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5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63"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REYN</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5"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79"/>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7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2980"/>
        <w:spacing w:after="0" w:line="24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28, 2023, the registrant had 210,008,966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months ended March 31, 2023 and 2022</w:t>
            </w:r>
          </w:p>
        </w:tc>
        <w:tc>
          <w:tcPr>
            <w:tcW w:w="226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2023 and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2023 and December 31, 2022</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2023 and 2022</w:t>
            </w:r>
          </w:p>
        </w:tc>
        <w:tc>
          <w:tcPr>
            <w:tcW w:w="128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2023 and 2022</w:t>
            </w:r>
          </w:p>
        </w:tc>
        <w:tc>
          <w:tcPr>
            <w:tcW w:w="196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760" w:type="dxa"/>
            <w:vAlign w:val="bottom"/>
            <w:gridSpan w:val="7"/>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1"/>
                <w:szCs w:val="21"/>
                <w:color w:val="auto"/>
              </w:rPr>
            </w:pPr>
          </w:p>
        </w:tc>
        <w:tc>
          <w:tcPr>
            <w:tcW w:w="310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2022 and as updated in our Quarterly Reports on Form 10-Q. You should specifically consider the numerous risks outlined in those “Risk Factors” sections. These risks and uncertainties include factors related to:</w:t>
      </w:r>
    </w:p>
    <w:p>
      <w:pPr>
        <w:spacing w:after="0" w:line="86" w:lineRule="exact"/>
        <w:rPr>
          <w:sz w:val="20"/>
          <w:szCs w:val="20"/>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and environmental concerns;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the emergence of a pandemic or disease outbreak, such as coronavirus or otherwise;</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economic, operational and financial impacts of the global COVID-19 pandemic;</w:t>
      </w:r>
    </w:p>
    <w:p>
      <w:pPr>
        <w:spacing w:after="0" w:line="117"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2022, which was filed on February 8, 2023,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4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50"/>
        </w:trPr>
        <w:tc>
          <w:tcPr>
            <w:tcW w:w="78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21"/>
                <w:szCs w:val="21"/>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209.8</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4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209.8</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0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6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23"/>
                <w:szCs w:val="23"/>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4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$842 and $821)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4,865</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c>
          <w:tcPr>
            <w:tcW w:w="0" w:type="dxa"/>
            <w:vAlign w:val="bottom"/>
          </w:tcPr>
          <w:p>
            <w:pPr>
              <w:spacing w:after="0"/>
              <w:rPr>
                <w:sz w:val="1"/>
                <w:szCs w:val="1"/>
                <w:color w:val="auto"/>
              </w:rPr>
            </w:pPr>
          </w:p>
        </w:tc>
      </w:tr>
      <w:tr>
        <w:trPr>
          <w:trHeight w:val="34"/>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 shares issued and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4,865</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c>
          <w:tcPr>
            <w:tcW w:w="0" w:type="dxa"/>
            <w:vAlign w:val="bottom"/>
          </w:tcPr>
          <w:p>
            <w:pPr>
              <w:spacing w:after="0"/>
              <w:rPr>
                <w:sz w:val="1"/>
                <w:szCs w:val="1"/>
                <w:color w:val="auto"/>
              </w:rPr>
            </w:pPr>
          </w:p>
        </w:tc>
      </w:tr>
      <w:tr>
        <w:trPr>
          <w:trHeight w:val="34"/>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7"/>
                <w:szCs w:val="17"/>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33020</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8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256"/>
        </w:trPr>
        <w:tc>
          <w:tcPr>
            <w:tcW w:w="7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2022,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SCF Bank, as it relates to the SCF. Once a qualifying supplier elects to participate in the SCF and reaches an agreement with the SCF Bank, they elect which individual invoices they sell to the SCF Bank. The terms of our payment obligations are not impacted by a supplier's participation in the SCF and as such, the SCF has no direct impact on our balance sheets, cash flows, or liquidity. Amounts due to suppliers who voluntarily participate in the SCF are included in accounts payable in our condensed consolidated balance sheet and our payments made under the SCF are reflected as an operating cash flow in the condensed consolidated statement of cash flows.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March 31, 2023</w:t>
      </w:r>
      <w:r>
        <w:rPr>
          <w:rFonts w:ascii="Times New Roman" w:cs="Times New Roman" w:eastAsia="Times New Roman" w:hAnsi="Times New Roman"/>
          <w:sz w:val="18"/>
          <w:szCs w:val="18"/>
          <w:color w:val="212529"/>
        </w:rPr>
        <w:t>, there were no obligations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that we have confirmed as valid under the SCF.</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 Facilitation of the Effects of Reference Rate Reform on Financial Reporting</w:t>
      </w:r>
      <w:r>
        <w:rPr>
          <w:rFonts w:ascii="Times New Roman" w:cs="Times New Roman" w:eastAsia="Times New Roman" w:hAnsi="Times New Roman"/>
          <w:sz w:val="18"/>
          <w:szCs w:val="18"/>
          <w:color w:val="auto"/>
        </w:rPr>
        <w:t>, and subsequently in January 2021, FASB issued ASU 2021-01,</w:t>
      </w:r>
      <w:r>
        <w:rPr>
          <w:rFonts w:ascii="Times New Roman" w:cs="Times New Roman" w:eastAsia="Times New Roman" w:hAnsi="Times New Roman"/>
          <w:sz w:val="18"/>
          <w:szCs w:val="18"/>
          <w:i w:val="1"/>
          <w:iCs w:val="1"/>
          <w:color w:val="auto"/>
        </w:rPr>
        <w:t xml:space="preserve"> Reference Rate Reform (Topic 848): Scope</w:t>
      </w:r>
      <w:r>
        <w:rPr>
          <w:rFonts w:ascii="Times New Roman" w:cs="Times New Roman" w:eastAsia="Times New Roman" w:hAnsi="Times New Roman"/>
          <w:sz w:val="18"/>
          <w:szCs w:val="18"/>
          <w:color w:val="auto"/>
        </w:rPr>
        <w:t>, both of which provide optional expedients and exceptions to applying the guidance on contract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hedge accounting, and other transactions, to simplify the accounting for transitioning from the London Interbank Offered Rate ("LIBOR"), and other interbank offered rates expected to be discontinued, to alternative reference rates. Each of these ASUs were effective upon its issuance and could be applied prospectively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 of Topic 848</w:t>
      </w:r>
      <w:r>
        <w:rPr>
          <w:rFonts w:ascii="Times New Roman" w:cs="Times New Roman" w:eastAsia="Times New Roman" w:hAnsi="Times New Roman"/>
          <w:sz w:val="18"/>
          <w:szCs w:val="18"/>
          <w:color w:val="auto"/>
        </w:rPr>
        <w:t>, which amended the sunset date of the guidance in Topic 848 to December 31, 2024 from December 31, 2022. We adopted the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January 1, 2023. As a result of the planned phase out of the LIBOR as a reference rate and adoption of ASU 2020-04 and ASU 2021-01, we have amended our Credit Agreement and interest rate swaps and applied practical expedients under the guidance. The adoption did not have a material impact on our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2022, FASB issued ASU 2022-04, </w:t>
      </w:r>
      <w:r>
        <w:rPr>
          <w:rFonts w:ascii="Times New Roman" w:cs="Times New Roman" w:eastAsia="Times New Roman" w:hAnsi="Times New Roman"/>
          <w:sz w:val="18"/>
          <w:szCs w:val="18"/>
          <w:i w:val="1"/>
          <w:iCs w:val="1"/>
          <w:color w:val="auto"/>
        </w:rPr>
        <w:t>Liabilities - Supplier Finance Programs (Subtopic 405-50): Disclosure of Supplier Finance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These amendments require disclosure of the key terms of outstanding supplier finance programs and a rollforward of the related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amendments are effective for fiscal years beginning after December 31, 2022, except for the amendment on rollforward information, which is effective for fiscal years beginning after December 31, 2023. We adopted the standard as of January 1, 2023. The adoption relates to disclosure only, and does not have an impact on our condensed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7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2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r>
      <w:tr>
        <w:trPr>
          <w:trHeight w:val="682"/>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Debt</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8"/>
        </w:trPr>
        <w:tc>
          <w:tcPr>
            <w:tcW w:w="7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24"/>
                <w:szCs w:val="24"/>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7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78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2,061</w:t>
            </w:r>
          </w:p>
        </w:tc>
        <w:tc>
          <w:tcPr>
            <w:tcW w:w="24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external debt facilities (“External Debt Facilities”), which consist of (i) a $2,475 million senior secured term loan facility (“Term Loan Facility”); and (ii) a $250 million senior secured revolving credit facility (“Revolving Facility”). In February 2023 we amended the External Debt Facilities (as amended, the "Amended External Debt Facilities") which replaced the interest rate benchmark from the LIBOR to the Secured Overnight Financing Rate ("SOFR"). Other than the foregoing, the material terms of the External Debt Facilities remain unchanged, and our election to use practical expedients under ASU 2020-04 and ASU 2021-01, as described in Note 2 - New Accounting Standards, resulted in no material impacts on our condensed consolidated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SOFR plus an applicable margin of 1.75%. During September 2020, May 2022 and August 2022, we entered into a series of interest rate swaps to hedge a portion of the interest rate exposure resulting from these borrowings. In conjunction with the amendment of our External Debt Facilities, we amended the outstanding interest rate swaps to replace the interest rate benchmark from the LIBOR to SOFR. Refer to Note 5 – Financial Instruments for further details.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Amended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Revolving Facility matures in February 2025 and includes a sub-facility for letters of credit. As of March 31, 2023, we had no outstanding borrowings under the Revolving Facility, and we had $7 million of letters of credit outstanding, which reduces the borrowing capacity under the Revolving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March 31, 2023, which is a Level 2 fair value measurement, approximates the carrying value due to the variable market interest rate and the stability of our credit profile.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as described in Note 2 - New Accounting Standards, resulted in no material impacts on our condensed consolidated financial statements. After the amendments, the aggregate notional amount of the interest rate swaps still in effect as of March 31, 2023 was $1,150 million, and the SOFR is fixed at an annual rate of 0.40% to 3.40% (for an annual effective interest rate of 2.15% to 5.15%, including margin).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March 31, 2023 hedge a portion of the interest rate exposure resulting from our Term Loan Facility for periods ranging from two to three years.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5"/>
                <w:szCs w:val="15"/>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 Other Assets</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2"/>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2.19% to 5.19%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interest rate swaps prior to the amendments entered into in February 2023, which is based on the LIBOR as of December 31, 2022.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months ended March 31, 2023, 0.2 million RSUs and 0.2 million PSUs were granted.</w:t>
      </w:r>
    </w:p>
    <w:p>
      <w:pPr>
        <w:spacing w:after="0" w:line="2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there were stock-based compensation awards representing 0.8 million shares outstanding compared to 0.4 million shares outstanding as of December 31, 2022. Stock-based compensation expense was $3 million for the three months ended March 31, 2023 compared to $2 million for the three months ended March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2023, there were no legal proceedings pending other than those for which we have determined that the possibility of a material outflow is remote.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5"/>
                <w:szCs w:val="15"/>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57"/>
        </w:trPr>
        <w:tc>
          <w:tcPr>
            <w:tcW w:w="5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is further adjusted to exclude IPO and separation-related costs.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15"/>
                <w:szCs w:val="15"/>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448"/>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8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6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7"/>
                <w:szCs w:val="17"/>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2023</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4,865</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40" w:right="1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bl>
    <w:p>
      <w:pPr>
        <w:spacing w:after="0" w:line="200" w:lineRule="exact"/>
        <w:rPr>
          <w:sz w:val="20"/>
          <w:szCs w:val="20"/>
          <w:color w:val="auto"/>
        </w:rPr>
      </w:pPr>
    </w:p>
    <w:p>
      <w:pPr>
        <w:sectPr>
          <w:pgSz w:w="11900" w:h="16838" w:orient="portrait"/>
          <w:cols w:equalWidth="0" w:num="1">
            <w:col w:w="11240"/>
          </w:cols>
          <w:pgMar w:left="320" w:top="130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80" w:type="dxa"/>
            <w:vAlign w:val="bottom"/>
            <w:gridSpan w:val="4"/>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1080" w:type="dxa"/>
            <w:vAlign w:val="bottom"/>
          </w:tcPr>
          <w:p>
            <w:pPr>
              <w:spacing w:after="0"/>
              <w:rPr>
                <w:sz w:val="21"/>
                <w:szCs w:val="21"/>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0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874</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three months ended March 31, 2023,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revenues from products sold to PEI Group were $22 million, compared to $27 million in the comparable prior year period. For the three months ended March 31, 2023, products purchased from PEI Group were $106 million, compared to $93 million in the comparable prior year period. For the three months ended March 31, 2023, PEI Group charged us freight and warehousing costs of $9 million, compared to $14 million in the comparable prior year period, which were included in cost of sales. The resulting related party receivables and payables are settled regularly in the normal course of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March 31, 2023 and March 31, 2022, were paid to PFL.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27, 2023, our Board of Directors approved a cash dividend of $0.23 per common share to be paid on May 31, 2023 to shareholders of record on May 17,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March 31, 2023 which would require accrual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produce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the Hefty EnergyBag Program.</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Our Presto Products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 w:name="page17"/>
    <w:bookmarkEnd w:id="16"/>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increased 3% in the three months ended March 31, 2023 compared to the same period in 2022. The revenue increase was primarily due to pricing actions taken in response to increased material and manufacturing costs, partially offset by lower volume.</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the three months ended March 31, 2023, our earnings declined as anticipated increases in material and manufacturing costs in the Reynolds Cooking &amp; Baking business, as well as higher personnel costs, professional fees and advertising costs, were partially offset by gross profit increases in the rest of our business. In addition, net income was negatively impacted by higher interest costs due to increased interest rates.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Diluted Earnings Per Share" ("Adjusted EPS”), which are measures adjusted for the impact of specified items and are not in accordance with GAAP.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further adjusted to exclude IPO and separation-related costs. We define Adjusted Net Income and Adjusted EPS as Net Income and Earnings Per Share calculated in accordance with GAAP, plus IPO and separation-related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9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8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12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40" w:type="dxa"/>
            <w:vAlign w:val="bottom"/>
          </w:tcPr>
          <w:p>
            <w:pPr>
              <w:spacing w:after="0"/>
              <w:rPr>
                <w:sz w:val="20"/>
                <w:szCs w:val="20"/>
                <w:color w:val="auto"/>
              </w:rPr>
            </w:pPr>
          </w:p>
        </w:tc>
        <w:tc>
          <w:tcPr>
            <w:tcW w:w="108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r>
      <w:tr>
        <w:trPr>
          <w:trHeight w:val="34"/>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346" w:lineRule="exact"/>
        <w:rPr>
          <w:sz w:val="20"/>
          <w:szCs w:val="20"/>
          <w:color w:val="auto"/>
        </w:rPr>
      </w:pPr>
    </w:p>
    <w:p>
      <w:pPr>
        <w:ind w:left="340" w:right="2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IPO process, as well as costs related to our separation to operate as a stand-alone public company. These costs are included in Other income (expense), net in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our net income and diluted EPS, the most directly comparable GAAP financial measures, to Adjusted Net Income and Adjusted EPS: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40" w:type="dxa"/>
            <w:vAlign w:val="bottom"/>
          </w:tcPr>
          <w:p>
            <w:pPr>
              <w:spacing w:after="0"/>
              <w:rPr>
                <w:sz w:val="16"/>
                <w:szCs w:val="16"/>
                <w:color w:val="auto"/>
              </w:rPr>
            </w:pPr>
          </w:p>
        </w:tc>
        <w:tc>
          <w:tcPr>
            <w:tcW w:w="280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r>
      <w:tr>
        <w:trPr>
          <w:trHeight w:val="37"/>
        </w:trPr>
        <w:tc>
          <w:tcPr>
            <w:tcW w:w="49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Diluted</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r>
      <w:tr>
        <w:trPr>
          <w:trHeight w:val="24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98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6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80" w:type="dxa"/>
            <w:vAlign w:val="bottom"/>
          </w:tcPr>
          <w:p>
            <w:pPr>
              <w:spacing w:after="0"/>
              <w:rPr>
                <w:sz w:val="20"/>
                <w:szCs w:val="20"/>
                <w:color w:val="auto"/>
              </w:rPr>
            </w:pPr>
          </w:p>
        </w:tc>
        <w:tc>
          <w:tcPr>
            <w:tcW w:w="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r>
      <w:tr>
        <w:trPr>
          <w:trHeight w:val="34"/>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ind w:left="34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after tax, calculated using a tax rate of 24.3% for the three months ended March 31, 2022 which was our effective tax rate for the period presented.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40" w:type="dxa"/>
            <w:vAlign w:val="bottom"/>
          </w:tcPr>
          <w:p>
            <w:pPr>
              <w:spacing w:after="0"/>
              <w:rPr>
                <w:sz w:val="14"/>
                <w:szCs w:val="14"/>
                <w:color w:val="auto"/>
              </w:rPr>
            </w:pPr>
          </w:p>
        </w:tc>
        <w:tc>
          <w:tcPr>
            <w:tcW w:w="1180" w:type="dxa"/>
            <w:vAlign w:val="bottom"/>
            <w:gridSpan w:val="2"/>
            <w:vMerge w:val="restart"/>
          </w:tcPr>
          <w:p>
            <w:pPr>
              <w:ind w:left="4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2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4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2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2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3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three months ended March 31:</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jc w:val="right"/>
              <w:ind w:right="431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jc w:val="right"/>
              <w:ind w:right="4313"/>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the three months ended March 31: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jc w:val="right"/>
              <w:ind w:right="431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5000" w:type="dxa"/>
            <w:vAlign w:val="bottom"/>
          </w:tcPr>
          <w:p>
            <w:pPr>
              <w:jc w:val="right"/>
              <w:ind w:right="4313"/>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-1147445</wp:posOffset>
            </wp:positionV>
            <wp:extent cx="97155" cy="74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hanging="332"/>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8" w:name="page19"/>
    <w:bookmarkEnd w:id="18"/>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Three Months Ended March 31, 2023 Compared with the Three Months Ended March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18 %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 %</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 %</w:t>
            </w:r>
          </w:p>
        </w:tc>
        <w:tc>
          <w:tcPr>
            <w:tcW w:w="0" w:type="dxa"/>
            <w:vAlign w:val="bottom"/>
          </w:tcPr>
          <w:p>
            <w:pPr>
              <w:spacing w:after="0" w:line="20" w:lineRule="exact"/>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9 %</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 %</w:t>
            </w:r>
          </w:p>
        </w:tc>
        <w:tc>
          <w:tcPr>
            <w:tcW w:w="0" w:type="dxa"/>
            <w:vAlign w:val="bottom"/>
          </w:tcPr>
          <w:p>
            <w:pPr>
              <w:spacing w:after="0" w:line="20" w:lineRule="exact"/>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3 %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8 %</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4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 %</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9 %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 %</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-179705</wp:posOffset>
            </wp:positionV>
            <wp:extent cx="106045" cy="86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March 31, 2023 vs. the Three Months Ended March 31, 2022</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1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320" w:type="dxa"/>
            <w:vAlign w:val="bottom"/>
          </w:tcPr>
          <w:p>
            <w:pPr>
              <w:spacing w:after="0"/>
              <w:rPr>
                <w:sz w:val="16"/>
                <w:szCs w:val="16"/>
                <w:color w:val="auto"/>
              </w:rPr>
            </w:pPr>
          </w:p>
        </w:tc>
        <w:tc>
          <w:tcPr>
            <w:tcW w:w="17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8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5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5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7"/>
        </w:trPr>
        <w:tc>
          <w:tcPr>
            <w:tcW w:w="58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$29 million, or 3%, to $874 million. The increase was primarily driven by higher pricing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actions taken in response to increased material and manufacturing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$42 million, or 6%, to $719 million. The increase was primarily driven by increases in material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partially offset by lower logistics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$22 million, or 27%, to $105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personnel costs, professional fees and advertising costs.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net was $2 million in the three months ended March 31, 2023 compared to other expense, net of $5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2022. The change was primarily due to IPO and separation-related costs in the prior year that did not reoccur in the current 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$17 million, or 142%, to $29 million. The increase was primarily due to higher interest rates.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$6 million on income before income taxes of $23 million (an effective tax rate of 24.9%)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compared to income tax expense of $16 million on income before income taxes of $68 million (an effective tax rate of 24.3%) for the three months ended March 31, 2022.</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$30 million, or 27%, to $82 million. The decrease in Adjusted EBITDA was primarily due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and manufacturing costs, as well as higher selling, general and administrative expenses. This was partially offset by the timing of pricing actions to recover the increased material and manufacturing costs, as well as lower logistics costs.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increased by $15 million, or 6%, to $283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higher pricing due to pricing actions taken in response to increased material and manufacturing costs, as well as higher volume.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$24 million, or 86%, to $4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higher material and manufacturing costs, slightly offset by the timing of pricing actions to recover the increased material and manufacturing costs and higher volume.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$5 million, or 2%, to $233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pricing due to pricing actions taken in response to increased material and manufacturing costs, partially offset by lower volume.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$10 million, or 22%, to $55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pricing due to the timing of pricing actions taken in response to increased material and manufacturing costs, partially offset by higher advertising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increased by $14 million, or 7%, to $224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pricing due to pricing actions taken in response to increased material and manufacturing costs, partially offset by lower volume.</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0" w:name="page21"/>
    <w:bookmarkEnd w:id="20"/>
    <w:p>
      <w:pPr>
        <w:spacing w:after="0" w:line="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increased by $7 million, or 30%, to $30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pricing due to the timing of pricing actions taken in response to increased material and manufacturing costs, partially offset by increases in material and manufacturing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$3 million, or 2%, to $144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was flat with the prior year period as the impact of higher volume was offset by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1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560" w:type="dxa"/>
            <w:vAlign w:val="bottom"/>
            <w:vMerge w:val="continue"/>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5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88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(22)</w:t>
            </w:r>
          </w:p>
        </w:tc>
        <w:tc>
          <w:tcPr>
            <w:tcW w:w="240" w:type="dxa"/>
            <w:vAlign w:val="bottom"/>
          </w:tcPr>
          <w:p>
            <w:pPr>
              <w:spacing w:after="0"/>
              <w:rPr>
                <w:sz w:val="21"/>
                <w:szCs w:val="21"/>
                <w:color w:val="auto"/>
              </w:rPr>
            </w:pPr>
          </w:p>
        </w:tc>
        <w:tc>
          <w:tcPr>
            <w:tcW w:w="124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180" w:type="dxa"/>
            <w:vAlign w:val="bottom"/>
            <w:tcBorders>
              <w:top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40" w:type="dxa"/>
            <w:vAlign w:val="bottom"/>
          </w:tcPr>
          <w:p>
            <w:pPr>
              <w:spacing w:after="0"/>
              <w:rPr>
                <w:sz w:val="20"/>
                <w:szCs w:val="20"/>
                <w:color w:val="auto"/>
              </w:rPr>
            </w:pPr>
          </w:p>
        </w:tc>
        <w:tc>
          <w:tcPr>
            <w:tcW w:w="1240" w:type="dxa"/>
            <w:vAlign w:val="bottom"/>
            <w:tcBorders>
              <w:top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(63)</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Net cash from operating activities increased by $69 million to $88 million in the three months ended March 31, 2023. </w:t>
      </w:r>
      <w:r>
        <w:rPr>
          <w:rFonts w:ascii="Times New Roman" w:cs="Times New Roman" w:eastAsia="Times New Roman" w:hAnsi="Times New Roman"/>
          <w:sz w:val="18"/>
          <w:szCs w:val="18"/>
          <w:color w:val="212529"/>
        </w:rPr>
        <w:t>The increase was primarily driven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benefit from working capital initiatives, partially offset by lower net income.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$6 million to $22 million. The decrease was driven primarily by decreased cash outlays for capital expenditures.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remained flat.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we entered into the External Debt Facilities which consist of a $2,475 million Term Loan Facility and a Revolving Facility that provides for additional borrowing capacity of up to $250 million, reduced by amounts used for letters of credit. In February 2023, we amended the External Debt Facilities ("Amended External Debt Facilities") which replaced the benchmark from the London Interbank Offered Rate ("LIBOR") to the Secured Overnight Financing Rate ("SOFR"). Other than the foregoing, the material terms of the agreement remained unchanged.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As of March 31, 2023, the outstanding balance under the Term Loan Facility was $2,101 million. As of March 31, 2023, we had no outstanding borrowings under the Revolving Facility, and we had $7 million of letters of credit outstanding, which reduces the borrowing capacity under the Revolving Facility.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On February 28,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the condensed consolidated financial statements. After the amendments, the aggregate notional amount of our interest rate swaps still in effect as of March 31, 2023 was $1,150 million, and the SOFR is fixed at an annual rate of 0.40% to 3.40% (for an annual effective interest rate of 2.15% to 5.15%, including margin). These interest rate swaps hedge a portion of the interest rate exposure resulting from our Term Loan Facility for periods ranging from two to three years.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The Revolving Facility matures in February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2" w:name="page23"/>
    <w:bookmarkEnd w:id="2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Amended External Debt Facilities.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Our accounts receivable factoring agreement with JP Morgan Chase Bank, N.A. allows us to sell certain accounts receivable up to $190 million. We had no outstanding balance owed under the factoring arrangement as of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12529"/>
        </w:rPr>
        <w:t>.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In March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terms of our payment obligations are not impacted by a supplier's participation in the SCF and as such, the SCF has no direct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All outstanding amounts related to suppliers participating in the SCF are recorded within accounts payable in the condensed consolidated balance sheet and the associated payments are included as an operating cash flow in the condensed consolidated statement of cash flows. As of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12529"/>
        </w:rPr>
        <w:t>, there were no obligations outstanding that we have confirmed as valid under the SCF.</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a cash dividend of $0.23 per share was declared and paid. On April 27, 2023, a quarterly cash dividend of $0.23 per share was declared and is to be paid on May 31, 2023. We expect to continue paying cash dividends on a quarterly basis; however, future dividends are at the discretion of our Board of Directors and will depend upon our earnings, capital requirements, financial condition, contractual limitations (including under the Term Loan Facility)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2022. During the three months ended March 31, 2023, there have been no material changes in our exposure to market risk.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March 31, 2023. Based on that evaluation, our Chief Executive Officer and Chief Financial Officer have concluded that, as of March 31, 2023,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spacing w:after="0" w:line="28"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12"/>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48"/>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80" w:type="dxa"/>
            <w:vAlign w:val="bottom"/>
            <w:gridSpan w:val="11"/>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45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Amended and Restated Certificate of Incorporation (incorporated herein by reference to Exhibit 3.1 to the Company’s Current Report</w:t>
              </w:r>
            </w:hyperlink>
          </w:p>
        </w:tc>
        <w:tc>
          <w:tcPr>
            <w:tcW w:w="1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on Form 8-K filed with the SEC on February 4, 2020)</w:t>
              </w:r>
            </w:hyperlink>
          </w:p>
        </w:tc>
        <w:tc>
          <w:tcPr>
            <w:tcW w:w="5880" w:type="dxa"/>
            <w:vAlign w:val="bottom"/>
            <w:gridSpan w:val="11"/>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43">
              <w:r>
                <w:rPr>
                  <w:rFonts w:ascii="Times New Roman" w:cs="Times New Roman" w:eastAsia="Times New Roman" w:hAnsi="Times New Roman"/>
                  <w:sz w:val="18"/>
                  <w:szCs w:val="18"/>
                  <w:color w:val="0000FF"/>
                  <w:w w:val="98"/>
                </w:rPr>
                <w:t>with the SEC on February 4, 2020)</w:t>
              </w:r>
            </w:hyperlink>
          </w:p>
        </w:tc>
        <w:tc>
          <w:tcPr>
            <w:tcW w:w="7120" w:type="dxa"/>
            <w:vAlign w:val="bottom"/>
            <w:tcBorders>
              <w:top w:val="single" w:sz="8" w:color="0000FF"/>
            </w:tcBorders>
            <w:gridSpan w:val="11"/>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Amendment No. 1, dated February 28, 2023, to the Credit Agreement between Reynolds Consumer Products LLC, as borrower,</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Reynolds Consumer Products Inc., as parent, and certain lenders party thereto</w:t>
            </w:r>
          </w:p>
        </w:tc>
        <w:tc>
          <w:tcPr>
            <w:tcW w:w="3600" w:type="dxa"/>
            <w:vAlign w:val="bottom"/>
            <w:tcBorders>
              <w:top w:val="single" w:sz="8" w:color="0000FF"/>
            </w:tcBorders>
          </w:tcPr>
          <w:p>
            <w:pPr>
              <w:spacing w:after="0"/>
              <w:rPr>
                <w:sz w:val="17"/>
                <w:szCs w:val="17"/>
                <w:color w:val="auto"/>
              </w:rPr>
            </w:pPr>
          </w:p>
        </w:tc>
        <w:tc>
          <w:tcPr>
            <w:tcW w:w="560" w:type="dxa"/>
            <w:vAlign w:val="bottom"/>
            <w:gridSpan w:val="7"/>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Amendment No. 1, dated January 15, 2022 and Amendment No. 2, dated March 31, 2023, to the Master Supply Agreement between</w:t>
            </w:r>
          </w:p>
        </w:tc>
        <w:tc>
          <w:tcPr>
            <w:tcW w:w="240" w:type="dxa"/>
            <w:vAlign w:val="bottom"/>
            <w:gridSpan w:val="6"/>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Reynolds Consumer Products LLC, as seller, and Pactiv LLC, as buyer</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Amendment No. 1, dated January 15, 2022 and Amendment No. 2, dated March 31, 2023, to the Master Supply Agreement between</w:t>
            </w:r>
          </w:p>
        </w:tc>
        <w:tc>
          <w:tcPr>
            <w:tcW w:w="240" w:type="dxa"/>
            <w:vAlign w:val="bottom"/>
            <w:gridSpan w:val="6"/>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Pactiv LLC, as seller, and Reynolds Consumer Products LLC, as buyer</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3"/>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8"/>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7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10,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5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3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AMENDMENT NO. 1</w:t>
      </w:r>
      <w:r>
        <w:rPr>
          <w:rFonts w:ascii="Times New Roman" w:cs="Times New Roman" w:eastAsia="Times New Roman" w:hAnsi="Times New Roman"/>
          <w:sz w:val="19"/>
          <w:szCs w:val="19"/>
          <w:color w:val="auto"/>
        </w:rPr>
        <w:t>, dated as of February 28, 2023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to the Credit Agreement dated as of February 4,</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2020 (as amended,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REYNOLDS CONSUMER PRODUCTS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REYNOLDS CONSUMER</w:t>
      </w:r>
    </w:p>
    <w:p>
      <w:pPr>
        <w:spacing w:after="0" w:line="223" w:lineRule="auto"/>
        <w:rPr>
          <w:sz w:val="20"/>
          <w:szCs w:val="20"/>
          <w:color w:val="auto"/>
        </w:rPr>
      </w:pPr>
      <w:r>
        <w:rPr>
          <w:rFonts w:ascii="Times New Roman" w:cs="Times New Roman" w:eastAsia="Times New Roman" w:hAnsi="Times New Roman"/>
          <w:sz w:val="19"/>
          <w:szCs w:val="19"/>
          <w:color w:val="auto"/>
        </w:rPr>
        <w:t>PRODUCTS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CREDIT SUISSE AG, CAYMAN ISLANDS BRANCH (“</w:t>
      </w:r>
      <w:r>
        <w:rPr>
          <w:rFonts w:ascii="Times New Roman" w:cs="Times New Roman" w:eastAsia="Times New Roman" w:hAnsi="Times New Roman"/>
          <w:sz w:val="19"/>
          <w:szCs w:val="19"/>
          <w:u w:val="single" w:color="auto"/>
          <w:color w:val="auto"/>
        </w:rPr>
        <w:t>CS</w:t>
      </w:r>
      <w:r>
        <w:rPr>
          <w:rFonts w:ascii="Times New Roman" w:cs="Times New Roman" w:eastAsia="Times New Roman" w:hAnsi="Times New Roman"/>
          <w:sz w:val="19"/>
          <w:szCs w:val="19"/>
          <w:color w:val="auto"/>
        </w:rPr>
        <w:t>”), as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each lender from time to time party thereto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capitalized terms used and not otherwise defined herein shall have the meanings assigned to such terms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WHEREAS, an Alternative Interest Rate Election Event has occurred and, in accordance with Section 2.14(b) of the Credit Agreement, the Administrative Agent and the Borrower desire to amend the Credit Agreement in order to establish an alternate rate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interest to the LIBO Rate and, in connection therewith, implement other related changes as mutually determined in good faith by the Administrative Agent and the Borrower, in each case as set forth herein.</w:t>
      </w:r>
    </w:p>
    <w:p>
      <w:pPr>
        <w:spacing w:after="0" w:line="14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b w:val="1"/>
          <w:bCs w:val="1"/>
          <w:u w:val="single" w:color="auto"/>
          <w:color w:val="auto"/>
        </w:rPr>
        <w:t>Amendments to Credit Agreement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22" w:lineRule="auto"/>
        <w:tabs>
          <w:tab w:leader="none" w:pos="193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Effective as of the Amendment No. 1 Effective Date (as defined below), each of the Credit Agreement and Exhibits B and D to the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color w:val="00B050"/>
        </w:rPr>
        <w:t>stricken text</w:t>
      </w:r>
      <w:r>
        <w:rPr>
          <w:rFonts w:ascii="Times New Roman" w:cs="Times New Roman" w:eastAsia="Times New Roman" w:hAnsi="Times New Roman"/>
          <w:sz w:val="20"/>
          <w:szCs w:val="20"/>
          <w:color w:val="auto"/>
        </w:rPr>
        <w:t xml:space="preserve">) and to add the underlined text (indicated textually in the same manner as the following example: </w:t>
      </w:r>
      <w:r>
        <w:rPr>
          <w:rFonts w:ascii="Times New Roman" w:cs="Times New Roman" w:eastAsia="Times New Roman" w:hAnsi="Times New Roman"/>
          <w:sz w:val="20"/>
          <w:szCs w:val="20"/>
          <w:b w:val="1"/>
          <w:bCs w:val="1"/>
          <w:u w:val="single" w:color="auto"/>
          <w:color w:val="2C41E0"/>
        </w:rPr>
        <w:t>underlined text</w:t>
      </w:r>
      <w:r>
        <w:rPr>
          <w:rFonts w:ascii="Times New Roman" w:cs="Times New Roman" w:eastAsia="Times New Roman" w:hAnsi="Times New Roman"/>
          <w:sz w:val="20"/>
          <w:szCs w:val="20"/>
          <w:b w:val="1"/>
          <w:bCs w:val="1"/>
          <w:color w:val="2C41E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2C41E0"/>
        </w:rPr>
        <w:t xml:space="preserve"> </w:t>
      </w:r>
      <w:r>
        <w:rPr>
          <w:rFonts w:ascii="Times New Roman" w:cs="Times New Roman" w:eastAsia="Times New Roman" w:hAnsi="Times New Roman"/>
          <w:sz w:val="20"/>
          <w:szCs w:val="20"/>
          <w:u w:val="single" w:color="auto"/>
          <w:color w:val="00B050"/>
        </w:rPr>
        <w:t>double-underlined text</w:t>
      </w:r>
      <w:r>
        <w:rPr>
          <w:rFonts w:ascii="Times New Roman" w:cs="Times New Roman" w:eastAsia="Times New Roman" w:hAnsi="Times New Roman"/>
          <w:sz w:val="20"/>
          <w:szCs w:val="20"/>
          <w:color w:val="000000"/>
        </w:rPr>
        <w:t>) as set forth in the pages thereof attached as</w:t>
      </w:r>
      <w:r>
        <w:rPr>
          <w:rFonts w:ascii="Times New Roman" w:cs="Times New Roman" w:eastAsia="Times New Roman" w:hAnsi="Times New Roman"/>
          <w:sz w:val="20"/>
          <w:szCs w:val="20"/>
          <w:b w:val="1"/>
          <w:bCs w:val="1"/>
          <w:color w:val="2C41E0"/>
        </w:rPr>
        <w:t xml:space="preserve"> </w:t>
      </w:r>
      <w:r>
        <w:rPr>
          <w:rFonts w:ascii="Times New Roman" w:cs="Times New Roman" w:eastAsia="Times New Roman" w:hAnsi="Times New Roman"/>
          <w:sz w:val="20"/>
          <w:szCs w:val="20"/>
          <w:u w:val="single" w:color="auto"/>
          <w:color w:val="000000"/>
        </w:rPr>
        <w:t>Exhibits A</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color w:val="2C41E0"/>
        </w:rPr>
        <w:t xml:space="preserve">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b w:val="1"/>
          <w:bCs w:val="1"/>
          <w:color w:val="2C41E0"/>
        </w:rPr>
        <w:t xml:space="preserve">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b w:val="1"/>
          <w:bCs w:val="1"/>
          <w:color w:val="2C41E0"/>
        </w:rPr>
        <w:t xml:space="preserve"> </w:t>
      </w:r>
      <w:r>
        <w:rPr>
          <w:rFonts w:ascii="Times New Roman" w:cs="Times New Roman" w:eastAsia="Times New Roman" w:hAnsi="Times New Roman"/>
          <w:sz w:val="20"/>
          <w:szCs w:val="20"/>
          <w:u w:val="single" w:color="auto"/>
          <w:color w:val="000000"/>
        </w:rPr>
        <w:t>C</w:t>
      </w:r>
      <w:r>
        <w:rPr>
          <w:rFonts w:ascii="Times New Roman" w:cs="Times New Roman" w:eastAsia="Times New Roman" w:hAnsi="Times New Roman"/>
          <w:sz w:val="20"/>
          <w:szCs w:val="20"/>
          <w:b w:val="1"/>
          <w:bCs w:val="1"/>
          <w:color w:val="2C41E0"/>
        </w:rPr>
        <w:t xml:space="preserve"> </w:t>
      </w:r>
      <w:r>
        <w:rPr>
          <w:rFonts w:ascii="Times New Roman" w:cs="Times New Roman" w:eastAsia="Times New Roman" w:hAnsi="Times New Roman"/>
          <w:sz w:val="20"/>
          <w:szCs w:val="20"/>
          <w:color w:val="000000"/>
        </w:rPr>
        <w:t>hereto, respectively.</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the Credit Agreement as amended hereby, (i) each LIBO Rate Loan (as defined in the Credit Agreement as in effect immediately prior to the Amendment No. 1 Effective Date (as defined below)) outstanding on the Amendment No. 1 Effective Date (each, an “</w:t>
      </w:r>
      <w:r>
        <w:rPr>
          <w:rFonts w:ascii="Times New Roman" w:cs="Times New Roman" w:eastAsia="Times New Roman" w:hAnsi="Times New Roman"/>
          <w:sz w:val="20"/>
          <w:szCs w:val="20"/>
          <w:u w:val="single" w:color="auto"/>
          <w:color w:val="auto"/>
        </w:rPr>
        <w:t>Existing LIBO Rate Loan</w:t>
      </w:r>
      <w:r>
        <w:rPr>
          <w:rFonts w:ascii="Times New Roman" w:cs="Times New Roman" w:eastAsia="Times New Roman" w:hAnsi="Times New Roman"/>
          <w:sz w:val="20"/>
          <w:szCs w:val="20"/>
          <w:color w:val="auto"/>
        </w:rPr>
        <w:t>”) shall remain outstanding as such until the expiration of the then-pending Interest Period (as defined in the Credit Agreement as in effect immediately prior to the Amendment No. 1 Effective Date) applicable to such Existing LIBO Rate Loan, in accordance with, and subject to all of the terms and conditions of, the Credit Agreement as in effect immediately prior to the Amendment No. 1 Effective Date and (ii) interest on each such Existing LIBO Rate Loan shall continue to accrue to, and shall be payable on, each Interest Payment Date applicable thereto until such then-pending Interest Period for such Existing LIBO Rate Loan ends, in each case in accordance with Section 2.13 of the Credit Agreement as in effect immediately prior to the Amendment No. 1 Effective Date. From and after the Amendment No. 1 Effective Date, (x) the Borrower shall not be permitted to request that any Lender fund, and no Lender shall fund, any LIBO Rate Loan, (y) no LIBO Rate Loan may be continued as a LIBO Rate Loan and (z) each Existing LIBO Rate Loan may be converted to a Term SOFR or an ABR Loan (each as defined in the Credit Agreement as amended hereby) in accordance with the Credit Agreement as amended hereby.</w:t>
      </w:r>
    </w:p>
    <w:p>
      <w:pPr>
        <w:spacing w:after="0" w:line="143"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 Each Loan Party hereby represents and warrants that, as of the</w:t>
      </w:r>
    </w:p>
    <w:p>
      <w:pPr>
        <w:spacing w:after="0"/>
        <w:rPr>
          <w:sz w:val="20"/>
          <w:szCs w:val="20"/>
          <w:color w:val="auto"/>
        </w:rPr>
      </w:pPr>
      <w:r>
        <w:rPr>
          <w:rFonts w:ascii="Times New Roman" w:cs="Times New Roman" w:eastAsia="Times New Roman" w:hAnsi="Times New Roman"/>
          <w:sz w:val="20"/>
          <w:szCs w:val="20"/>
          <w:color w:val="auto"/>
        </w:rPr>
        <w:t>Amendment No. 1 Effective Date:</w:t>
      </w:r>
    </w:p>
    <w:p>
      <w:pPr>
        <w:spacing w:after="0" w:line="167" w:lineRule="exact"/>
        <w:rPr>
          <w:sz w:val="20"/>
          <w:szCs w:val="20"/>
          <w:color w:val="auto"/>
        </w:rPr>
      </w:pPr>
    </w:p>
    <w:p>
      <w:pPr>
        <w:jc w:val="both"/>
        <w:ind w:firstLine="1304"/>
        <w:spacing w:after="0" w:line="226" w:lineRule="auto"/>
        <w:tabs>
          <w:tab w:leader="none" w:pos="193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authorized, executed and delivered by such Loan Party and constitutes the legal, valid and binding obligation of such Loan Party enforceable against it in accordance with its terms, except as such enforceability may be limited by Debtor Relief Laws and by general principles of equity.</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such Loan Party set forth in the Credit Agreement and in any other Loan Document are true and correct in all material respects (or, in the case of any such representation or warranty already qualified by materiality, in all respects) on and as of the</w:t>
      </w:r>
    </w:p>
    <w:p>
      <w:pPr>
        <w:sectPr>
          <w:pgSz w:w="11900" w:h="16838" w:orient="portrait"/>
          <w:cols w:equalWidth="0" w:num="1">
            <w:col w:w="11240"/>
          </w:cols>
          <w:pgMar w:left="320" w:top="94" w:right="339" w:bottom="1440" w:gutter="0" w:footer="0" w:header="0"/>
        </w:sectPr>
      </w:pPr>
    </w:p>
    <w:bookmarkStart w:id="30" w:name="page31"/>
    <w:bookmarkEnd w:id="30"/>
    <w:p>
      <w:pPr>
        <w:ind w:right="20"/>
        <w:spacing w:after="0"/>
        <w:rPr>
          <w:sz w:val="20"/>
          <w:szCs w:val="20"/>
          <w:color w:val="auto"/>
        </w:rPr>
      </w:pPr>
      <w:r>
        <w:rPr>
          <w:rFonts w:ascii="Times New Roman" w:cs="Times New Roman" w:eastAsia="Times New Roman" w:hAnsi="Times New Roman"/>
          <w:sz w:val="20"/>
          <w:szCs w:val="20"/>
          <w:color w:val="auto"/>
        </w:rPr>
        <w:t>Amendment No. 1 Effective Date (or, in the case of any such representation or warranty expressly stated to have been made as of a specific date, as of such specific date).</w:t>
      </w:r>
    </w:p>
    <w:p>
      <w:pPr>
        <w:spacing w:after="0" w:line="138"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20"/>
          <w:szCs w:val="20"/>
          <w:b w:val="1"/>
          <w:bCs w:val="1"/>
          <w:u w:val="single" w:color="auto"/>
          <w:color w:val="auto"/>
        </w:rPr>
        <w:t>Effectiveness</w:t>
      </w:r>
      <w:r>
        <w:rPr>
          <w:rFonts w:ascii="Times New Roman" w:cs="Times New Roman" w:eastAsia="Times New Roman" w:hAnsi="Times New Roman"/>
          <w:sz w:val="20"/>
          <w:szCs w:val="20"/>
          <w:color w:val="auto"/>
        </w:rPr>
        <w:t>. This Amendment shall become effective on the date (such date, the “</w:t>
      </w:r>
      <w:r>
        <w:rPr>
          <w:rFonts w:ascii="Times New Roman" w:cs="Times New Roman" w:eastAsia="Times New Roman" w:hAnsi="Times New Roman"/>
          <w:sz w:val="20"/>
          <w:szCs w:val="20"/>
          <w:u w:val="single" w:color="auto"/>
          <w:color w:val="auto"/>
        </w:rPr>
        <w:t>Amendment No. 1</w:t>
      </w:r>
    </w:p>
    <w:p>
      <w:pPr>
        <w:spacing w:after="0"/>
        <w:rPr>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that the following conditions have been satisfied:</w:t>
      </w:r>
    </w:p>
    <w:p>
      <w:pPr>
        <w:spacing w:after="0" w:line="167" w:lineRule="exact"/>
        <w:rPr>
          <w:sz w:val="20"/>
          <w:szCs w:val="20"/>
          <w:color w:val="auto"/>
        </w:rPr>
      </w:pPr>
    </w:p>
    <w:p>
      <w:pPr>
        <w:ind w:left="660" w:right="20" w:firstLine="644"/>
        <w:spacing w:after="0" w:line="233" w:lineRule="auto"/>
        <w:tabs>
          <w:tab w:leader="none" w:pos="194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the Parent, the Borrower, each Subsidiary Guarantor party hereto and the Administrative Agent a counterpart signed by each such party of this Amendment;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the Administrative Agent all fees and expenses due to be paid on or prior to the Amendment No. 1 Effective Date, including all reasonable and documented out-of-pocket expenses required to be paid or reimbursed under Section 9.03 of the Credit Agreement for which invoices have been presented at least one Business Day prior to the Amendment No. 1 Effective Date.</w:t>
      </w:r>
    </w:p>
    <w:p>
      <w:pPr>
        <w:spacing w:after="0" w:line="158"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and by different parties hereto on separate counterparts, each of which when so executed and delivered shall be deemed to be an original, but all of which when taken</w:t>
      </w:r>
    </w:p>
    <w:p>
      <w:pPr>
        <w:spacing w:after="0" w:line="213" w:lineRule="auto"/>
        <w:rPr>
          <w:sz w:val="20"/>
          <w:szCs w:val="20"/>
          <w:color w:val="auto"/>
        </w:rPr>
      </w:pPr>
      <w:r>
        <w:rPr>
          <w:rFonts w:ascii="Times New Roman" w:cs="Times New Roman" w:eastAsia="Times New Roman" w:hAnsi="Times New Roman"/>
          <w:sz w:val="20"/>
          <w:szCs w:val="20"/>
          <w:color w:val="auto"/>
        </w:rPr>
        <w:t>together shall constitute a single instrument. Delivery of an executed counterpart of a signature page of this Amendment by facsimile or any</w:t>
      </w:r>
    </w:p>
    <w:p>
      <w:pPr>
        <w:ind w:right="20"/>
        <w:spacing w:after="0" w:line="215" w:lineRule="auto"/>
        <w:rPr>
          <w:sz w:val="20"/>
          <w:szCs w:val="20"/>
          <w:color w:val="auto"/>
        </w:rPr>
      </w:pPr>
      <w:r>
        <w:rPr>
          <w:rFonts w:ascii="Times New Roman" w:cs="Times New Roman" w:eastAsia="Times New Roman" w:hAnsi="Times New Roman"/>
          <w:sz w:val="19"/>
          <w:szCs w:val="19"/>
          <w:color w:val="auto"/>
        </w:rPr>
        <w:t>other electronic transmission shall be effective as delivery of an original executed counterpart hereof. Any signature to this Amendment may be delivered by facsimile, electronic mail (including pdf) or any electronic signature complying with the U.S. federal ESIGN Act of 2000 or</w:t>
      </w:r>
    </w:p>
    <w:p>
      <w:pPr>
        <w:spacing w:after="0" w:line="211" w:lineRule="auto"/>
        <w:rPr>
          <w:sz w:val="20"/>
          <w:szCs w:val="20"/>
          <w:color w:val="auto"/>
        </w:rPr>
      </w:pPr>
      <w:r>
        <w:rPr>
          <w:rFonts w:ascii="Times New Roman" w:cs="Times New Roman" w:eastAsia="Times New Roman" w:hAnsi="Times New Roman"/>
          <w:sz w:val="20"/>
          <w:szCs w:val="20"/>
          <w:color w:val="auto"/>
        </w:rPr>
        <w:t>the New York Electronic Signature and Records Act or other transmission method and any counterpart so delivered shall be deemed to have</w:t>
      </w:r>
    </w:p>
    <w:p>
      <w:pPr>
        <w:spacing w:after="0" w:line="215" w:lineRule="auto"/>
        <w:rPr>
          <w:sz w:val="20"/>
          <w:szCs w:val="20"/>
          <w:color w:val="auto"/>
        </w:rPr>
      </w:pPr>
      <w:r>
        <w:rPr>
          <w:rFonts w:ascii="Times New Roman" w:cs="Times New Roman" w:eastAsia="Times New Roman" w:hAnsi="Times New Roman"/>
          <w:sz w:val="19"/>
          <w:szCs w:val="19"/>
          <w:color w:val="auto"/>
        </w:rPr>
        <w:t>been duly and validly delivered and be valid and effective for all purposes to the fullest extent permitted by applicable law. For the avoidance of doubt, the foregoing also applies to any amendment, extension or renewal of this Amendment. Each of the parties to this Amendment</w:t>
      </w:r>
    </w:p>
    <w:p>
      <w:pPr>
        <w:spacing w:after="0" w:line="221" w:lineRule="auto"/>
        <w:rPr>
          <w:sz w:val="20"/>
          <w:szCs w:val="20"/>
          <w:color w:val="auto"/>
        </w:rPr>
      </w:pPr>
      <w:r>
        <w:rPr>
          <w:rFonts w:ascii="Times New Roman" w:cs="Times New Roman" w:eastAsia="Times New Roman" w:hAnsi="Times New Roman"/>
          <w:sz w:val="20"/>
          <w:szCs w:val="20"/>
          <w:color w:val="auto"/>
        </w:rPr>
        <w:t>represents and warrants to the other parties that it has the corporate capacity and authority to execute this Amendment through electronic means and there are no restrictions for doing so in that party’s constitutive documents.</w:t>
      </w:r>
    </w:p>
    <w:p>
      <w:pPr>
        <w:spacing w:after="0" w:line="158"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The headings of this Amendment are for purposes of reference only and shall not limit or otherwise affect the meaning hereof.</w:t>
      </w:r>
    </w:p>
    <w:p>
      <w:pPr>
        <w:spacing w:after="0" w:line="138"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b w:val="1"/>
          <w:bCs w:val="1"/>
          <w:u w:val="single" w:color="auto"/>
          <w:color w:val="auto"/>
        </w:rPr>
        <w:t>Effect of Amendment</w:t>
      </w:r>
      <w:r>
        <w:rPr>
          <w:rFonts w:ascii="Times New Roman" w:cs="Times New Roman" w:eastAsia="Times New Roman" w:hAnsi="Times New Roman"/>
          <w:sz w:val="19"/>
          <w:szCs w:val="19"/>
          <w:color w:val="auto"/>
        </w:rPr>
        <w:t>. Except as expressly set forth herein, this Amendment (a) shall not by implication or otherwise limit, impair, constitute a waiver of or otherwise affect the rights and remedies of the Lenders or the Administrative Agent, in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case under the Credit Agreement or any other Loan Document, and (b) shall not alter, modify, amend or in any way affect any of the terms, conditions, obligations, covenants or agreements contained in the Credit Agreement or any other Loan Document. Except as expressly set</w:t>
      </w:r>
    </w:p>
    <w:p>
      <w:pPr>
        <w:spacing w:after="0" w:line="211" w:lineRule="auto"/>
        <w:rPr>
          <w:sz w:val="20"/>
          <w:szCs w:val="20"/>
          <w:color w:val="auto"/>
        </w:rPr>
      </w:pPr>
      <w:r>
        <w:rPr>
          <w:rFonts w:ascii="Times New Roman" w:cs="Times New Roman" w:eastAsia="Times New Roman" w:hAnsi="Times New Roman"/>
          <w:sz w:val="20"/>
          <w:szCs w:val="20"/>
          <w:color w:val="auto"/>
        </w:rPr>
        <w:t>forth herein, each and every term, condition, obligation, covenant and agreement contained in the Credit Agreement or any other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 is hereby ratified and re-affirmed in all respects and shall continue in full force and effect. Without limiting the foregoing, (x) the Borrower and each other Loan Party acknowledges and agrees that (A) each Loan Document to which it is a party is hereby confirmed and</w:t>
      </w:r>
    </w:p>
    <w:p>
      <w:pPr>
        <w:spacing w:after="0" w:line="211" w:lineRule="auto"/>
        <w:rPr>
          <w:sz w:val="20"/>
          <w:szCs w:val="20"/>
          <w:color w:val="auto"/>
        </w:rPr>
      </w:pPr>
      <w:r>
        <w:rPr>
          <w:rFonts w:ascii="Times New Roman" w:cs="Times New Roman" w:eastAsia="Times New Roman" w:hAnsi="Times New Roman"/>
          <w:sz w:val="20"/>
          <w:szCs w:val="20"/>
          <w:color w:val="auto"/>
        </w:rPr>
        <w:t>ratified and shall remain in full force and effect according to its respective terms (in the case of the Credit Agreement, as amended hereby)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(B) the Collateral Documents do, and all of the Collateral does, and in each case shall continue to, secure the payment of all of its Obligations on the terms and conditions set forth in the Collateral Documents, and hereby confirms and, to the extent necessary, ratifies the</w:t>
      </w:r>
    </w:p>
    <w:p>
      <w:pPr>
        <w:spacing w:after="0" w:line="211" w:lineRule="auto"/>
        <w:rPr>
          <w:sz w:val="20"/>
          <w:szCs w:val="20"/>
          <w:color w:val="auto"/>
        </w:rPr>
      </w:pPr>
      <w:r>
        <w:rPr>
          <w:rFonts w:ascii="Times New Roman" w:cs="Times New Roman" w:eastAsia="Times New Roman" w:hAnsi="Times New Roman"/>
          <w:sz w:val="20"/>
          <w:szCs w:val="20"/>
          <w:color w:val="auto"/>
        </w:rPr>
        <w:t>security interests granted by it pursuant to the Collateral Documents to which it is a party and (y) each of Parent and each Subsidiary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Guarantor, hereby confirms and ratifies its continuing unconditional obligations as a Loan Guarantor under (and as defined in) the Loan Guaranty with respect to all of its Guaranteed Obligations (as defined in the Loan Guaranty). From and after the Amendment No. 1 Effective</w:t>
      </w:r>
    </w:p>
    <w:p>
      <w:pPr>
        <w:spacing w:after="0" w:line="211" w:lineRule="auto"/>
        <w:rPr>
          <w:sz w:val="20"/>
          <w:szCs w:val="20"/>
          <w:color w:val="auto"/>
        </w:rPr>
      </w:pPr>
      <w:r>
        <w:rPr>
          <w:rFonts w:ascii="Times New Roman" w:cs="Times New Roman" w:eastAsia="Times New Roman" w:hAnsi="Times New Roman"/>
          <w:sz w:val="20"/>
          <w:szCs w:val="20"/>
          <w:color w:val="auto"/>
        </w:rPr>
        <w:t>Date, all references to the Credit Agreement in any Loan Document and all references in the Credit Agreement to “this Agreement,”</w:t>
      </w:r>
    </w:p>
    <w:p>
      <w:pPr>
        <w:spacing w:after="0" w:line="204" w:lineRule="auto"/>
        <w:rPr>
          <w:sz w:val="20"/>
          <w:szCs w:val="20"/>
          <w:color w:val="auto"/>
        </w:rPr>
      </w:pPr>
      <w:r>
        <w:rPr>
          <w:rFonts w:ascii="Times New Roman" w:cs="Times New Roman" w:eastAsia="Times New Roman" w:hAnsi="Times New Roman"/>
          <w:sz w:val="20"/>
          <w:szCs w:val="20"/>
          <w:color w:val="auto"/>
        </w:rPr>
        <w:t>“hereunder,” “hereof” or words of like import referring to the Credit Agreement, shall, unless expressly provided otherwise, refer to the Credit Agreement, as amended hereby. This Amendment shall constitute a Loan Document for all purposes of the Credit Agreement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9" w:right="339" w:bottom="1440" w:gutter="0" w:footer="0" w:header="0"/>
        </w:sectPr>
      </w:pPr>
    </w:p>
    <w:bookmarkStart w:id="31" w:name="page32"/>
    <w:bookmarkEnd w:id="31"/>
    <w:p>
      <w:pPr>
        <w:ind w:left="1300"/>
        <w:spacing w:after="0"/>
        <w:tabs>
          <w:tab w:leader="none" w:pos="266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20"/>
          <w:szCs w:val="20"/>
          <w:b w:val="1"/>
          <w:bCs w:val="1"/>
          <w:u w:val="single" w:color="auto"/>
          <w:color w:val="auto"/>
        </w:rPr>
        <w:t xml:space="preserve">Applicable  Law;  Waiver  of  Jury  Trial;  Jurisdiction;  Etc. </w:t>
      </w:r>
      <w:r>
        <w:rPr>
          <w:rFonts w:ascii="Times New Roman" w:cs="Times New Roman" w:eastAsia="Times New Roman" w:hAnsi="Times New Roman"/>
          <w:sz w:val="20"/>
          <w:szCs w:val="20"/>
          <w:color w:val="auto"/>
        </w:rPr>
        <w:t>THIS  AMENDMENT  SHALL  BE</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GOVERNED BY, AND CONSTRUED IN ACCORDANCE WITH, THE LAW OF THE STATE OF NEW YORK. The provisions of Sections 9.10(b), 9.10(c), 9.10(d) and 9.11 of the Credit Agreement are hereby incorporated by reference herein,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right"/>
        <w:spacing w:after="0"/>
        <w:tabs>
          <w:tab w:leader="none" w:pos="858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execution and delivery of this Amendment by the Borrower and the satisfaction of all</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conditions precedent to effectiveness of this Amendment pursuant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shall be deemed to satisfy any requirement for, and constitute any notice required to be delivered to the Administrative Agent under the Credit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0" w:right="339" w:bottom="1440" w:gutter="0" w:footer="0" w:header="0"/>
        </w:sectPr>
      </w:pPr>
    </w:p>
    <w:bookmarkStart w:id="32" w:name="page33"/>
    <w:bookmarkEnd w:id="32"/>
    <w:p>
      <w:pPr>
        <w:ind w:firstLine="1296"/>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REYNOLDS CONSUMER PRODUCTS LLC,</w:t>
      </w:r>
    </w:p>
    <w:p>
      <w:pPr>
        <w:ind w:left="3740"/>
        <w:spacing w:after="0"/>
        <w:rPr>
          <w:sz w:val="20"/>
          <w:szCs w:val="20"/>
          <w:color w:val="auto"/>
        </w:rPr>
      </w:pPr>
      <w:r>
        <w:rPr>
          <w:rFonts w:ascii="Times New Roman" w:cs="Times New Roman" w:eastAsia="Times New Roman" w:hAnsi="Times New Roman"/>
          <w:sz w:val="20"/>
          <w:szCs w:val="20"/>
          <w:color w:val="auto"/>
        </w:rPr>
        <w:t>as Borrower</w:t>
      </w:r>
    </w:p>
    <w:p>
      <w:pPr>
        <w:spacing w:after="0" w:line="2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22860</wp:posOffset>
            </wp:positionV>
            <wp:extent cx="26574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David Watson</w:t>
      </w:r>
    </w:p>
    <w:p>
      <w:pPr>
        <w:spacing w:after="0" w:line="40" w:lineRule="exact"/>
        <w:rPr>
          <w:sz w:val="20"/>
          <w:szCs w:val="20"/>
          <w:color w:val="auto"/>
        </w:rPr>
      </w:pPr>
    </w:p>
    <w:p>
      <w:pPr>
        <w:ind w:left="3740"/>
        <w:spacing w:after="0"/>
        <w:tabs>
          <w:tab w:leader="none" w:pos="4300" w:val="left"/>
          <w:tab w:leader="none" w:pos="4820" w:val="left"/>
          <w:tab w:leader="none" w:pos="5760" w:val="left"/>
          <w:tab w:leader="none" w:pos="6560" w:val="left"/>
          <w:tab w:leader="none" w:pos="7360" w:val="left"/>
        </w:tabs>
        <w:rPr>
          <w:sz w:val="20"/>
          <w:szCs w:val="20"/>
          <w:color w:val="auto"/>
        </w:rPr>
      </w:pPr>
      <w:r>
        <w:rPr>
          <w:rFonts w:ascii="Times New Roman" w:cs="Times New Roman" w:eastAsia="Times New Roman" w:hAnsi="Times New Roman"/>
          <w:sz w:val="20"/>
          <w:szCs w:val="20"/>
          <w:color w:val="auto"/>
        </w:rPr>
        <w:t>Title:</w:t>
        <w:tab/>
        <w:t>Vice</w:t>
        <w:tab/>
        <w:t>President,</w:t>
        <w:tab/>
        <w:t>General</w:t>
        <w:tab/>
        <w:t>Counsel</w:t>
      </w:r>
      <w:r>
        <w:rPr>
          <w:sz w:val="20"/>
          <w:szCs w:val="20"/>
          <w:color w:val="auto"/>
        </w:rPr>
        <w:tab/>
      </w:r>
      <w:r>
        <w:rPr>
          <w:rFonts w:ascii="Times New Roman" w:cs="Times New Roman" w:eastAsia="Times New Roman" w:hAnsi="Times New Roman"/>
          <w:sz w:val="19"/>
          <w:szCs w:val="19"/>
          <w:color w:val="auto"/>
        </w:rPr>
        <w:t>and</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Secretary</w:t>
      </w:r>
    </w:p>
    <w:p>
      <w:pPr>
        <w:spacing w:after="0" w:line="28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REYNOLDS CONSUMER PRODUCTS INC.,</w:t>
      </w:r>
    </w:p>
    <w:p>
      <w:pPr>
        <w:ind w:left="3740"/>
        <w:spacing w:after="0"/>
        <w:rPr>
          <w:sz w:val="20"/>
          <w:szCs w:val="20"/>
          <w:color w:val="auto"/>
        </w:rPr>
      </w:pPr>
      <w:r>
        <w:rPr>
          <w:rFonts w:ascii="Times New Roman" w:cs="Times New Roman" w:eastAsia="Times New Roman" w:hAnsi="Times New Roman"/>
          <w:sz w:val="20"/>
          <w:szCs w:val="20"/>
          <w:color w:val="auto"/>
        </w:rPr>
        <w:t>as Parent</w:t>
      </w:r>
    </w:p>
    <w:p>
      <w:pPr>
        <w:spacing w:after="0" w:line="2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22860</wp:posOffset>
            </wp:positionV>
            <wp:extent cx="2657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David Watson</w:t>
      </w:r>
    </w:p>
    <w:p>
      <w:pPr>
        <w:spacing w:after="0" w:line="40" w:lineRule="exact"/>
        <w:rPr>
          <w:sz w:val="20"/>
          <w:szCs w:val="20"/>
          <w:color w:val="auto"/>
        </w:rPr>
      </w:pPr>
    </w:p>
    <w:p>
      <w:pPr>
        <w:ind w:left="3740"/>
        <w:spacing w:after="0"/>
        <w:tabs>
          <w:tab w:leader="none" w:pos="4300" w:val="left"/>
          <w:tab w:leader="none" w:pos="4820" w:val="left"/>
          <w:tab w:leader="none" w:pos="5760" w:val="left"/>
          <w:tab w:leader="none" w:pos="6560" w:val="left"/>
          <w:tab w:leader="none" w:pos="7360" w:val="left"/>
        </w:tabs>
        <w:rPr>
          <w:sz w:val="20"/>
          <w:szCs w:val="20"/>
          <w:color w:val="auto"/>
        </w:rPr>
      </w:pPr>
      <w:r>
        <w:rPr>
          <w:rFonts w:ascii="Times New Roman" w:cs="Times New Roman" w:eastAsia="Times New Roman" w:hAnsi="Times New Roman"/>
          <w:sz w:val="20"/>
          <w:szCs w:val="20"/>
          <w:color w:val="auto"/>
        </w:rPr>
        <w:t>Title:</w:t>
        <w:tab/>
        <w:t>Vice</w:t>
        <w:tab/>
        <w:t>President,</w:t>
        <w:tab/>
        <w:t>General</w:t>
        <w:tab/>
        <w:t>Counsel</w:t>
      </w:r>
      <w:r>
        <w:rPr>
          <w:sz w:val="20"/>
          <w:szCs w:val="20"/>
          <w:color w:val="auto"/>
        </w:rPr>
        <w:tab/>
      </w:r>
      <w:r>
        <w:rPr>
          <w:rFonts w:ascii="Times New Roman" w:cs="Times New Roman" w:eastAsia="Times New Roman" w:hAnsi="Times New Roman"/>
          <w:sz w:val="19"/>
          <w:szCs w:val="19"/>
          <w:color w:val="auto"/>
        </w:rPr>
        <w:t>and</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Secretary</w:t>
      </w:r>
    </w:p>
    <w:p>
      <w:pPr>
        <w:spacing w:after="0" w:line="268" w:lineRule="exact"/>
        <w:rPr>
          <w:sz w:val="20"/>
          <w:szCs w:val="20"/>
          <w:color w:val="auto"/>
        </w:rPr>
      </w:pPr>
    </w:p>
    <w:p>
      <w:pPr>
        <w:ind w:left="3740"/>
        <w:spacing w:after="0"/>
        <w:tabs>
          <w:tab w:leader="none" w:pos="5140" w:val="left"/>
          <w:tab w:leader="none" w:pos="6620" w:val="left"/>
        </w:tabs>
        <w:rPr>
          <w:sz w:val="20"/>
          <w:szCs w:val="20"/>
          <w:color w:val="auto"/>
        </w:rPr>
      </w:pPr>
      <w:r>
        <w:rPr>
          <w:rFonts w:ascii="Times New Roman" w:cs="Times New Roman" w:eastAsia="Times New Roman" w:hAnsi="Times New Roman"/>
          <w:sz w:val="20"/>
          <w:szCs w:val="20"/>
          <w:color w:val="auto"/>
        </w:rPr>
        <w:t>REYNOLDS</w:t>
      </w:r>
      <w:r>
        <w:rPr>
          <w:sz w:val="20"/>
          <w:szCs w:val="20"/>
          <w:color w:val="auto"/>
        </w:rPr>
        <w:tab/>
      </w:r>
      <w:r>
        <w:rPr>
          <w:rFonts w:ascii="Times New Roman" w:cs="Times New Roman" w:eastAsia="Times New Roman" w:hAnsi="Times New Roman"/>
          <w:sz w:val="20"/>
          <w:szCs w:val="20"/>
          <w:color w:val="auto"/>
        </w:rPr>
        <w:t>CONSUMER</w:t>
      </w:r>
      <w:r>
        <w:rPr>
          <w:sz w:val="20"/>
          <w:szCs w:val="20"/>
          <w:color w:val="auto"/>
        </w:rPr>
        <w:tab/>
      </w:r>
      <w:r>
        <w:rPr>
          <w:rFonts w:ascii="Times New Roman" w:cs="Times New Roman" w:eastAsia="Times New Roman" w:hAnsi="Times New Roman"/>
          <w:sz w:val="19"/>
          <w:szCs w:val="19"/>
          <w:color w:val="auto"/>
        </w:rPr>
        <w:t>PRODUCTS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 xml:space="preserve">HOLDINGS LLC, as a </w:t>
      </w:r>
      <w:r>
        <w:rPr>
          <w:rFonts w:ascii="Times New Roman" w:cs="Times New Roman" w:eastAsia="Times New Roman" w:hAnsi="Times New Roman"/>
          <w:sz w:val="21"/>
          <w:szCs w:val="21"/>
          <w:color w:val="auto"/>
        </w:rPr>
        <w:t>Subsidiary</w:t>
      </w:r>
      <w:r>
        <w:rPr>
          <w:rFonts w:ascii="Times New Roman" w:cs="Times New Roman" w:eastAsia="Times New Roman" w:hAnsi="Times New Roman"/>
          <w:sz w:val="20"/>
          <w:szCs w:val="20"/>
          <w:color w:val="auto"/>
        </w:rPr>
        <w:t xml:space="preserve"> Guarantor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22860</wp:posOffset>
            </wp:positionV>
            <wp:extent cx="2657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David Watson</w:t>
      </w:r>
    </w:p>
    <w:p>
      <w:pPr>
        <w:spacing w:after="0" w:line="40" w:lineRule="exact"/>
        <w:rPr>
          <w:sz w:val="20"/>
          <w:szCs w:val="20"/>
          <w:color w:val="auto"/>
        </w:rPr>
      </w:pPr>
    </w:p>
    <w:p>
      <w:pPr>
        <w:ind w:left="3740"/>
        <w:spacing w:after="0"/>
        <w:tabs>
          <w:tab w:leader="none" w:pos="4300" w:val="left"/>
          <w:tab w:leader="none" w:pos="4820" w:val="left"/>
          <w:tab w:leader="none" w:pos="5760" w:val="left"/>
          <w:tab w:leader="none" w:pos="6560" w:val="left"/>
          <w:tab w:leader="none" w:pos="7360" w:val="left"/>
        </w:tabs>
        <w:rPr>
          <w:sz w:val="20"/>
          <w:szCs w:val="20"/>
          <w:color w:val="auto"/>
        </w:rPr>
      </w:pPr>
      <w:r>
        <w:rPr>
          <w:rFonts w:ascii="Times New Roman" w:cs="Times New Roman" w:eastAsia="Times New Roman" w:hAnsi="Times New Roman"/>
          <w:sz w:val="20"/>
          <w:szCs w:val="20"/>
          <w:color w:val="auto"/>
        </w:rPr>
        <w:t>Title:</w:t>
        <w:tab/>
        <w:t>Vice</w:t>
        <w:tab/>
        <w:t>President,</w:t>
        <w:tab/>
        <w:t>General</w:t>
        <w:tab/>
        <w:t>Counsel</w:t>
      </w:r>
      <w:r>
        <w:rPr>
          <w:sz w:val="20"/>
          <w:szCs w:val="20"/>
          <w:color w:val="auto"/>
        </w:rPr>
        <w:tab/>
      </w:r>
      <w:r>
        <w:rPr>
          <w:rFonts w:ascii="Times New Roman" w:cs="Times New Roman" w:eastAsia="Times New Roman" w:hAnsi="Times New Roman"/>
          <w:sz w:val="19"/>
          <w:szCs w:val="19"/>
          <w:color w:val="auto"/>
        </w:rPr>
        <w:t>and</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40"/>
        <w:spacing w:after="0"/>
        <w:tabs>
          <w:tab w:leader="none" w:pos="4960" w:val="left"/>
          <w:tab w:leader="none" w:pos="6720" w:val="left"/>
        </w:tabs>
        <w:rPr>
          <w:sz w:val="20"/>
          <w:szCs w:val="20"/>
          <w:color w:val="auto"/>
        </w:rPr>
      </w:pPr>
      <w:r>
        <w:rPr>
          <w:rFonts w:ascii="Times New Roman" w:cs="Times New Roman" w:eastAsia="Times New Roman" w:hAnsi="Times New Roman"/>
          <w:sz w:val="20"/>
          <w:szCs w:val="20"/>
          <w:color w:val="auto"/>
        </w:rPr>
        <w:t>REYNOLDS</w:t>
        <w:tab/>
        <w:t>INTERNATIONAL</w:t>
      </w:r>
      <w:r>
        <w:rPr>
          <w:sz w:val="20"/>
          <w:szCs w:val="20"/>
          <w:color w:val="auto"/>
        </w:rPr>
        <w:tab/>
      </w:r>
      <w:r>
        <w:rPr>
          <w:rFonts w:ascii="Times New Roman" w:cs="Times New Roman" w:eastAsia="Times New Roman" w:hAnsi="Times New Roman"/>
          <w:sz w:val="19"/>
          <w:szCs w:val="19"/>
          <w:color w:val="auto"/>
        </w:rPr>
        <w:t>SERVICES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 xml:space="preserve">LLC, as a </w:t>
      </w:r>
      <w:r>
        <w:rPr>
          <w:rFonts w:ascii="Times New Roman" w:cs="Times New Roman" w:eastAsia="Times New Roman" w:hAnsi="Times New Roman"/>
          <w:sz w:val="21"/>
          <w:szCs w:val="21"/>
          <w:color w:val="auto"/>
        </w:rPr>
        <w:t>Subsidiary</w:t>
      </w:r>
      <w:r>
        <w:rPr>
          <w:rFonts w:ascii="Times New Roman" w:cs="Times New Roman" w:eastAsia="Times New Roman" w:hAnsi="Times New Roman"/>
          <w:sz w:val="20"/>
          <w:szCs w:val="20"/>
          <w:color w:val="auto"/>
        </w:rPr>
        <w:t xml:space="preserve"> Guarantor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22860</wp:posOffset>
            </wp:positionV>
            <wp:extent cx="2657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David Watson</w:t>
      </w:r>
    </w:p>
    <w:p>
      <w:pPr>
        <w:spacing w:after="0" w:line="40" w:lineRule="exact"/>
        <w:rPr>
          <w:sz w:val="20"/>
          <w:szCs w:val="20"/>
          <w:color w:val="auto"/>
        </w:rPr>
      </w:pPr>
    </w:p>
    <w:p>
      <w:pPr>
        <w:ind w:left="3740"/>
        <w:spacing w:after="0"/>
        <w:tabs>
          <w:tab w:leader="none" w:pos="4300" w:val="left"/>
          <w:tab w:leader="none" w:pos="4820" w:val="left"/>
          <w:tab w:leader="none" w:pos="5760" w:val="left"/>
          <w:tab w:leader="none" w:pos="6560" w:val="left"/>
          <w:tab w:leader="none" w:pos="7360" w:val="left"/>
        </w:tabs>
        <w:rPr>
          <w:sz w:val="20"/>
          <w:szCs w:val="20"/>
          <w:color w:val="auto"/>
        </w:rPr>
      </w:pPr>
      <w:r>
        <w:rPr>
          <w:rFonts w:ascii="Times New Roman" w:cs="Times New Roman" w:eastAsia="Times New Roman" w:hAnsi="Times New Roman"/>
          <w:sz w:val="20"/>
          <w:szCs w:val="20"/>
          <w:color w:val="auto"/>
        </w:rPr>
        <w:t>Title:</w:t>
        <w:tab/>
        <w:t>Vice</w:t>
        <w:tab/>
        <w:t>President,</w:t>
        <w:tab/>
        <w:t>General</w:t>
        <w:tab/>
        <w:t>Counsel</w:t>
      </w:r>
      <w:r>
        <w:rPr>
          <w:sz w:val="20"/>
          <w:szCs w:val="20"/>
          <w:color w:val="auto"/>
        </w:rPr>
        <w:tab/>
      </w:r>
      <w:r>
        <w:rPr>
          <w:rFonts w:ascii="Times New Roman" w:cs="Times New Roman" w:eastAsia="Times New Roman" w:hAnsi="Times New Roman"/>
          <w:sz w:val="19"/>
          <w:szCs w:val="19"/>
          <w:color w:val="auto"/>
        </w:rPr>
        <w:t>and</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REYNOLDS MANUFACTURING, INC. as a</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Subsidiary </w:t>
      </w: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22860</wp:posOffset>
            </wp:positionV>
            <wp:extent cx="2657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David Watson</w:t>
      </w:r>
    </w:p>
    <w:p>
      <w:pPr>
        <w:spacing w:after="0" w:line="40" w:lineRule="exact"/>
        <w:rPr>
          <w:sz w:val="20"/>
          <w:szCs w:val="20"/>
          <w:color w:val="auto"/>
        </w:rPr>
      </w:pPr>
    </w:p>
    <w:p>
      <w:pPr>
        <w:ind w:left="3740"/>
        <w:spacing w:after="0"/>
        <w:tabs>
          <w:tab w:leader="none" w:pos="4300" w:val="left"/>
          <w:tab w:leader="none" w:pos="4820" w:val="left"/>
          <w:tab w:leader="none" w:pos="5760" w:val="left"/>
          <w:tab w:leader="none" w:pos="6560" w:val="left"/>
          <w:tab w:leader="none" w:pos="7360" w:val="left"/>
        </w:tabs>
        <w:rPr>
          <w:sz w:val="20"/>
          <w:szCs w:val="20"/>
          <w:color w:val="auto"/>
        </w:rPr>
      </w:pPr>
      <w:r>
        <w:rPr>
          <w:rFonts w:ascii="Times New Roman" w:cs="Times New Roman" w:eastAsia="Times New Roman" w:hAnsi="Times New Roman"/>
          <w:sz w:val="20"/>
          <w:szCs w:val="20"/>
          <w:color w:val="auto"/>
        </w:rPr>
        <w:t>Title:</w:t>
        <w:tab/>
        <w:t>Vice</w:t>
        <w:tab/>
        <w:t>President,</w:t>
        <w:tab/>
        <w:t>General</w:t>
        <w:tab/>
        <w:t>Counsel</w:t>
      </w:r>
      <w:r>
        <w:rPr>
          <w:sz w:val="20"/>
          <w:szCs w:val="20"/>
          <w:color w:val="auto"/>
        </w:rPr>
        <w:tab/>
      </w:r>
      <w:r>
        <w:rPr>
          <w:rFonts w:ascii="Times New Roman" w:cs="Times New Roman" w:eastAsia="Times New Roman" w:hAnsi="Times New Roman"/>
          <w:sz w:val="19"/>
          <w:szCs w:val="19"/>
          <w:color w:val="auto"/>
        </w:rPr>
        <w:t>and</w:t>
      </w:r>
    </w:p>
    <w:p>
      <w:pPr>
        <w:spacing w:after="0" w:line="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Secretary</w:t>
      </w:r>
    </w:p>
    <w:p>
      <w:pPr>
        <w:sectPr>
          <w:pgSz w:w="11900" w:h="16838" w:orient="portrait"/>
          <w:cols w:equalWidth="0" w:num="1">
            <w:col w:w="11240"/>
          </w:cols>
          <w:pgMar w:left="320" w:top="1399" w:right="339" w:bottom="1440" w:gutter="0" w:footer="0" w:header="0"/>
        </w:sectPr>
      </w:pPr>
    </w:p>
    <w:bookmarkStart w:id="33" w:name="page34"/>
    <w:bookmarkEnd w:id="33"/>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REYNOLDS PRESTO PRODUCTS INC., as a</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 xml:space="preserve">Subsidiary </w:t>
      </w: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By: /s/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22860</wp:posOffset>
            </wp:positionV>
            <wp:extent cx="2657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Name: David Watson</w:t>
      </w:r>
    </w:p>
    <w:p>
      <w:pPr>
        <w:spacing w:after="0" w:line="40" w:lineRule="exact"/>
        <w:rPr>
          <w:sz w:val="20"/>
          <w:szCs w:val="20"/>
          <w:color w:val="auto"/>
        </w:rPr>
      </w:pPr>
    </w:p>
    <w:p>
      <w:pPr>
        <w:ind w:left="2620"/>
        <w:spacing w:after="0"/>
        <w:tabs>
          <w:tab w:leader="none" w:pos="3180" w:val="left"/>
          <w:tab w:leader="none" w:pos="3700" w:val="left"/>
          <w:tab w:leader="none" w:pos="4640" w:val="left"/>
          <w:tab w:leader="none" w:pos="5440" w:val="left"/>
          <w:tab w:leader="none" w:pos="6240" w:val="left"/>
        </w:tabs>
        <w:rPr>
          <w:sz w:val="20"/>
          <w:szCs w:val="20"/>
          <w:color w:val="auto"/>
        </w:rPr>
      </w:pPr>
      <w:r>
        <w:rPr>
          <w:rFonts w:ascii="Times New Roman" w:cs="Times New Roman" w:eastAsia="Times New Roman" w:hAnsi="Times New Roman"/>
          <w:sz w:val="20"/>
          <w:szCs w:val="20"/>
          <w:color w:val="auto"/>
        </w:rPr>
        <w:t>Title:</w:t>
        <w:tab/>
        <w:t>Vice</w:t>
        <w:tab/>
        <w:t>President,</w:t>
        <w:tab/>
        <w:t>General</w:t>
        <w:tab/>
        <w:t>Counsel</w:t>
      </w:r>
      <w:r>
        <w:rPr>
          <w:sz w:val="20"/>
          <w:szCs w:val="20"/>
          <w:color w:val="auto"/>
        </w:rPr>
        <w:tab/>
      </w:r>
      <w:r>
        <w:rPr>
          <w:rFonts w:ascii="Times New Roman" w:cs="Times New Roman" w:eastAsia="Times New Roman" w:hAnsi="Times New Roman"/>
          <w:sz w:val="19"/>
          <w:szCs w:val="19"/>
          <w:color w:val="auto"/>
        </w:rPr>
        <w:t>and</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Secretary</w:t>
      </w:r>
    </w:p>
    <w:p>
      <w:pPr>
        <w:spacing w:after="0" w:line="30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TRANS WESTERN POLYMERS, INC., as a</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 xml:space="preserve">Subsidiary </w:t>
      </w: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By: /s/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22860</wp:posOffset>
            </wp:positionV>
            <wp:extent cx="2657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Name: David Watson</w:t>
      </w:r>
    </w:p>
    <w:p>
      <w:pPr>
        <w:spacing w:after="0" w:line="40" w:lineRule="exact"/>
        <w:rPr>
          <w:sz w:val="20"/>
          <w:szCs w:val="20"/>
          <w:color w:val="auto"/>
        </w:rPr>
      </w:pPr>
    </w:p>
    <w:p>
      <w:pPr>
        <w:ind w:left="2620"/>
        <w:spacing w:after="0"/>
        <w:tabs>
          <w:tab w:leader="none" w:pos="3180" w:val="left"/>
          <w:tab w:leader="none" w:pos="3700" w:val="left"/>
          <w:tab w:leader="none" w:pos="4640" w:val="left"/>
          <w:tab w:leader="none" w:pos="5440" w:val="left"/>
          <w:tab w:leader="none" w:pos="6240" w:val="left"/>
        </w:tabs>
        <w:rPr>
          <w:sz w:val="20"/>
          <w:szCs w:val="20"/>
          <w:color w:val="auto"/>
        </w:rPr>
      </w:pPr>
      <w:r>
        <w:rPr>
          <w:rFonts w:ascii="Times New Roman" w:cs="Times New Roman" w:eastAsia="Times New Roman" w:hAnsi="Times New Roman"/>
          <w:sz w:val="20"/>
          <w:szCs w:val="20"/>
          <w:color w:val="auto"/>
        </w:rPr>
        <w:t>Title:</w:t>
        <w:tab/>
        <w:t>Vice</w:t>
        <w:tab/>
        <w:t>President,</w:t>
        <w:tab/>
        <w:t>General</w:t>
        <w:tab/>
        <w:t>Counsel</w:t>
      </w:r>
      <w:r>
        <w:rPr>
          <w:sz w:val="20"/>
          <w:szCs w:val="20"/>
          <w:color w:val="auto"/>
        </w:rPr>
        <w:tab/>
      </w:r>
      <w:r>
        <w:rPr>
          <w:rFonts w:ascii="Times New Roman" w:cs="Times New Roman" w:eastAsia="Times New Roman" w:hAnsi="Times New Roman"/>
          <w:sz w:val="19"/>
          <w:szCs w:val="19"/>
          <w:color w:val="auto"/>
        </w:rPr>
        <w:t>and</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Secretary</w:t>
      </w:r>
    </w:p>
    <w:p>
      <w:pPr>
        <w:sectPr>
          <w:pgSz w:w="11900" w:h="16838" w:orient="portrait"/>
          <w:cols w:equalWidth="0" w:num="1">
            <w:col w:w="9019"/>
          </w:cols>
          <w:pgMar w:left="1440" w:top="1440" w:right="1440" w:bottom="1440" w:gutter="0" w:footer="0" w:header="0"/>
        </w:sectPr>
      </w:pPr>
    </w:p>
    <w:bookmarkStart w:id="34" w:name="page35"/>
    <w:bookmarkEnd w:id="34"/>
    <w:p>
      <w:pPr>
        <w:spacing w:after="0" w:line="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CREDIT SUISSE AG, CAYMAN ISLANDS</w:t>
      </w:r>
    </w:p>
    <w:p>
      <w:pPr>
        <w:ind w:left="2800"/>
        <w:spacing w:after="0"/>
        <w:rPr>
          <w:sz w:val="20"/>
          <w:szCs w:val="20"/>
          <w:color w:val="auto"/>
        </w:rPr>
      </w:pPr>
      <w:r>
        <w:rPr>
          <w:rFonts w:ascii="Times New Roman" w:cs="Times New Roman" w:eastAsia="Times New Roman" w:hAnsi="Times New Roman"/>
          <w:sz w:val="20"/>
          <w:szCs w:val="20"/>
          <w:color w:val="auto"/>
        </w:rPr>
        <w:t>BRANCH, as Administrative Agent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By: /s/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22860</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Name: D. Andrew Maletta</w:t>
      </w:r>
    </w:p>
    <w:p>
      <w:pPr>
        <w:spacing w:after="0" w:line="4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32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By: /s/ Ilan Dolgin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22860</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Name: Ilan Dolgin</w:t>
      </w:r>
    </w:p>
    <w:p>
      <w:pPr>
        <w:spacing w:after="0" w:line="4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9019"/>
          </w:cols>
          <w:pgMar w:left="1440" w:top="1440"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jc w:val="right"/>
        <w:spacing w:after="0"/>
        <w:rPr>
          <w:sz w:val="20"/>
          <w:szCs w:val="20"/>
          <w:color w:val="auto"/>
        </w:rPr>
      </w:pPr>
      <w:r>
        <w:rPr>
          <w:rFonts w:ascii="Times New Roman" w:cs="Times New Roman" w:eastAsia="Times New Roman" w:hAnsi="Times New Roman"/>
          <w:sz w:val="20"/>
          <w:szCs w:val="20"/>
          <w:b w:val="1"/>
          <w:bCs w:val="1"/>
          <w:color w:val="auto"/>
        </w:rPr>
        <w:t>As amended by Amendment No. 1 dated as of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17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Dated as of February 4, 2020</w:t>
      </w:r>
    </w:p>
    <w:p>
      <w:pPr>
        <w:spacing w:after="0" w:line="18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17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REYNOLDS CONSUMER PRODUCTS LLC,</w:t>
      </w:r>
    </w:p>
    <w:p>
      <w:pPr>
        <w:ind w:left="386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6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REYNOLDS CONSUMER PRODUCTS INC.,</w:t>
      </w:r>
    </w:p>
    <w:p>
      <w:pPr>
        <w:ind w:left="4120"/>
        <w:spacing w:after="0"/>
        <w:rPr>
          <w:sz w:val="20"/>
          <w:szCs w:val="20"/>
          <w:color w:val="auto"/>
        </w:rPr>
      </w:pPr>
      <w:r>
        <w:rPr>
          <w:rFonts w:ascii="Times New Roman" w:cs="Times New Roman" w:eastAsia="Times New Roman" w:hAnsi="Times New Roman"/>
          <w:sz w:val="20"/>
          <w:szCs w:val="20"/>
          <w:color w:val="auto"/>
        </w:rPr>
        <w:t>as Parent,</w:t>
      </w:r>
    </w:p>
    <w:p>
      <w:pPr>
        <w:spacing w:after="0" w:line="14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color w:val="auto"/>
        </w:rPr>
        <w:t>THE FINANCIAL INSTITUTIONS PARTY HERETO,</w:t>
      </w:r>
    </w:p>
    <w:p>
      <w:pPr>
        <w:ind w:left="4060"/>
        <w:spacing w:after="0"/>
        <w:rPr>
          <w:sz w:val="20"/>
          <w:szCs w:val="20"/>
          <w:color w:val="auto"/>
        </w:rPr>
      </w:pPr>
      <w:r>
        <w:rPr>
          <w:rFonts w:ascii="Times New Roman" w:cs="Times New Roman" w:eastAsia="Times New Roman" w:hAnsi="Times New Roman"/>
          <w:sz w:val="20"/>
          <w:szCs w:val="20"/>
          <w:color w:val="auto"/>
        </w:rPr>
        <w:t>as Lenders,</w:t>
      </w: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17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CREDIT SUISSE AG, CAYMAN ISLANDS BRANCH,</w:t>
      </w:r>
    </w:p>
    <w:p>
      <w:pPr>
        <w:jc w:val="center"/>
        <w:ind w:right="106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5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8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CREDIT SUISSE LOAN FUNDING LLC</w:t>
      </w:r>
    </w:p>
    <w:p>
      <w:pPr>
        <w:ind w:left="3120"/>
        <w:spacing w:after="0" w:line="197" w:lineRule="auto"/>
        <w:rPr>
          <w:sz w:val="20"/>
          <w:szCs w:val="20"/>
          <w:color w:val="auto"/>
        </w:rPr>
      </w:pPr>
      <w:r>
        <w:rPr>
          <w:rFonts w:ascii="Times New Roman" w:cs="Times New Roman" w:eastAsia="Times New Roman" w:hAnsi="Times New Roman"/>
          <w:sz w:val="20"/>
          <w:szCs w:val="20"/>
          <w:color w:val="auto"/>
        </w:rPr>
        <w:t>GOLDMAN SACHS BANK USA</w:t>
      </w:r>
    </w:p>
    <w:p>
      <w:pPr>
        <w:ind w:left="3080"/>
        <w:spacing w:after="0" w:line="211" w:lineRule="auto"/>
        <w:rPr>
          <w:sz w:val="20"/>
          <w:szCs w:val="20"/>
          <w:color w:val="auto"/>
        </w:rPr>
      </w:pPr>
      <w:r>
        <w:rPr>
          <w:rFonts w:ascii="Times New Roman" w:cs="Times New Roman" w:eastAsia="Times New Roman" w:hAnsi="Times New Roman"/>
          <w:sz w:val="20"/>
          <w:szCs w:val="20"/>
          <w:color w:val="auto"/>
        </w:rPr>
        <w:t>JPMORGAN CHASE BANK, N.A.</w:t>
      </w:r>
    </w:p>
    <w:p>
      <w:pPr>
        <w:ind w:left="3160"/>
        <w:spacing w:after="0" w:line="211" w:lineRule="auto"/>
        <w:rPr>
          <w:sz w:val="20"/>
          <w:szCs w:val="20"/>
          <w:color w:val="auto"/>
        </w:rPr>
      </w:pPr>
      <w:r>
        <w:rPr>
          <w:rFonts w:ascii="Times New Roman" w:cs="Times New Roman" w:eastAsia="Times New Roman" w:hAnsi="Times New Roman"/>
          <w:sz w:val="20"/>
          <w:szCs w:val="20"/>
          <w:color w:val="auto"/>
        </w:rPr>
        <w:t>HSBC SECURITIES (USA) INC.</w:t>
      </w:r>
    </w:p>
    <w:p>
      <w:pPr>
        <w:ind w:left="3480"/>
        <w:spacing w:after="0" w:line="198" w:lineRule="auto"/>
        <w:rPr>
          <w:sz w:val="20"/>
          <w:szCs w:val="20"/>
          <w:color w:val="auto"/>
        </w:rPr>
      </w:pPr>
      <w:r>
        <w:rPr>
          <w:rFonts w:ascii="Times New Roman" w:cs="Times New Roman" w:eastAsia="Times New Roman" w:hAnsi="Times New Roman"/>
          <w:sz w:val="20"/>
          <w:szCs w:val="20"/>
          <w:color w:val="auto"/>
        </w:rPr>
        <w:t>BARCLAYS BANK PLC</w:t>
      </w:r>
    </w:p>
    <w:p>
      <w:pPr>
        <w:ind w:left="2840"/>
        <w:spacing w:after="0" w:line="211" w:lineRule="auto"/>
        <w:rPr>
          <w:sz w:val="20"/>
          <w:szCs w:val="20"/>
          <w:color w:val="auto"/>
        </w:rPr>
      </w:pPr>
      <w:r>
        <w:rPr>
          <w:rFonts w:ascii="Times New Roman" w:cs="Times New Roman" w:eastAsia="Times New Roman" w:hAnsi="Times New Roman"/>
          <w:sz w:val="20"/>
          <w:szCs w:val="20"/>
          <w:color w:val="auto"/>
        </w:rPr>
        <w:t>CITIGROUP GLOBAL MARKETS INC.</w:t>
      </w:r>
    </w:p>
    <w:p>
      <w:pPr>
        <w:ind w:left="3380"/>
        <w:spacing w:after="0" w:line="211" w:lineRule="auto"/>
        <w:rPr>
          <w:sz w:val="20"/>
          <w:szCs w:val="20"/>
          <w:color w:val="auto"/>
        </w:rPr>
      </w:pPr>
      <w:r>
        <w:rPr>
          <w:rFonts w:ascii="Times New Roman" w:cs="Times New Roman" w:eastAsia="Times New Roman" w:hAnsi="Times New Roman"/>
          <w:sz w:val="20"/>
          <w:szCs w:val="20"/>
          <w:color w:val="auto"/>
        </w:rPr>
        <w:t>RBC CAPITAL MARKETS</w:t>
      </w:r>
    </w:p>
    <w:p>
      <w:pPr>
        <w:ind w:left="2620"/>
        <w:spacing w:after="0" w:line="198" w:lineRule="auto"/>
        <w:rPr>
          <w:sz w:val="20"/>
          <w:szCs w:val="20"/>
          <w:color w:val="auto"/>
        </w:rPr>
      </w:pPr>
      <w:r>
        <w:rPr>
          <w:rFonts w:ascii="Times New Roman" w:cs="Times New Roman" w:eastAsia="Times New Roman" w:hAnsi="Times New Roman"/>
          <w:sz w:val="20"/>
          <w:szCs w:val="20"/>
          <w:color w:val="auto"/>
        </w:rPr>
        <w:t>SUNTRUST ROBINSON HUMPHREY, INC.,</w:t>
      </w:r>
    </w:p>
    <w:p>
      <w:pPr>
        <w:ind w:left="3560"/>
        <w:spacing w:after="0" w:line="211" w:lineRule="auto"/>
        <w:rPr>
          <w:sz w:val="20"/>
          <w:szCs w:val="20"/>
          <w:color w:val="auto"/>
        </w:rPr>
      </w:pPr>
      <w:r>
        <w:rPr>
          <w:rFonts w:ascii="Times New Roman" w:cs="Times New Roman" w:eastAsia="Times New Roman" w:hAnsi="Times New Roman"/>
          <w:sz w:val="20"/>
          <w:szCs w:val="20"/>
          <w:color w:val="auto"/>
        </w:rPr>
        <w:t>as Joint Lead Arrangers</w:t>
      </w:r>
    </w:p>
    <w:p>
      <w:pPr>
        <w:ind w:left="3600"/>
        <w:spacing w:after="0"/>
        <w:rPr>
          <w:sz w:val="20"/>
          <w:szCs w:val="20"/>
          <w:color w:val="auto"/>
        </w:rPr>
      </w:pPr>
      <w:r>
        <w:rPr>
          <w:rFonts w:ascii="Times New Roman" w:cs="Times New Roman" w:eastAsia="Times New Roman" w:hAnsi="Times New Roman"/>
          <w:sz w:val="20"/>
          <w:szCs w:val="20"/>
          <w:color w:val="auto"/>
        </w:rPr>
        <w:t>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822960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52" w:right="39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Commitment</w:t>
      </w:r>
      <w:r>
        <w:rPr>
          <w:rFonts w:ascii="Times New Roman" w:cs="Times New Roman" w:eastAsia="Times New Roman" w:hAnsi="Times New Roman"/>
          <w:sz w:val="20"/>
          <w:szCs w:val="20"/>
          <w:color w:val="auto"/>
        </w:rPr>
        <w:t xml:space="preserve">” means any commitment hereunder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Credit Facilities</w:t>
      </w:r>
      <w:r>
        <w:rPr>
          <w:rFonts w:ascii="Times New Roman" w:cs="Times New Roman" w:eastAsia="Times New Roman" w:hAnsi="Times New Roman"/>
          <w:sz w:val="20"/>
          <w:szCs w:val="20"/>
          <w:color w:val="auto"/>
        </w:rPr>
        <w:t xml:space="preserve">” means any credit facilities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Letter of Credit Facility</w:t>
      </w:r>
      <w:r>
        <w:rPr>
          <w:rFonts w:ascii="Times New Roman" w:cs="Times New Roman" w:eastAsia="Times New Roman" w:hAnsi="Times New Roman"/>
          <w:sz w:val="20"/>
          <w:szCs w:val="20"/>
          <w:color w:val="auto"/>
        </w:rPr>
        <w:t>” means any facility established by Parent and/or any Restricted Subsidiary to obtain letters of credit, bank guarantees, bankers’ acceptances or other instruments required by customers, suppliers or landlords or otherwise in the ordinary course of business.</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Loans</w:t>
      </w:r>
      <w:r>
        <w:rPr>
          <w:rFonts w:ascii="Times New Roman" w:cs="Times New Roman" w:eastAsia="Times New Roman" w:hAnsi="Times New Roman"/>
          <w:sz w:val="20"/>
          <w:szCs w:val="20"/>
          <w:color w:val="auto"/>
        </w:rPr>
        <w:t>” means any Additional Revolving Loans and any Additional Term Loans. “</w:t>
      </w:r>
      <w:r>
        <w:rPr>
          <w:rFonts w:ascii="Times New Roman" w:cs="Times New Roman" w:eastAsia="Times New Roman" w:hAnsi="Times New Roman"/>
          <w:sz w:val="20"/>
          <w:szCs w:val="20"/>
          <w:b w:val="1"/>
          <w:bCs w:val="1"/>
          <w:color w:val="auto"/>
        </w:rPr>
        <w:t>Additional Revolving</w:t>
      </w:r>
    </w:p>
    <w:p>
      <w:pPr>
        <w:spacing w:after="0" w:line="216" w:lineRule="exact"/>
        <w:rPr>
          <w:sz w:val="20"/>
          <w:szCs w:val="20"/>
          <w:color w:val="auto"/>
        </w:rPr>
      </w:pPr>
    </w:p>
    <w:p>
      <w:pPr>
        <w:ind w:right="4120" w:firstLine="648"/>
        <w:spacing w:after="0" w:line="357" w:lineRule="auto"/>
        <w:rPr>
          <w:sz w:val="20"/>
          <w:szCs w:val="20"/>
          <w:color w:val="auto"/>
        </w:rPr>
      </w:pPr>
      <w:r>
        <w:rPr>
          <w:rFonts w:ascii="Times New Roman" w:cs="Times New Roman" w:eastAsia="Times New Roman" w:hAnsi="Times New Roman"/>
          <w:sz w:val="20"/>
          <w:szCs w:val="20"/>
          <w:b w:val="1"/>
          <w:bCs w:val="1"/>
          <w:color w:val="auto"/>
        </w:rPr>
        <w:t>Credit Commitments</w:t>
      </w:r>
      <w:r>
        <w:rPr>
          <w:rFonts w:ascii="Times New Roman" w:cs="Times New Roman" w:eastAsia="Times New Roman" w:hAnsi="Times New Roman"/>
          <w:sz w:val="20"/>
          <w:szCs w:val="20"/>
          <w:color w:val="auto"/>
        </w:rPr>
        <w:t>” means any revolving credit commitment added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9.02(b)(ii)</w:t>
      </w:r>
      <w:r>
        <w:rPr>
          <w:rFonts w:ascii="Times New Roman" w:cs="Times New Roman" w:eastAsia="Times New Roman" w:hAnsi="Times New Roman"/>
          <w:sz w:val="20"/>
          <w:szCs w:val="20"/>
          <w:color w:val="auto"/>
        </w:rPr>
        <w:t>.</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Revolving Credit Exposure</w:t>
      </w:r>
      <w:r>
        <w:rPr>
          <w:rFonts w:ascii="Times New Roman" w:cs="Times New Roman" w:eastAsia="Times New Roman" w:hAnsi="Times New Roman"/>
          <w:sz w:val="20"/>
          <w:szCs w:val="20"/>
          <w:color w:val="auto"/>
        </w:rPr>
        <w:t>” means, with respect to any Lender at any time, the aggregate Outstanding</w:t>
      </w:r>
    </w:p>
    <w:p>
      <w:pPr>
        <w:jc w:val="both"/>
        <w:ind w:right="40"/>
        <w:spacing w:after="0" w:line="221" w:lineRule="auto"/>
        <w:rPr>
          <w:sz w:val="20"/>
          <w:szCs w:val="20"/>
          <w:color w:val="auto"/>
        </w:rPr>
      </w:pPr>
      <w:r>
        <w:rPr>
          <w:rFonts w:ascii="Times New Roman" w:cs="Times New Roman" w:eastAsia="Times New Roman" w:hAnsi="Times New Roman"/>
          <w:sz w:val="20"/>
          <w:szCs w:val="20"/>
          <w:color w:val="auto"/>
        </w:rPr>
        <w:t xml:space="preserve">Amount at such time of all Additional Revolving Loans of such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amount at such time of such Lender’s LC Exposure, in each case, attributable to its Additional Revolving Credit Commitment.</w:t>
      </w:r>
    </w:p>
    <w:p>
      <w:pPr>
        <w:spacing w:after="0" w:line="185"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Revolving Facility</w:t>
      </w:r>
      <w:r>
        <w:rPr>
          <w:rFonts w:ascii="Times New Roman" w:cs="Times New Roman" w:eastAsia="Times New Roman" w:hAnsi="Times New Roman"/>
          <w:sz w:val="20"/>
          <w:szCs w:val="20"/>
          <w:color w:val="auto"/>
        </w:rPr>
        <w:t xml:space="preserve">” means any revolving credit facility added hereunder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9.02(b)(ii)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Revolving Lender</w:t>
      </w:r>
      <w:r>
        <w:rPr>
          <w:rFonts w:ascii="Times New Roman" w:cs="Times New Roman" w:eastAsia="Times New Roman" w:hAnsi="Times New Roman"/>
          <w:sz w:val="20"/>
          <w:szCs w:val="20"/>
          <w:color w:val="auto"/>
        </w:rPr>
        <w:t>” means any Lender with an Additional Revolving Credit Commitment or any Additional Revolving Credit Exposure.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Revolving Loans</w:t>
      </w:r>
      <w:r>
        <w:rPr>
          <w:rFonts w:ascii="Times New Roman" w:cs="Times New Roman" w:eastAsia="Times New Roman" w:hAnsi="Times New Roman"/>
          <w:sz w:val="20"/>
          <w:szCs w:val="20"/>
          <w:color w:val="auto"/>
        </w:rPr>
        <w:t xml:space="preserve">” means any revolving loan added hereunder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Term Loan Commitments</w:t>
      </w:r>
      <w:r>
        <w:rPr>
          <w:rFonts w:ascii="Times New Roman" w:cs="Times New Roman" w:eastAsia="Times New Roman" w:hAnsi="Times New Roman"/>
          <w:sz w:val="20"/>
          <w:szCs w:val="20"/>
          <w:color w:val="auto"/>
        </w:rPr>
        <w:t xml:space="preserve">” means any term loan commitment added hereunder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9.02(b)(i)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Term Loans</w:t>
      </w:r>
      <w:r>
        <w:rPr>
          <w:rFonts w:ascii="Times New Roman" w:cs="Times New Roman" w:eastAsia="Times New Roman" w:hAnsi="Times New Roman"/>
          <w:sz w:val="20"/>
          <w:szCs w:val="20"/>
          <w:color w:val="auto"/>
        </w:rPr>
        <w:t xml:space="preserve">” means any term loan added hereunder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9.02(b)(i)</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right="20" w:firstLine="648"/>
        <w:spacing w:after="0" w:line="291"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“Adjusted Term SOFR” </w:t>
      </w:r>
      <w:r>
        <w:rPr>
          <w:rFonts w:ascii="Times New Roman" w:cs="Times New Roman" w:eastAsia="Times New Roman" w:hAnsi="Times New Roman"/>
          <w:sz w:val="20"/>
          <w:szCs w:val="20"/>
          <w:u w:val="single" w:color="auto"/>
          <w:color w:val="0000FF"/>
        </w:rPr>
        <w:t>means, for purposes of any calculation, the rate per annum equal to (a) Term SOFR for such</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calculation plus (b) the Term SOFR Adjustment; provided that in no event shall Adjusted Term SOFR be less than 0.00% per annum for purposes of this Agreement.</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Adjustment Date</w:t>
      </w:r>
      <w:r>
        <w:rPr>
          <w:rFonts w:ascii="Times New Roman" w:cs="Times New Roman" w:eastAsia="Times New Roman" w:hAnsi="Times New Roman"/>
          <w:sz w:val="20"/>
          <w:szCs w:val="20"/>
          <w:color w:val="auto"/>
        </w:rPr>
        <w:t xml:space="preserve">” means the date of delivery of the Compliance Certificate required to be delivered pursuant to </w:t>
      </w:r>
      <w:r>
        <w:rPr>
          <w:rFonts w:ascii="Times New Roman" w:cs="Times New Roman" w:eastAsia="Times New Roman" w:hAnsi="Times New Roman"/>
          <w:sz w:val="20"/>
          <w:szCs w:val="20"/>
          <w:u w:val="single" w:color="auto"/>
          <w:color w:val="auto"/>
        </w:rPr>
        <w:t>Section</w:t>
      </w:r>
    </w:p>
    <w:p>
      <w:pPr>
        <w:spacing w:after="0"/>
        <w:rPr>
          <w:sz w:val="20"/>
          <w:szCs w:val="20"/>
          <w:color w:val="auto"/>
        </w:rPr>
      </w:pPr>
      <w:r>
        <w:rPr>
          <w:rFonts w:ascii="Times New Roman" w:cs="Times New Roman" w:eastAsia="Times New Roman" w:hAnsi="Times New Roman"/>
          <w:sz w:val="20"/>
          <w:szCs w:val="20"/>
          <w:u w:val="single" w:color="auto"/>
          <w:color w:val="auto"/>
        </w:rPr>
        <w:t>5.01(c)</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right="4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xml:space="preserve">” has the meaning assigned to such term in the preamble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Goldman Sachs Bank USA shall act as administrative agent for the Daylight Term Lenders and shall have all rights and duties</w:t>
      </w:r>
    </w:p>
    <w:p>
      <w:pPr>
        <w:spacing w:after="0" w:line="2" w:lineRule="exact"/>
        <w:rPr>
          <w:sz w:val="20"/>
          <w:szCs w:val="20"/>
          <w:color w:val="auto"/>
        </w:rPr>
      </w:pPr>
    </w:p>
    <w:p>
      <w:pPr>
        <w:jc w:val="both"/>
        <w:ind w:right="40"/>
        <w:spacing w:after="0" w:line="221" w:lineRule="auto"/>
        <w:rPr>
          <w:sz w:val="20"/>
          <w:szCs w:val="20"/>
          <w:color w:val="auto"/>
        </w:rPr>
      </w:pPr>
      <w:r>
        <w:rPr>
          <w:rFonts w:ascii="Times New Roman" w:cs="Times New Roman" w:eastAsia="Times New Roman" w:hAnsi="Times New Roman"/>
          <w:sz w:val="20"/>
          <w:szCs w:val="20"/>
          <w:color w:val="auto"/>
        </w:rPr>
        <w:t>associated therewith and, to the extent relating to the Daylight Term Lenders or the Daylight Term Loans, references in this Agreement to the Administrative Agent shall be deemed to refer to Goldman Sachs Bank USA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20"/>
          </w:cols>
          <w:pgMar w:left="980" w:top="1395" w:right="499" w:bottom="1440" w:gutter="0" w:footer="0" w:header="0"/>
        </w:sectPr>
      </w:pPr>
    </w:p>
    <w:bookmarkStart w:id="37" w:name="page38"/>
    <w:bookmarkEnd w:id="37"/>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2.22(d)</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Adverse Proceeding</w:t>
      </w:r>
      <w:r>
        <w:rPr>
          <w:rFonts w:ascii="Times New Roman" w:cs="Times New Roman" w:eastAsia="Times New Roman" w:hAnsi="Times New Roman"/>
          <w:sz w:val="20"/>
          <w:szCs w:val="20"/>
          <w:color w:val="auto"/>
        </w:rPr>
        <w:t>” means any action, suit, proceeding (whether administrative, judicial or otherwise), governmental</w:t>
      </w:r>
    </w:p>
    <w:p>
      <w:pPr>
        <w:jc w:val="both"/>
        <w:ind w:left="40"/>
        <w:spacing w:after="0" w:line="215" w:lineRule="auto"/>
        <w:rPr>
          <w:sz w:val="20"/>
          <w:szCs w:val="20"/>
          <w:color w:val="auto"/>
        </w:rPr>
      </w:pPr>
      <w:r>
        <w:rPr>
          <w:rFonts w:ascii="Times New Roman" w:cs="Times New Roman" w:eastAsia="Times New Roman" w:hAnsi="Times New Roman"/>
          <w:sz w:val="19"/>
          <w:szCs w:val="19"/>
          <w:color w:val="auto"/>
        </w:rPr>
        <w:t>investigation or arbitration (whether or not purportedly on behalf of Parent or any of its Restricted Subsidiaries) at law or in equity, or before or by any Governmental Authority, domestic or foreign, whether pending or, to the knowledge of Parent or any of</w:t>
      </w:r>
    </w:p>
    <w:p>
      <w:pPr>
        <w:jc w:val="both"/>
        <w:ind w:left="40"/>
        <w:spacing w:after="0" w:line="228" w:lineRule="auto"/>
        <w:rPr>
          <w:sz w:val="20"/>
          <w:szCs w:val="20"/>
          <w:color w:val="auto"/>
        </w:rPr>
      </w:pPr>
      <w:r>
        <w:rPr>
          <w:rFonts w:ascii="Times New Roman" w:cs="Times New Roman" w:eastAsia="Times New Roman" w:hAnsi="Times New Roman"/>
          <w:sz w:val="20"/>
          <w:szCs w:val="20"/>
          <w:color w:val="auto"/>
        </w:rPr>
        <w:t>its Restricted Subsidiaries, threatened in writing, against or affecting Parent or any of its Restricted Subsidiaries or any property of Parent or any of its Restricted Subsidiaries.</w:t>
      </w:r>
    </w:p>
    <w:p>
      <w:pPr>
        <w:spacing w:after="0" w:line="172" w:lineRule="exact"/>
        <w:rPr>
          <w:sz w:val="20"/>
          <w:szCs w:val="20"/>
          <w:color w:val="auto"/>
        </w:rPr>
      </w:pPr>
    </w:p>
    <w:p>
      <w:pPr>
        <w:jc w:val="both"/>
        <w:ind w:left="40"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 None of the Administrative Agent, the Arrangers, any Lender (other than any Affiliated</w:t>
      </w:r>
    </w:p>
    <w:p>
      <w:pPr>
        <w:spacing w:after="0" w:line="2" w:lineRule="exact"/>
        <w:rPr>
          <w:sz w:val="20"/>
          <w:szCs w:val="20"/>
          <w:color w:val="auto"/>
        </w:rPr>
      </w:pPr>
    </w:p>
    <w:p>
      <w:pPr>
        <w:jc w:val="both"/>
        <w:ind w:left="40" w:right="20"/>
        <w:spacing w:after="0" w:line="221" w:lineRule="auto"/>
        <w:rPr>
          <w:sz w:val="20"/>
          <w:szCs w:val="20"/>
          <w:color w:val="auto"/>
        </w:rPr>
      </w:pPr>
      <w:r>
        <w:rPr>
          <w:rFonts w:ascii="Times New Roman" w:cs="Times New Roman" w:eastAsia="Times New Roman" w:hAnsi="Times New Roman"/>
          <w:sz w:val="20"/>
          <w:szCs w:val="20"/>
          <w:color w:val="auto"/>
        </w:rPr>
        <w:t>Lender or any Debt Fund Affiliate) or any of their respective Affiliates shall be considered an Affiliate of Parent or any subsidiary thereof.</w:t>
      </w:r>
    </w:p>
    <w:p>
      <w:pPr>
        <w:spacing w:after="0" w:line="185" w:lineRule="exact"/>
        <w:rPr>
          <w:sz w:val="20"/>
          <w:szCs w:val="20"/>
          <w:color w:val="auto"/>
        </w:rPr>
      </w:pPr>
    </w:p>
    <w:p>
      <w:pPr>
        <w:jc w:val="both"/>
        <w:ind w:left="4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 Subordination Agreement</w:t>
      </w:r>
      <w:r>
        <w:rPr>
          <w:rFonts w:ascii="Times New Roman" w:cs="Times New Roman" w:eastAsia="Times New Roman" w:hAnsi="Times New Roman"/>
          <w:sz w:val="20"/>
          <w:szCs w:val="20"/>
          <w:color w:val="auto"/>
        </w:rPr>
        <w:t xml:space="preserve">” means an Affiliate Subordination Agreement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pursuant to which intercompany obligations and advances owed by any Loan Party are subordinated to the Obligations.</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w:t>
      </w:r>
      <w:r>
        <w:rPr>
          <w:rFonts w:ascii="Times New Roman" w:cs="Times New Roman" w:eastAsia="Times New Roman" w:hAnsi="Times New Roman"/>
          <w:sz w:val="20"/>
          <w:szCs w:val="20"/>
          <w:color w:val="auto"/>
        </w:rPr>
        <w:t>” means any Non-Debt Fund Affiliate, Parent and/or any of its Restricted Subsidiaries.</w:t>
      </w:r>
    </w:p>
    <w:p>
      <w:pPr>
        <w:spacing w:after="0" w:line="216" w:lineRule="exact"/>
        <w:rPr>
          <w:sz w:val="20"/>
          <w:szCs w:val="20"/>
          <w:color w:val="auto"/>
        </w:rPr>
      </w:pPr>
    </w:p>
    <w:p>
      <w:pPr>
        <w:jc w:val="both"/>
        <w:ind w:left="40"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 Assignment and Assumption</w:t>
      </w:r>
      <w:r>
        <w:rPr>
          <w:rFonts w:ascii="Times New Roman" w:cs="Times New Roman" w:eastAsia="Times New Roman" w:hAnsi="Times New Roman"/>
          <w:sz w:val="20"/>
          <w:szCs w:val="20"/>
          <w:color w:val="auto"/>
        </w:rPr>
        <w:t xml:space="preserve">” means an assignment and assumption entered into by a Lender and an Affiliated Lender (with the consent of any party whose consent is required by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or any other form approved by the Administrative Agent and Parent.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101"/>
        </w:rPr>
        <w:t>“</w:t>
      </w:r>
      <w:r>
        <w:rPr>
          <w:rFonts w:ascii="Times New Roman" w:cs="Times New Roman" w:eastAsia="Times New Roman" w:hAnsi="Times New Roman"/>
          <w:sz w:val="20"/>
          <w:szCs w:val="20"/>
          <w:b w:val="1"/>
          <w:bCs w:val="1"/>
          <w:color w:val="010101"/>
        </w:rPr>
        <w:t>Affiliated Lender Cap</w:t>
      </w:r>
      <w:r>
        <w:rPr>
          <w:rFonts w:ascii="Times New Roman" w:cs="Times New Roman" w:eastAsia="Times New Roman" w:hAnsi="Times New Roman"/>
          <w:sz w:val="20"/>
          <w:szCs w:val="20"/>
          <w:color w:val="010101"/>
        </w:rPr>
        <w:t xml:space="preserve">” has the meaning assigned to such term in </w:t>
      </w:r>
      <w:r>
        <w:rPr>
          <w:rFonts w:ascii="Times New Roman" w:cs="Times New Roman" w:eastAsia="Times New Roman" w:hAnsi="Times New Roman"/>
          <w:sz w:val="20"/>
          <w:szCs w:val="20"/>
          <w:u w:val="single" w:color="auto"/>
          <w:color w:val="010101"/>
        </w:rPr>
        <w:t>Section 9.05(g)(iv)</w:t>
      </w:r>
      <w:r>
        <w:rPr>
          <w:rFonts w:ascii="Times New Roman" w:cs="Times New Roman" w:eastAsia="Times New Roman" w:hAnsi="Times New Roman"/>
          <w:sz w:val="20"/>
          <w:szCs w:val="20"/>
          <w:color w:val="010101"/>
        </w:rPr>
        <w:t>.</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101"/>
        </w:rPr>
        <w:t>“</w:t>
      </w:r>
      <w:r>
        <w:rPr>
          <w:rFonts w:ascii="Times New Roman" w:cs="Times New Roman" w:eastAsia="Times New Roman" w:hAnsi="Times New Roman"/>
          <w:sz w:val="20"/>
          <w:szCs w:val="20"/>
          <w:b w:val="1"/>
          <w:bCs w:val="1"/>
          <w:color w:val="010101"/>
        </w:rPr>
        <w:t>Agreement</w:t>
      </w:r>
      <w:r>
        <w:rPr>
          <w:rFonts w:ascii="Times New Roman" w:cs="Times New Roman" w:eastAsia="Times New Roman" w:hAnsi="Times New Roman"/>
          <w:sz w:val="20"/>
          <w:szCs w:val="20"/>
          <w:color w:val="010101"/>
        </w:rPr>
        <w:t>” has the meaning assigned to such term in the preamble to this Credit Agreement.</w:t>
      </w:r>
    </w:p>
    <w:p>
      <w:pPr>
        <w:spacing w:after="0" w:line="22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010101"/>
        </w:rPr>
        <w:t>“</w:t>
      </w:r>
      <w:r>
        <w:rPr>
          <w:rFonts w:ascii="Times New Roman" w:cs="Times New Roman" w:eastAsia="Times New Roman" w:hAnsi="Times New Roman"/>
          <w:sz w:val="20"/>
          <w:szCs w:val="20"/>
          <w:b w:val="1"/>
          <w:bCs w:val="1"/>
          <w:color w:val="010101"/>
        </w:rPr>
        <w:t>Alternate Base Rate</w:t>
      </w:r>
      <w:r>
        <w:rPr>
          <w:rFonts w:ascii="Times New Roman" w:cs="Times New Roman" w:eastAsia="Times New Roman" w:hAnsi="Times New Roman"/>
          <w:sz w:val="20"/>
          <w:szCs w:val="20"/>
          <w:color w:val="010101"/>
        </w:rPr>
        <w:t xml:space="preserve">” means, for any day, a rate per annum equal to the highest of (a) the Federal Funds Effective Rate in effect on such day </w:t>
      </w:r>
      <w:r>
        <w:rPr>
          <w:rFonts w:ascii="Times New Roman" w:cs="Times New Roman" w:eastAsia="Times New Roman" w:hAnsi="Times New Roman"/>
          <w:sz w:val="20"/>
          <w:szCs w:val="20"/>
          <w:i w:val="1"/>
          <w:iCs w:val="1"/>
          <w:color w:val="010101"/>
        </w:rPr>
        <w:t>plus</w:t>
      </w:r>
      <w:r>
        <w:rPr>
          <w:rFonts w:ascii="Times New Roman" w:cs="Times New Roman" w:eastAsia="Times New Roman" w:hAnsi="Times New Roman"/>
          <w:sz w:val="20"/>
          <w:szCs w:val="20"/>
          <w:color w:val="010101"/>
        </w:rPr>
        <w:t xml:space="preserve"> 0.50%, (b) </w:t>
      </w:r>
      <w:r>
        <w:rPr>
          <w:rFonts w:ascii="Times New Roman" w:cs="Times New Roman" w:eastAsia="Times New Roman" w:hAnsi="Times New Roman"/>
          <w:sz w:val="20"/>
          <w:szCs w:val="20"/>
          <w:color w:val="FF0000"/>
          <w:strike w:val="1"/>
        </w:rPr>
        <w:t>to the extent ascertainable, the Published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010101"/>
        </w:rPr>
        <w:t xml:space="preserve"> (which rate shall</w:t>
      </w:r>
    </w:p>
    <w:p>
      <w:pPr>
        <w:spacing w:after="0" w:line="224" w:lineRule="auto"/>
        <w:rPr>
          <w:sz w:val="20"/>
          <w:szCs w:val="20"/>
          <w:color w:val="auto"/>
        </w:rPr>
      </w:pPr>
      <w:r>
        <w:rPr>
          <w:rFonts w:ascii="Times New Roman" w:cs="Times New Roman" w:eastAsia="Times New Roman" w:hAnsi="Times New Roman"/>
          <w:sz w:val="19"/>
          <w:szCs w:val="19"/>
          <w:color w:val="010101"/>
        </w:rPr>
        <w:t xml:space="preserve">be calculated based upon an Interest Period of one month </w:t>
      </w:r>
      <w:r>
        <w:rPr>
          <w:rFonts w:ascii="Times New Roman" w:cs="Times New Roman" w:eastAsia="Times New Roman" w:hAnsi="Times New Roman"/>
          <w:sz w:val="19"/>
          <w:szCs w:val="19"/>
          <w:color w:val="FF0000"/>
        </w:rPr>
        <w:t>and shall be determined on a daily basis based on the rate determined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-58420</wp:posOffset>
            </wp:positionV>
            <wp:extent cx="3704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FF0000"/>
          <w:strike w:val="1"/>
        </w:rPr>
        <w:t>such day for such Interest Period at 11:00 a.m. (London time)</w:t>
      </w:r>
      <w:r>
        <w:rPr>
          <w:rFonts w:ascii="Times New Roman" w:cs="Times New Roman" w:eastAsia="Times New Roman" w:hAnsi="Times New Roman"/>
          <w:sz w:val="19"/>
          <w:szCs w:val="19"/>
          <w:color w:val="010101"/>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i w:val="1"/>
          <w:iCs w:val="1"/>
          <w:color w:val="010101"/>
        </w:rPr>
        <w:t>plus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10101"/>
        </w:rPr>
        <w:t>1.00% and (c) the Prime Rate;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10101"/>
        </w:rPr>
        <w:t>provided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10101"/>
        </w:rPr>
        <w:t>that in no event shall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10101"/>
        </w:rPr>
        <w:t>the Alternate Base Rate be less than 1.00% per annum for purposes of this Agreement. Any change in the Alternate Base Rate due</w:t>
      </w:r>
    </w:p>
    <w:p>
      <w:pPr>
        <w:spacing w:after="0" w:line="222" w:lineRule="auto"/>
        <w:rPr>
          <w:sz w:val="20"/>
          <w:szCs w:val="20"/>
          <w:color w:val="auto"/>
        </w:rPr>
      </w:pPr>
      <w:r>
        <w:rPr>
          <w:rFonts w:ascii="Times New Roman" w:cs="Times New Roman" w:eastAsia="Times New Roman" w:hAnsi="Times New Roman"/>
          <w:sz w:val="19"/>
          <w:szCs w:val="19"/>
          <w:color w:val="010101"/>
        </w:rPr>
        <w:t xml:space="preserve">to a change in the Prime Rate, the Federal Funds Effective Rate or </w:t>
      </w:r>
      <w:r>
        <w:rPr>
          <w:rFonts w:ascii="Times New Roman" w:cs="Times New Roman" w:eastAsia="Times New Roman" w:hAnsi="Times New Roman"/>
          <w:sz w:val="19"/>
          <w:szCs w:val="19"/>
          <w:color w:val="FF0000"/>
          <w:strike w:val="1"/>
        </w:rPr>
        <w:t>the Published LIBO Rate</w:t>
      </w:r>
      <w:r>
        <w:rPr>
          <w:rFonts w:ascii="Times New Roman" w:cs="Times New Roman" w:eastAsia="Times New Roman" w:hAnsi="Times New Roman"/>
          <w:sz w:val="19"/>
          <w:szCs w:val="19"/>
          <w:u w:val="single" w:color="auto"/>
          <w:color w:val="0000FF"/>
        </w:rPr>
        <w:t>Adjusted Term SOFR</w:t>
      </w:r>
      <w:r>
        <w:rPr>
          <w:rFonts w:ascii="Times New Roman" w:cs="Times New Roman" w:eastAsia="Times New Roman" w:hAnsi="Times New Roman"/>
          <w:sz w:val="19"/>
          <w:szCs w:val="19"/>
          <w:color w:val="010101"/>
        </w:rPr>
        <w:t>, as the case may</w:t>
      </w:r>
    </w:p>
    <w:p>
      <w:pPr>
        <w:spacing w:after="0" w:line="221" w:lineRule="auto"/>
        <w:rPr>
          <w:sz w:val="20"/>
          <w:szCs w:val="20"/>
          <w:color w:val="auto"/>
        </w:rPr>
      </w:pPr>
      <w:r>
        <w:rPr>
          <w:rFonts w:ascii="Times New Roman" w:cs="Times New Roman" w:eastAsia="Times New Roman" w:hAnsi="Times New Roman"/>
          <w:sz w:val="20"/>
          <w:szCs w:val="20"/>
          <w:color w:val="010101"/>
        </w:rPr>
        <w:t xml:space="preserve">be, shall be effective from and including the effective date of such change in the Prime Rate, the Federal Funds Effective Rate or </w:t>
      </w:r>
      <w:r>
        <w:rPr>
          <w:rFonts w:ascii="Times New Roman" w:cs="Times New Roman" w:eastAsia="Times New Roman" w:hAnsi="Times New Roman"/>
          <w:sz w:val="20"/>
          <w:szCs w:val="20"/>
          <w:color w:val="FF0000"/>
          <w:strike w:val="1"/>
        </w:rPr>
        <w:t>the Published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010101"/>
        </w:rPr>
        <w:t>, as the case may be</w:t>
      </w:r>
      <w:r>
        <w:rPr>
          <w:rFonts w:ascii="Times New Roman" w:cs="Times New Roman" w:eastAsia="Times New Roman" w:hAnsi="Times New Roman"/>
          <w:sz w:val="20"/>
          <w:szCs w:val="20"/>
          <w:color w:val="000000"/>
        </w:rPr>
        <w:t>.</w:t>
      </w:r>
    </w:p>
    <w:p>
      <w:pPr>
        <w:spacing w:after="0" w:line="26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Charges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Percentage</w:t>
      </w:r>
      <w:r>
        <w:rPr>
          <w:rFonts w:ascii="Times New Roman" w:cs="Times New Roman" w:eastAsia="Times New Roman" w:hAnsi="Times New Roman"/>
          <w:sz w:val="20"/>
          <w:szCs w:val="20"/>
          <w:color w:val="auto"/>
        </w:rPr>
        <w:t>” means, (a) with respect to any Term Lender of any Class, a percentage equal to a fraction the numerator of which is the aggregate outstanding principal amount of the Term Loans and unused Additional Term Loan</w:t>
      </w:r>
    </w:p>
    <w:p>
      <w:pPr>
        <w:spacing w:after="0" w:line="2"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Commitments of such Term Lender under such Class and the denominator of which is the aggregate outstanding principal amount of the Term Loans and unused Additional Term Loan Commitments of all Term Lenders under such Class and (b) with respect to</w:t>
      </w:r>
    </w:p>
    <w:p>
      <w:pPr>
        <w:ind w:left="40"/>
        <w:spacing w:after="0"/>
        <w:rPr>
          <w:sz w:val="20"/>
          <w:szCs w:val="20"/>
          <w:color w:val="auto"/>
        </w:rPr>
      </w:pPr>
      <w:r>
        <w:rPr>
          <w:rFonts w:ascii="Times New Roman" w:cs="Times New Roman" w:eastAsia="Times New Roman" w:hAnsi="Times New Roman"/>
          <w:sz w:val="20"/>
          <w:szCs w:val="20"/>
          <w:color w:val="auto"/>
        </w:rPr>
        <w:t>any Revolving Lender of any Class, the percentage of the aggregate amount of the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980" w:top="1395" w:right="519" w:bottom="1440" w:gutter="0" w:footer="0" w:header="0"/>
        </w:sectPr>
      </w:pPr>
    </w:p>
    <w:bookmarkStart w:id="38" w:name="page39"/>
    <w:bookmarkEnd w:id="38"/>
    <w:p>
      <w:pPr>
        <w:ind w:left="40" w:right="60"/>
        <w:spacing w:after="0" w:line="215" w:lineRule="auto"/>
        <w:rPr>
          <w:sz w:val="20"/>
          <w:szCs w:val="20"/>
          <w:color w:val="auto"/>
        </w:rPr>
      </w:pPr>
      <w:r>
        <w:rPr>
          <w:rFonts w:ascii="Times New Roman" w:cs="Times New Roman" w:eastAsia="Times New Roman" w:hAnsi="Times New Roman"/>
          <w:sz w:val="20"/>
          <w:szCs w:val="20"/>
          <w:color w:val="auto"/>
        </w:rPr>
        <w:t xml:space="preserve">Commitments of such Class represented by such Lender’s Revolving Credit Commitment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and otherwise herein when there is a Defaulting Lender, such Defaulting Lender’s Revolving Credit</w:t>
      </w:r>
    </w:p>
    <w:p>
      <w:pPr>
        <w:ind w:left="40"/>
        <w:spacing w:after="0" w:line="212" w:lineRule="auto"/>
        <w:rPr>
          <w:sz w:val="20"/>
          <w:szCs w:val="20"/>
          <w:color w:val="auto"/>
        </w:rPr>
      </w:pPr>
      <w:r>
        <w:rPr>
          <w:rFonts w:ascii="Times New Roman" w:cs="Times New Roman" w:eastAsia="Times New Roman" w:hAnsi="Times New Roman"/>
          <w:sz w:val="20"/>
          <w:szCs w:val="20"/>
          <w:color w:val="auto"/>
        </w:rPr>
        <w:t xml:space="preserve">Commitment shall be disregarded for any relevant calculation.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in the event that the Revolving Credit</w:t>
      </w:r>
    </w:p>
    <w:p>
      <w:pPr>
        <w:spacing w:after="0" w:line="1" w:lineRule="exact"/>
        <w:rPr>
          <w:sz w:val="20"/>
          <w:szCs w:val="20"/>
          <w:color w:val="auto"/>
        </w:rPr>
      </w:pPr>
    </w:p>
    <w:p>
      <w:pPr>
        <w:ind w:left="40" w:right="60"/>
        <w:spacing w:after="0" w:line="204" w:lineRule="auto"/>
        <w:rPr>
          <w:sz w:val="20"/>
          <w:szCs w:val="20"/>
          <w:color w:val="auto"/>
        </w:rPr>
      </w:pPr>
      <w:r>
        <w:rPr>
          <w:rFonts w:ascii="Times New Roman" w:cs="Times New Roman" w:eastAsia="Times New Roman" w:hAnsi="Times New Roman"/>
          <w:sz w:val="20"/>
          <w:szCs w:val="20"/>
          <w:color w:val="auto"/>
        </w:rPr>
        <w:t>Commitments of any Class have expired or been terminated, the Applicable Percentage of any Revolving Lender of such Class shall be determined on the basis of the Revolving Credit Exposure of such Revolving Lender with respect to such Class, giving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effect to any assignments and to any Revolving Lender’s status as a Defaulting Lender at the time of determination.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Price</w:t>
      </w:r>
      <w:r>
        <w:rPr>
          <w:rFonts w:ascii="Times New Roman" w:cs="Times New Roman" w:eastAsia="Times New Roman" w:hAnsi="Times New Roman"/>
          <w:sz w:val="20"/>
          <w:szCs w:val="20"/>
          <w:color w:val="auto"/>
        </w:rPr>
        <w:t>” has the meaning assigned to such term in the definition of “Dutch Auction”.</w:t>
      </w:r>
    </w:p>
    <w:p>
      <w:pPr>
        <w:spacing w:after="0" w:line="216"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Rate</w:t>
      </w:r>
      <w:r>
        <w:rPr>
          <w:rFonts w:ascii="Times New Roman" w:cs="Times New Roman" w:eastAsia="Times New Roman" w:hAnsi="Times New Roman"/>
          <w:sz w:val="20"/>
          <w:szCs w:val="20"/>
          <w:color w:val="auto"/>
        </w:rPr>
        <w:t>” means, for any day, with respect to the Initial Term Loans and the Revolving Loans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0.75% per annum for ABR Loans and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ii</w:t>
      </w:r>
      <w:r>
        <w:rPr>
          <w:rFonts w:ascii="Times New Roman" w:cs="Times New Roman" w:eastAsia="Times New Roman" w:hAnsi="Times New Roman"/>
          <w:sz w:val="20"/>
          <w:szCs w:val="20"/>
          <w:color w:val="auto"/>
        </w:rPr>
        <w:t xml:space="preserve">) 1.75% per annum for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w:t>
      </w:r>
    </w:p>
    <w:p>
      <w:pPr>
        <w:spacing w:after="0" w:line="188" w:lineRule="exact"/>
        <w:rPr>
          <w:sz w:val="20"/>
          <w:szCs w:val="20"/>
          <w:color w:val="auto"/>
        </w:rPr>
      </w:pPr>
    </w:p>
    <w:p>
      <w:pPr>
        <w:ind w:left="40" w:right="60"/>
        <w:spacing w:after="0"/>
        <w:rPr>
          <w:sz w:val="20"/>
          <w:szCs w:val="20"/>
          <w:color w:val="auto"/>
        </w:rPr>
      </w:pPr>
      <w:r>
        <w:rPr>
          <w:rFonts w:ascii="Times New Roman" w:cs="Times New Roman" w:eastAsia="Times New Roman" w:hAnsi="Times New Roman"/>
          <w:sz w:val="20"/>
          <w:szCs w:val="20"/>
          <w:color w:val="auto"/>
        </w:rPr>
        <w:t>The Applicable Rate for any Class of Additional Revolving Loans or Additional Term Loans shall be as set forth in the applicable Refinancing Amendment, Incremental Facility Amendment or Extension Amendment.</w:t>
      </w:r>
    </w:p>
    <w:p>
      <w:pPr>
        <w:spacing w:after="0" w:line="184" w:lineRule="exact"/>
        <w:rPr>
          <w:sz w:val="20"/>
          <w:szCs w:val="20"/>
          <w:color w:val="auto"/>
        </w:rPr>
      </w:pPr>
    </w:p>
    <w:p>
      <w:pPr>
        <w:ind w:left="4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Commercial Bank</w:t>
      </w:r>
      <w:r>
        <w:rPr>
          <w:rFonts w:ascii="Times New Roman" w:cs="Times New Roman" w:eastAsia="Times New Roman" w:hAnsi="Times New Roman"/>
          <w:sz w:val="20"/>
          <w:szCs w:val="20"/>
          <w:color w:val="auto"/>
        </w:rPr>
        <w:t>” means a commercial bank with a consolidated combined capital and surplus of at least $5,000,000,000.</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Approved Fund</w:t>
      </w:r>
      <w:r>
        <w:rPr>
          <w:rFonts w:ascii="Times New Roman" w:cs="Times New Roman" w:eastAsia="Times New Roman" w:hAnsi="Times New Roman"/>
          <w:sz w:val="19"/>
          <w:szCs w:val="19"/>
          <w:color w:val="auto"/>
        </w:rPr>
        <w:t>” means, with respect to any Lender, any Person (other than a natural person) that is engaged in making,</w:t>
      </w:r>
    </w:p>
    <w:p>
      <w:pPr>
        <w:spacing w:after="0" w:line="10" w:lineRule="exact"/>
        <w:rPr>
          <w:sz w:val="20"/>
          <w:szCs w:val="20"/>
          <w:color w:val="auto"/>
        </w:rPr>
      </w:pPr>
    </w:p>
    <w:p>
      <w:pPr>
        <w:ind w:left="40" w:right="60"/>
        <w:spacing w:after="0" w:line="204" w:lineRule="auto"/>
        <w:rPr>
          <w:sz w:val="20"/>
          <w:szCs w:val="20"/>
          <w:color w:val="auto"/>
        </w:rPr>
      </w:pPr>
      <w:r>
        <w:rPr>
          <w:rFonts w:ascii="Times New Roman" w:cs="Times New Roman" w:eastAsia="Times New Roman" w:hAnsi="Times New Roman"/>
          <w:sz w:val="20"/>
          <w:szCs w:val="20"/>
          <w:color w:val="auto"/>
        </w:rPr>
        <w:t>purchasing, holding or otherwise investing in commercial loans and similar extensions of credit in the ordinary course of its activities and is administered, advised or managed by</w:t>
      </w:r>
    </w:p>
    <w:p>
      <w:pPr>
        <w:spacing w:after="0" w:line="1" w:lineRule="exact"/>
        <w:rPr>
          <w:sz w:val="20"/>
          <w:szCs w:val="20"/>
          <w:color w:val="auto"/>
        </w:rPr>
      </w:pPr>
    </w:p>
    <w:p>
      <w:pPr>
        <w:ind w:left="40" w:right="60" w:hanging="8"/>
        <w:spacing w:after="0" w:line="228" w:lineRule="auto"/>
        <w:tabs>
          <w:tab w:leader="none" w:pos="64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(b) any Affiliate of such Lender or (c) any entity or any Affiliate of any entity that administers, advises or manages such Lender.</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Arrangers</w:t>
      </w:r>
      <w:r>
        <w:rPr>
          <w:rFonts w:ascii="Times New Roman" w:cs="Times New Roman" w:eastAsia="Times New Roman" w:hAnsi="Times New Roman"/>
          <w:sz w:val="20"/>
          <w:szCs w:val="20"/>
          <w:color w:val="auto"/>
        </w:rPr>
        <w:t>” means the financial institutions listed as such on the cover page to this Agreement, in their capacities as</w:t>
      </w:r>
    </w:p>
    <w:p>
      <w:pPr>
        <w:ind w:left="40"/>
        <w:spacing w:after="0"/>
        <w:rPr>
          <w:sz w:val="20"/>
          <w:szCs w:val="20"/>
          <w:color w:val="auto"/>
        </w:rPr>
      </w:pPr>
      <w:r>
        <w:rPr>
          <w:rFonts w:ascii="Times New Roman" w:cs="Times New Roman" w:eastAsia="Times New Roman" w:hAnsi="Times New Roman"/>
          <w:sz w:val="20"/>
          <w:szCs w:val="20"/>
          <w:color w:val="auto"/>
        </w:rPr>
        <w:t>such.</w:t>
      </w:r>
    </w:p>
    <w:p>
      <w:pPr>
        <w:spacing w:after="0" w:line="203" w:lineRule="exact"/>
        <w:rPr>
          <w:sz w:val="20"/>
          <w:szCs w:val="20"/>
          <w:color w:val="auto"/>
        </w:rPr>
      </w:pPr>
    </w:p>
    <w:p>
      <w:pPr>
        <w:ind w:left="40" w:right="6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Agreement</w:t>
      </w:r>
      <w:r>
        <w:rPr>
          <w:rFonts w:ascii="Times New Roman" w:cs="Times New Roman" w:eastAsia="Times New Roman" w:hAnsi="Times New Roman"/>
          <w:sz w:val="20"/>
          <w:szCs w:val="20"/>
          <w:color w:val="auto"/>
        </w:rPr>
        <w:t>” means, collectively, each Assignment and Assumption and each Affiliated Lender Assignment and Assumption.</w:t>
      </w:r>
    </w:p>
    <w:p>
      <w:pPr>
        <w:spacing w:after="0" w:line="184" w:lineRule="exact"/>
        <w:rPr>
          <w:sz w:val="20"/>
          <w:szCs w:val="20"/>
          <w:color w:val="auto"/>
        </w:rPr>
      </w:pPr>
    </w:p>
    <w:p>
      <w:pPr>
        <w:jc w:val="both"/>
        <w:ind w:left="4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A-1</w:t>
      </w:r>
      <w:r>
        <w:rPr>
          <w:rFonts w:ascii="Times New Roman" w:cs="Times New Roman" w:eastAsia="Times New Roman" w:hAnsi="Times New Roman"/>
          <w:sz w:val="20"/>
          <w:szCs w:val="20"/>
          <w:color w:val="auto"/>
        </w:rPr>
        <w:t xml:space="preserve"> or any other form approved by the Administrative Agent and Parent.</w:t>
      </w:r>
    </w:p>
    <w:p>
      <w:pPr>
        <w:spacing w:after="0" w:line="103" w:lineRule="exact"/>
        <w:rPr>
          <w:sz w:val="20"/>
          <w:szCs w:val="20"/>
          <w:color w:val="auto"/>
        </w:rPr>
      </w:pPr>
    </w:p>
    <w:p>
      <w:pPr>
        <w:ind w:left="680" w:right="60"/>
        <w:spacing w:after="0" w:line="3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Auction</w:t>
      </w:r>
      <w:r>
        <w:rPr>
          <w:rFonts w:ascii="Times New Roman" w:cs="Times New Roman" w:eastAsia="Times New Roman" w:hAnsi="Times New Roman"/>
          <w:sz w:val="20"/>
          <w:szCs w:val="20"/>
          <w:color w:val="auto"/>
        </w:rPr>
        <w:t>” has the meaning assigned to such term in the definition of “Dutch Auction”. “</w:t>
      </w:r>
      <w:r>
        <w:rPr>
          <w:rFonts w:ascii="Times New Roman" w:cs="Times New Roman" w:eastAsia="Times New Roman" w:hAnsi="Times New Roman"/>
          <w:sz w:val="20"/>
          <w:szCs w:val="20"/>
          <w:b w:val="1"/>
          <w:bCs w:val="1"/>
          <w:color w:val="auto"/>
        </w:rPr>
        <w:t>Auction Agent</w:t>
      </w:r>
      <w:r>
        <w:rPr>
          <w:rFonts w:ascii="Times New Roman" w:cs="Times New Roman" w:eastAsia="Times New Roman" w:hAnsi="Times New Roman"/>
          <w:sz w:val="20"/>
          <w:szCs w:val="20"/>
          <w:color w:val="auto"/>
        </w:rPr>
        <w:t>” means (a) the Administrative Agent or any of its Affiliates or (b) any other</w:t>
      </w:r>
    </w:p>
    <w:p>
      <w:pPr>
        <w:spacing w:after="0" w:line="1" w:lineRule="exact"/>
        <w:rPr>
          <w:sz w:val="20"/>
          <w:szCs w:val="20"/>
          <w:color w:val="auto"/>
        </w:rPr>
      </w:pPr>
    </w:p>
    <w:p>
      <w:pPr>
        <w:ind w:left="40" w:right="1960"/>
        <w:spacing w:after="0" w:line="266" w:lineRule="auto"/>
        <w:rPr>
          <w:sz w:val="20"/>
          <w:szCs w:val="20"/>
          <w:color w:val="auto"/>
        </w:rPr>
      </w:pPr>
      <w:r>
        <w:rPr>
          <w:rFonts w:ascii="Times New Roman" w:cs="Times New Roman" w:eastAsia="Times New Roman" w:hAnsi="Times New Roman"/>
          <w:sz w:val="19"/>
          <w:szCs w:val="19"/>
          <w:color w:val="auto"/>
        </w:rPr>
        <w:t>financial institution or advisor engaged by Parent (whether or not an Affiliate of the Administrative Agent) to act as an arranger in connection with any Auction pursuant to the definition of “Dutch Auction”.</w:t>
      </w:r>
    </w:p>
    <w:p>
      <w:pPr>
        <w:spacing w:after="0" w:line="2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Auction Amount</w:t>
      </w:r>
      <w:r>
        <w:rPr>
          <w:rFonts w:ascii="Times New Roman" w:cs="Times New Roman" w:eastAsia="Times New Roman" w:hAnsi="Times New Roman"/>
          <w:sz w:val="20"/>
          <w:szCs w:val="20"/>
          <w:color w:val="auto"/>
        </w:rPr>
        <w:t>” has the meaning assigned to such term in the definition of “Dutch Auction”.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980" w:top="1399" w:right="479" w:bottom="1440" w:gutter="0" w:footer="0" w:header="0"/>
        </w:sectPr>
      </w:pPr>
    </w:p>
    <w:bookmarkStart w:id="39" w:name="page40"/>
    <w:bookmarkEnd w:id="39"/>
    <w:p>
      <w:pPr>
        <w:ind w:left="8"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Excluded Contribution Amount</w:t>
      </w:r>
      <w:r>
        <w:rPr>
          <w:rFonts w:ascii="Times New Roman" w:cs="Times New Roman" w:eastAsia="Times New Roman" w:hAnsi="Times New Roman"/>
          <w:sz w:val="19"/>
          <w:szCs w:val="19"/>
          <w:color w:val="auto"/>
        </w:rPr>
        <w:t>” means the aggregate amount of Cash or Cash Equivalents or the fair market value of other assets or property (as determined by Parent in good faith, but excluding any Cure Amount) received by Parent or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any of its Restricted Subsidiaries after the Closing Date from:</w:t>
      </w:r>
    </w:p>
    <w:p>
      <w:pPr>
        <w:spacing w:after="0" w:line="194" w:lineRule="exact"/>
        <w:rPr>
          <w:sz w:val="20"/>
          <w:szCs w:val="20"/>
          <w:color w:val="auto"/>
        </w:rPr>
      </w:pPr>
    </w:p>
    <w:p>
      <w:pPr>
        <w:ind w:left="1288" w:right="60" w:firstLine="8"/>
        <w:spacing w:after="0"/>
        <w:tabs>
          <w:tab w:leader="none" w:pos="189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in respect of Qualified Capital Stock (other than any amounts or other assets received from Parent or any of its Restricted Subsidiaries), and</w:t>
      </w:r>
    </w:p>
    <w:p>
      <w:pPr>
        <w:spacing w:after="0" w:line="188" w:lineRule="exact"/>
        <w:rPr>
          <w:rFonts w:ascii="Times New Roman" w:cs="Times New Roman" w:eastAsia="Times New Roman" w:hAnsi="Times New Roman"/>
          <w:sz w:val="20"/>
          <w:szCs w:val="20"/>
          <w:color w:val="auto"/>
        </w:rPr>
      </w:pPr>
    </w:p>
    <w:p>
      <w:pPr>
        <w:jc w:val="both"/>
        <w:ind w:left="1288" w:right="60" w:firstLine="8"/>
        <w:spacing w:after="0" w:line="222" w:lineRule="auto"/>
        <w:tabs>
          <w:tab w:leader="none" w:pos="189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of Qualified Capital Stock of Parent or any of its Restricted Subsidiaries (other than (x) to Parent or any Restricted Subsidiary of Parent, (y) pursuant to any management equity plan or stock option plan or any other management or employee benefit plan or (z) with the proceeds of any loan or advance made pursuant to </w:t>
      </w:r>
      <w:r>
        <w:rPr>
          <w:rFonts w:ascii="Times New Roman" w:cs="Times New Roman" w:eastAsia="Times New Roman" w:hAnsi="Times New Roman"/>
          <w:sz w:val="20"/>
          <w:szCs w:val="20"/>
          <w:u w:val="single" w:color="auto"/>
          <w:color w:val="auto"/>
        </w:rPr>
        <w:t>Section 6.06(h)(ii)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8" w:right="40"/>
        <w:spacing w:after="0" w:line="215" w:lineRule="auto"/>
        <w:rPr>
          <w:sz w:val="20"/>
          <w:szCs w:val="20"/>
          <w:color w:val="auto"/>
        </w:rPr>
      </w:pPr>
      <w:r>
        <w:rPr>
          <w:rFonts w:ascii="Times New Roman" w:cs="Times New Roman" w:eastAsia="Times New Roman" w:hAnsi="Times New Roman"/>
          <w:sz w:val="20"/>
          <w:szCs w:val="20"/>
          <w:color w:val="auto"/>
        </w:rPr>
        <w:t>in each case, designated as Available Excluded Contribution Amounts pursuant to a certificate of a Responsible Officer on or promptly after the date the relevant capital contribution is made or the relevant proceeds are received, as the case may be, and</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which are excluded from the calculation of the Available Amount.</w:t>
      </w:r>
    </w:p>
    <w:p>
      <w:pPr>
        <w:spacing w:after="0" w:line="18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RDP Capacity Amount</w:t>
      </w:r>
      <w:r>
        <w:rPr>
          <w:rFonts w:ascii="Times New Roman" w:cs="Times New Roman" w:eastAsia="Times New Roman" w:hAnsi="Times New Roman"/>
          <w:sz w:val="20"/>
          <w:szCs w:val="20"/>
          <w:color w:val="auto"/>
        </w:rPr>
        <w:t>” means the amount of Restricted Debt Payments that may be made at the time of</w:t>
      </w:r>
    </w:p>
    <w:p>
      <w:pPr>
        <w:ind w:left="8" w:right="40"/>
        <w:spacing w:after="0" w:line="221" w:lineRule="auto"/>
        <w:rPr>
          <w:sz w:val="20"/>
          <w:szCs w:val="20"/>
          <w:color w:val="auto"/>
        </w:rPr>
      </w:pPr>
      <w:r>
        <w:rPr>
          <w:rFonts w:ascii="Times New Roman" w:cs="Times New Roman" w:eastAsia="Times New Roman" w:hAnsi="Times New Roman"/>
          <w:sz w:val="20"/>
          <w:szCs w:val="20"/>
          <w:color w:val="auto"/>
        </w:rPr>
        <w:t xml:space="preserve">determination pursuant to </w:t>
      </w:r>
      <w:r>
        <w:rPr>
          <w:rFonts w:ascii="Times New Roman" w:cs="Times New Roman" w:eastAsia="Times New Roman" w:hAnsi="Times New Roman"/>
          <w:sz w:val="20"/>
          <w:szCs w:val="20"/>
          <w:u w:val="single" w:color="auto"/>
          <w:color w:val="auto"/>
        </w:rPr>
        <w:t>Section 6.04(b)(iv)(A)</w:t>
      </w:r>
      <w:r>
        <w:rPr>
          <w:rFonts w:ascii="Times New Roman" w:cs="Times New Roman" w:eastAsia="Times New Roman" w:hAnsi="Times New Roman"/>
          <w:sz w:val="20"/>
          <w:szCs w:val="20"/>
          <w:color w:val="auto"/>
        </w:rPr>
        <w:t xml:space="preserve"> minus the amount of the Available RDP Capacity Amount utilized by Parent or any Restricted Subsidiary to make Investments pursuant to </w:t>
      </w:r>
      <w:r>
        <w:rPr>
          <w:rFonts w:ascii="Times New Roman" w:cs="Times New Roman" w:eastAsia="Times New Roman" w:hAnsi="Times New Roman"/>
          <w:sz w:val="20"/>
          <w:szCs w:val="20"/>
          <w:u w:val="single" w:color="auto"/>
          <w:color w:val="auto"/>
        </w:rPr>
        <w:t>Section 6.06(q)(ii)</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8" w:right="2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RP Capacity Amount</w:t>
      </w:r>
      <w:r>
        <w:rPr>
          <w:rFonts w:ascii="Times New Roman" w:cs="Times New Roman" w:eastAsia="Times New Roman" w:hAnsi="Times New Roman"/>
          <w:sz w:val="19"/>
          <w:szCs w:val="19"/>
          <w:color w:val="auto"/>
        </w:rPr>
        <w:t xml:space="preserve">” means the amount of Restricted Payments that may be made at the time of determination pursuant to </w:t>
      </w:r>
      <w:r>
        <w:rPr>
          <w:rFonts w:ascii="Times New Roman" w:cs="Times New Roman" w:eastAsia="Times New Roman" w:hAnsi="Times New Roman"/>
          <w:sz w:val="19"/>
          <w:szCs w:val="19"/>
          <w:u w:val="single" w:color="auto"/>
          <w:color w:val="auto"/>
        </w:rPr>
        <w:t>Sections 6.04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a)(i)(D)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a)(ii)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a)(vi)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a)(ix)</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a)(xii)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a)(xviii)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a)(xix)</w:t>
      </w:r>
      <w:r>
        <w:rPr>
          <w:rFonts w:ascii="Times New Roman" w:cs="Times New Roman" w:eastAsia="Times New Roman" w:hAnsi="Times New Roman"/>
          <w:sz w:val="19"/>
          <w:szCs w:val="19"/>
          <w:color w:val="auto"/>
        </w:rPr>
        <w:t xml:space="preserve"> minus the aggregate amount</w:t>
      </w:r>
    </w:p>
    <w:p>
      <w:pPr>
        <w:spacing w:after="0" w:line="1" w:lineRule="exact"/>
        <w:rPr>
          <w:sz w:val="20"/>
          <w:szCs w:val="20"/>
          <w:color w:val="auto"/>
        </w:rPr>
      </w:pPr>
    </w:p>
    <w:p>
      <w:pPr>
        <w:ind w:left="8" w:right="20"/>
        <w:spacing w:after="0" w:line="221" w:lineRule="auto"/>
        <w:rPr>
          <w:sz w:val="20"/>
          <w:szCs w:val="20"/>
          <w:color w:val="auto"/>
        </w:rPr>
      </w:pPr>
      <w:r>
        <w:rPr>
          <w:rFonts w:ascii="Times New Roman" w:cs="Times New Roman" w:eastAsia="Times New Roman" w:hAnsi="Times New Roman"/>
          <w:sz w:val="20"/>
          <w:szCs w:val="20"/>
          <w:color w:val="auto"/>
        </w:rPr>
        <w:t xml:space="preserve">of the Available RP Capacity Amount utilized by Parent or any Restricted Subsidiary to (a) make Investments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6.06(q)(ii)</w:t>
      </w:r>
      <w:r>
        <w:rPr>
          <w:rFonts w:ascii="Times New Roman" w:cs="Times New Roman" w:eastAsia="Times New Roman" w:hAnsi="Times New Roman"/>
          <w:sz w:val="20"/>
          <w:szCs w:val="20"/>
          <w:color w:val="auto"/>
        </w:rPr>
        <w:t xml:space="preserve"> or (b) make Restricted Debt Payments pursuant to </w:t>
      </w:r>
      <w:r>
        <w:rPr>
          <w:rFonts w:ascii="Times New Roman" w:cs="Times New Roman" w:eastAsia="Times New Roman" w:hAnsi="Times New Roman"/>
          <w:sz w:val="20"/>
          <w:szCs w:val="20"/>
          <w:u w:val="single" w:color="auto"/>
          <w:color w:val="auto"/>
        </w:rPr>
        <w:t>Section 6.04(b)(iv)(B)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9"/>
          <w:szCs w:val="19"/>
          <w:b w:val="1"/>
          <w:bCs w:val="1"/>
          <w:u w:val="single" w:color="auto"/>
          <w:color w:val="0000FF"/>
        </w:rPr>
        <w:t xml:space="preserve">“Available Tenor” </w:t>
      </w:r>
      <w:r>
        <w:rPr>
          <w:rFonts w:ascii="Times New Roman" w:cs="Times New Roman" w:eastAsia="Times New Roman" w:hAnsi="Times New Roman"/>
          <w:sz w:val="19"/>
          <w:szCs w:val="19"/>
          <w:u w:val="single" w:color="auto"/>
          <w:color w:val="0000FF"/>
        </w:rPr>
        <w:t>means, as of any date of determination and with respect to the then-current Benchmark, as applicable,</w:t>
      </w:r>
    </w:p>
    <w:p>
      <w:pPr>
        <w:spacing w:after="0" w:line="10" w:lineRule="exact"/>
        <w:rPr>
          <w:sz w:val="20"/>
          <w:szCs w:val="20"/>
          <w:color w:val="auto"/>
        </w:rPr>
      </w:pPr>
    </w:p>
    <w:p>
      <w:pPr>
        <w:jc w:val="both"/>
        <w:ind w:left="8" w:hanging="8"/>
        <w:spacing w:after="0" w:line="212" w:lineRule="auto"/>
        <w:tabs>
          <w:tab w:leader="none" w:pos="293" w:val="left"/>
        </w:tabs>
        <w:numPr>
          <w:ilvl w:val="0"/>
          <w:numId w:val="2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w:t>
      </w:r>
      <w:r>
        <w:rPr>
          <w:rFonts w:ascii="Times New Roman" w:cs="Times New Roman" w:eastAsia="Times New Roman" w:hAnsi="Times New Roman"/>
          <w:sz w:val="20"/>
          <w:szCs w:val="20"/>
          <w:u w:val="single" w:color="auto"/>
          <w:color w:val="00C000"/>
        </w:rPr>
        <w:t>,</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 xml:space="preserve">for the avoidance of doubt, </w:t>
      </w:r>
      <w:r>
        <w:rPr>
          <w:rFonts w:ascii="Times New Roman" w:cs="Times New Roman" w:eastAsia="Times New Roman" w:hAnsi="Times New Roman"/>
          <w:sz w:val="20"/>
          <w:szCs w:val="20"/>
          <w:u w:val="single" w:color="auto"/>
          <w:color w:val="0000FF"/>
        </w:rPr>
        <w:t>any tenor for such Benchmark that is then-removed from the definition of “Interest Period” pursuant to</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Section 2.14(d).</w:t>
      </w:r>
    </w:p>
    <w:p>
      <w:pPr>
        <w:spacing w:after="0" w:line="267" w:lineRule="exact"/>
        <w:rPr>
          <w:sz w:val="20"/>
          <w:szCs w:val="20"/>
          <w:color w:val="auto"/>
        </w:rPr>
      </w:pPr>
    </w:p>
    <w:p>
      <w:pPr>
        <w:ind w:left="8" w:right="6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with respect to any EEA Member Country implementing Article 55 of Directive</w:t>
      </w:r>
    </w:p>
    <w:p>
      <w:pPr>
        <w:ind w:left="8" w:right="60"/>
        <w:spacing w:after="0" w:line="221" w:lineRule="auto"/>
        <w:rPr>
          <w:sz w:val="20"/>
          <w:szCs w:val="20"/>
          <w:color w:val="auto"/>
        </w:rPr>
      </w:pPr>
      <w:r>
        <w:rPr>
          <w:rFonts w:ascii="Times New Roman" w:cs="Times New Roman" w:eastAsia="Times New Roman" w:hAnsi="Times New Roman"/>
          <w:sz w:val="20"/>
          <w:szCs w:val="20"/>
          <w:color w:val="auto"/>
        </w:rPr>
        <w:t>2014/59/EU of the 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3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08"/>
          </w:cols>
          <w:pgMar w:left="1012" w:top="1395" w:right="479" w:bottom="1440" w:gutter="0" w:footer="0" w:header="0"/>
        </w:sectPr>
      </w:pPr>
    </w:p>
    <w:bookmarkStart w:id="40" w:name="page41"/>
    <w:bookmarkEnd w:id="40"/>
    <w:p>
      <w:pPr>
        <w:jc w:val="both"/>
        <w:ind w:left="40" w:firstLine="612"/>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Banking Services</w:t>
      </w:r>
      <w:r>
        <w:rPr>
          <w:rFonts w:ascii="Times New Roman" w:cs="Times New Roman" w:eastAsia="Times New Roman" w:hAnsi="Times New Roman"/>
          <w:sz w:val="20"/>
          <w:szCs w:val="20"/>
          <w:color w:val="auto"/>
        </w:rPr>
        <w:t>” means (a) any Local Facility and (b) each and any of the following bank services: commercial credit cards, stored value cards, debit cards, purchasing cards, treasury management services, netting services, overdraft protections,</w:t>
      </w:r>
    </w:p>
    <w:p>
      <w:pPr>
        <w:ind w:left="40"/>
        <w:spacing w:after="0" w:line="224" w:lineRule="auto"/>
        <w:rPr>
          <w:sz w:val="20"/>
          <w:szCs w:val="20"/>
          <w:color w:val="auto"/>
        </w:rPr>
      </w:pPr>
      <w:r>
        <w:rPr>
          <w:rFonts w:ascii="Times New Roman" w:cs="Times New Roman" w:eastAsia="Times New Roman" w:hAnsi="Times New Roman"/>
          <w:sz w:val="19"/>
          <w:szCs w:val="19"/>
          <w:color w:val="auto"/>
        </w:rPr>
        <w:t>check drawing services, automated payment services (including depository, overdraft, controlled disbursement, ACH transactions,</w:t>
      </w:r>
    </w:p>
    <w:p>
      <w:pPr>
        <w:ind w:left="40"/>
        <w:spacing w:after="0" w:line="204" w:lineRule="auto"/>
        <w:rPr>
          <w:sz w:val="20"/>
          <w:szCs w:val="20"/>
          <w:color w:val="auto"/>
        </w:rPr>
      </w:pPr>
      <w:r>
        <w:rPr>
          <w:rFonts w:ascii="Times New Roman" w:cs="Times New Roman" w:eastAsia="Times New Roman" w:hAnsi="Times New Roman"/>
          <w:sz w:val="20"/>
          <w:szCs w:val="20"/>
          <w:color w:val="auto"/>
        </w:rPr>
        <w:t>return items and interstate depository network services, including all obligations arising from the financing or honoring by a bank or other financial institution of a check, draft or similar instrument drawn against insufficient funds in the ordinary course of</w:t>
      </w:r>
    </w:p>
    <w:p>
      <w:pPr>
        <w:ind w:left="40"/>
        <w:spacing w:after="0" w:line="211" w:lineRule="auto"/>
        <w:rPr>
          <w:sz w:val="20"/>
          <w:szCs w:val="20"/>
          <w:color w:val="auto"/>
        </w:rPr>
      </w:pPr>
      <w:r>
        <w:rPr>
          <w:rFonts w:ascii="Times New Roman" w:cs="Times New Roman" w:eastAsia="Times New Roman" w:hAnsi="Times New Roman"/>
          <w:sz w:val="20"/>
          <w:szCs w:val="20"/>
          <w:color w:val="auto"/>
        </w:rPr>
        <w:t>business), employee credit card programs, cash pooling services, foreign exchange and currency management services and any</w:t>
      </w:r>
    </w:p>
    <w:p>
      <w:pPr>
        <w:spacing w:after="0" w:line="1" w:lineRule="exact"/>
        <w:rPr>
          <w:sz w:val="20"/>
          <w:szCs w:val="20"/>
          <w:color w:val="auto"/>
        </w:rPr>
      </w:pPr>
    </w:p>
    <w:p>
      <w:pPr>
        <w:ind w:left="40"/>
        <w:spacing w:after="0" w:line="221" w:lineRule="auto"/>
        <w:rPr>
          <w:sz w:val="20"/>
          <w:szCs w:val="20"/>
          <w:color w:val="auto"/>
        </w:rPr>
      </w:pPr>
      <w:r>
        <w:rPr>
          <w:rFonts w:ascii="Times New Roman" w:cs="Times New Roman" w:eastAsia="Times New Roman" w:hAnsi="Times New Roman"/>
          <w:sz w:val="20"/>
          <w:szCs w:val="20"/>
          <w:color w:val="auto"/>
        </w:rPr>
        <w:t>arrangements or services similar to any of the foregoing and/or otherwise in connection with Cash management and Deposit Accounts.</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Banking Services Obligations</w:t>
      </w:r>
      <w:r>
        <w:rPr>
          <w:rFonts w:ascii="Times New Roman" w:cs="Times New Roman" w:eastAsia="Times New Roman" w:hAnsi="Times New Roman"/>
          <w:sz w:val="19"/>
          <w:szCs w:val="19"/>
          <w:color w:val="auto"/>
        </w:rPr>
        <w:t>” means any and all obligations of Parent or any Restricted Subsidiary, if such obligations</w:t>
      </w:r>
    </w:p>
    <w:p>
      <w:pPr>
        <w:spacing w:after="0" w:line="10" w:lineRule="exact"/>
        <w:rPr>
          <w:sz w:val="20"/>
          <w:szCs w:val="20"/>
          <w:color w:val="auto"/>
        </w:rPr>
      </w:pPr>
    </w:p>
    <w:p>
      <w:pPr>
        <w:jc w:val="both"/>
        <w:ind w:left="40" w:right="20"/>
        <w:spacing w:after="0" w:line="215" w:lineRule="auto"/>
        <w:rPr>
          <w:sz w:val="20"/>
          <w:szCs w:val="20"/>
          <w:color w:val="auto"/>
        </w:rPr>
      </w:pPr>
      <w:r>
        <w:rPr>
          <w:rFonts w:ascii="Times New Roman" w:cs="Times New Roman" w:eastAsia="Times New Roman" w:hAnsi="Times New Roman"/>
          <w:sz w:val="19"/>
          <w:szCs w:val="19"/>
          <w:color w:val="auto"/>
        </w:rPr>
        <w:t>are related to the operations of Parent and its Restricted Subsidiaries, whether absolute or contingent and however and whenever created, arising, evidenced or acquired (including all renewals, extensions and modifications thereof and substitutions therefor) (a)</w:t>
      </w:r>
    </w:p>
    <w:p>
      <w:pPr>
        <w:jc w:val="center"/>
        <w:spacing w:after="0" w:line="211" w:lineRule="auto"/>
        <w:rPr>
          <w:sz w:val="20"/>
          <w:szCs w:val="20"/>
          <w:color w:val="auto"/>
        </w:rPr>
      </w:pPr>
      <w:r>
        <w:rPr>
          <w:rFonts w:ascii="Times New Roman" w:cs="Times New Roman" w:eastAsia="Times New Roman" w:hAnsi="Times New Roman"/>
          <w:sz w:val="20"/>
          <w:szCs w:val="20"/>
          <w:color w:val="auto"/>
        </w:rPr>
        <w:t>under any arrangement that is in effect on the Closing Date between such Loan Party or any such Restricted Subsidiary and a</w:t>
      </w:r>
    </w:p>
    <w:p>
      <w:pPr>
        <w:ind w:left="40" w:right="40"/>
        <w:spacing w:after="0" w:line="204" w:lineRule="auto"/>
        <w:rPr>
          <w:sz w:val="20"/>
          <w:szCs w:val="20"/>
          <w:color w:val="auto"/>
        </w:rPr>
      </w:pPr>
      <w:r>
        <w:rPr>
          <w:rFonts w:ascii="Times New Roman" w:cs="Times New Roman" w:eastAsia="Times New Roman" w:hAnsi="Times New Roman"/>
          <w:sz w:val="20"/>
          <w:szCs w:val="20"/>
          <w:color w:val="auto"/>
        </w:rPr>
        <w:t>counterparty that is (or is an Affiliate of) the Administrative Agent, any Lender or any Arranger as of the Closing Date or (b) under any arrangement that is entered into after the Closing Date by any Loan Party or any such Restricted Subsidiary with any</w:t>
      </w:r>
    </w:p>
    <w:p>
      <w:pPr>
        <w:jc w:val="center"/>
        <w:spacing w:after="0" w:line="211" w:lineRule="auto"/>
        <w:rPr>
          <w:sz w:val="20"/>
          <w:szCs w:val="20"/>
          <w:color w:val="auto"/>
        </w:rPr>
      </w:pPr>
      <w:r>
        <w:rPr>
          <w:rFonts w:ascii="Times New Roman" w:cs="Times New Roman" w:eastAsia="Times New Roman" w:hAnsi="Times New Roman"/>
          <w:sz w:val="20"/>
          <w:szCs w:val="20"/>
          <w:color w:val="auto"/>
        </w:rPr>
        <w:t>counterparty that is (or is an Affiliate of) the Administrative Agent, any Lender or any Arranger at the time such arrangement is</w:t>
      </w:r>
    </w:p>
    <w:p>
      <w:pPr>
        <w:spacing w:after="0" w:line="1" w:lineRule="exact"/>
        <w:rPr>
          <w:sz w:val="20"/>
          <w:szCs w:val="20"/>
          <w:color w:val="auto"/>
        </w:rPr>
      </w:pPr>
    </w:p>
    <w:p>
      <w:pPr>
        <w:ind w:left="40" w:right="40"/>
        <w:spacing w:after="0" w:line="215" w:lineRule="auto"/>
        <w:rPr>
          <w:sz w:val="20"/>
          <w:szCs w:val="20"/>
          <w:color w:val="auto"/>
        </w:rPr>
      </w:pPr>
      <w:r>
        <w:rPr>
          <w:rFonts w:ascii="Times New Roman" w:cs="Times New Roman" w:eastAsia="Times New Roman" w:hAnsi="Times New Roman"/>
          <w:sz w:val="19"/>
          <w:szCs w:val="19"/>
          <w:color w:val="auto"/>
        </w:rPr>
        <w:t>entered into, in each case, in connection with Banking Services, in each case, that has been designated to the Administrative Agent pursuant to an Additional Secured Party Acknowledgment by Parent as being an additional secured party for purposes of the Loan</w:t>
      </w:r>
    </w:p>
    <w:p>
      <w:pPr>
        <w:ind w:left="40"/>
        <w:spacing w:after="0" w:line="211" w:lineRule="auto"/>
        <w:rPr>
          <w:sz w:val="20"/>
          <w:szCs w:val="20"/>
          <w:color w:val="auto"/>
        </w:rPr>
      </w:pPr>
      <w:r>
        <w:rPr>
          <w:rFonts w:ascii="Times New Roman" w:cs="Times New Roman" w:eastAsia="Times New Roman" w:hAnsi="Times New Roman"/>
          <w:sz w:val="20"/>
          <w:szCs w:val="20"/>
          <w:color w:val="auto"/>
        </w:rPr>
        <w:t>Documents, it being understood that each counterparty thereto shall be deemed (A) to appoint the Administrative Agent as its</w:t>
      </w:r>
    </w:p>
    <w:p>
      <w:pPr>
        <w:ind w:left="40" w:right="40"/>
        <w:spacing w:after="0" w:line="221" w:lineRule="auto"/>
        <w:rPr>
          <w:sz w:val="20"/>
          <w:szCs w:val="20"/>
          <w:color w:val="auto"/>
        </w:rPr>
      </w:pPr>
      <w:r>
        <w:rPr>
          <w:rFonts w:ascii="Times New Roman" w:cs="Times New Roman" w:eastAsia="Times New Roman" w:hAnsi="Times New Roman"/>
          <w:sz w:val="20"/>
          <w:szCs w:val="20"/>
          <w:color w:val="auto"/>
        </w:rPr>
        <w:t xml:space="preserve">agent under the applicable Loan Documents and (B) to agree to be bound by the provisions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9.10</w:t>
      </w:r>
      <w:r>
        <w:rPr>
          <w:rFonts w:ascii="Times New Roman" w:cs="Times New Roman" w:eastAsia="Times New Roman" w:hAnsi="Times New Roman"/>
          <w:sz w:val="20"/>
          <w:szCs w:val="20"/>
          <w:color w:val="auto"/>
        </w:rPr>
        <w:t xml:space="preserve"> and each Acceptable Intercreditor Agreement, in each case as if it were a Lender.</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Title 11 of the United States Code (11 U.S.C. § 101 et seq.).</w:t>
      </w:r>
    </w:p>
    <w:p>
      <w:pPr>
        <w:spacing w:after="0" w:line="243"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“Benchmark” </w:t>
      </w:r>
      <w:r>
        <w:rPr>
          <w:rFonts w:ascii="Times New Roman" w:cs="Times New Roman" w:eastAsia="Times New Roman" w:hAnsi="Times New Roman"/>
          <w:sz w:val="20"/>
          <w:szCs w:val="20"/>
          <w:u w:val="single" w:color="auto"/>
          <w:color w:val="0000FF"/>
        </w:rPr>
        <w:t>means, initially, the Term SOFR Reference Rate; provided that if a Benchmark Transition Event has</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occurred with respect to the Term SOFR Reference Rate or the then-current Benchmark, then “Benchmark” means the applicable Benchmark Replacement to the extent that such Benchmark Replacement has replaced such prior benchmark rate pursuant to Section 2.14.</w:t>
      </w:r>
    </w:p>
    <w:p>
      <w:pPr>
        <w:spacing w:after="0" w:line="165" w:lineRule="exact"/>
        <w:rPr>
          <w:sz w:val="20"/>
          <w:szCs w:val="20"/>
          <w:color w:val="auto"/>
        </w:rPr>
      </w:pPr>
    </w:p>
    <w:p>
      <w:pPr>
        <w:jc w:val="both"/>
        <w:ind w:right="20" w:firstLine="648"/>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“Benchmark Replacement” </w:t>
      </w:r>
      <w:r>
        <w:rPr>
          <w:rFonts w:ascii="Times New Roman" w:cs="Times New Roman" w:eastAsia="Times New Roman" w:hAnsi="Times New Roman"/>
          <w:sz w:val="20"/>
          <w:szCs w:val="20"/>
          <w:u w:val="single" w:color="auto"/>
          <w:color w:val="0000FF"/>
        </w:rPr>
        <w:t>means, the first alternative set forth in the order below that can be determined by the</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Administrative Agent for the applicable Benchmark Replacement Date: (a) the sum of Daily Simple SOFR and the Benchmark Replacement Adjustment; or (b) the sum of: (i)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 current Benchmark for U.S. dollar-denominated syndicated credit facilities and (ii) the Benchmark Replacement Adjustment; provided that, if the Benchmark Replacement as so determined would be less than 0.00%, the Benchmark Replacement will be deemed to be 0.00% for the purposes of this Agreement.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0000FF"/>
        </w:rPr>
        <w:t xml:space="preserve">“Benchmark Replacement Adjustment” </w:t>
      </w:r>
      <w:r>
        <w:rPr>
          <w:rFonts w:ascii="Times New Roman" w:cs="Times New Roman" w:eastAsia="Times New Roman" w:hAnsi="Times New Roman"/>
          <w:sz w:val="20"/>
          <w:szCs w:val="20"/>
          <w:u w:val="single" w:color="auto"/>
          <w:color w:val="0000FF"/>
        </w:rPr>
        <w:t>means, with respect to any replacement of the then current Benchmark with an</w:t>
      </w:r>
    </w:p>
    <w:p>
      <w:pPr>
        <w:jc w:val="both"/>
        <w:ind w:right="20"/>
        <w:spacing w:after="0" w:line="221" w:lineRule="auto"/>
        <w:rPr>
          <w:sz w:val="20"/>
          <w:szCs w:val="20"/>
          <w:color w:val="auto"/>
        </w:rPr>
      </w:pPr>
      <w:r>
        <w:rPr>
          <w:rFonts w:ascii="Times New Roman" w:cs="Times New Roman" w:eastAsia="Times New Roman" w:hAnsi="Times New Roman"/>
          <w:sz w:val="20"/>
          <w:szCs w:val="20"/>
          <w:u w:val="single" w:color="auto"/>
          <w:color w:val="0000FF"/>
        </w:rPr>
        <w:t>Unadjusted Benchmark Replacement, the spread adjustment, or method for calculating or determining such spread adjustment, (which may be a positive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20"/>
          </w:cols>
          <w:pgMar w:left="980" w:top="1395" w:right="499" w:bottom="1440" w:gutter="0" w:footer="0" w:header="0"/>
        </w:sectPr>
      </w:pPr>
    </w:p>
    <w:bookmarkStart w:id="41" w:name="page42"/>
    <w:bookmarkEnd w:id="41"/>
    <w:p>
      <w:pPr>
        <w:jc w:val="both"/>
        <w:ind w:left="4"/>
        <w:spacing w:after="0" w:line="268" w:lineRule="auto"/>
        <w:rPr>
          <w:sz w:val="20"/>
          <w:szCs w:val="20"/>
          <w:color w:val="auto"/>
        </w:rPr>
      </w:pPr>
      <w:r>
        <w:rPr>
          <w:rFonts w:ascii="Times New Roman" w:cs="Times New Roman" w:eastAsia="Times New Roman" w:hAnsi="Times New Roman"/>
          <w:sz w:val="20"/>
          <w:szCs w:val="20"/>
          <w:u w:val="single" w:color="auto"/>
          <w:color w:val="0000FF"/>
        </w:rPr>
        <w:t>negative value or zero) that has been selected by the Administrative Agent and the Borrower giving due consideration to (i) any selection or recommendation of a spread adjustment, or method for calculating or determining such spread adjustment, for the replacement of such</w:t>
      </w:r>
      <w:r>
        <w:rPr>
          <w:rFonts w:ascii="Times New Roman" w:cs="Times New Roman" w:eastAsia="Times New Roman" w:hAnsi="Times New Roman"/>
          <w:sz w:val="20"/>
          <w:szCs w:val="20"/>
          <w:color w:val="0000FF"/>
        </w:rPr>
        <w:t xml:space="preserve"> Benchmark with the applicable Unadjusted Benchmark Replacement by the Relevant </w:t>
      </w:r>
      <w:r>
        <w:rPr>
          <w:rFonts w:ascii="Times New Roman" w:cs="Times New Roman" w:eastAsia="Times New Roman" w:hAnsi="Times New Roman"/>
          <w:sz w:val="20"/>
          <w:szCs w:val="20"/>
          <w:u w:val="single" w:color="auto"/>
          <w:color w:val="0000FF"/>
        </w:rPr>
        <w:t>Governmental Body or</w:t>
      </w:r>
    </w:p>
    <w:p>
      <w:pPr>
        <w:spacing w:after="0" w:line="1" w:lineRule="exact"/>
        <w:rPr>
          <w:sz w:val="20"/>
          <w:szCs w:val="20"/>
          <w:color w:val="auto"/>
        </w:rPr>
      </w:pPr>
    </w:p>
    <w:p>
      <w:pPr>
        <w:jc w:val="both"/>
        <w:ind w:left="4" w:hanging="4"/>
        <w:spacing w:after="0" w:line="274" w:lineRule="auto"/>
        <w:tabs>
          <w:tab w:leader="none" w:pos="348" w:val="left"/>
        </w:tabs>
        <w:numPr>
          <w:ilvl w:val="0"/>
          <w:numId w:val="2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205" w:lineRule="exact"/>
        <w:rPr>
          <w:sz w:val="20"/>
          <w:szCs w:val="20"/>
          <w:color w:val="auto"/>
        </w:rPr>
      </w:pPr>
    </w:p>
    <w:p>
      <w:pPr>
        <w:jc w:val="both"/>
        <w:ind w:left="4" w:firstLine="648"/>
        <w:spacing w:after="0" w:line="293"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“Benchmark Replacement Conforming Changes” </w:t>
      </w:r>
      <w:r>
        <w:rPr>
          <w:rFonts w:ascii="Times New Roman" w:cs="Times New Roman" w:eastAsia="Times New Roman" w:hAnsi="Times New Roman"/>
          <w:sz w:val="19"/>
          <w:szCs w:val="19"/>
          <w:u w:val="single" w:color="auto"/>
          <w:color w:val="0000FF"/>
        </w:rPr>
        <w:t>means, with respect to either the use or administration of Adjusted</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00FF"/>
        </w:rPr>
        <w:t>Term SOFR or the use, administration, adoption or implementation of any Benchmark Replacement, any technical, administrative or operational changes (including changes to the definition of “ABR,” the definition of “Interest Period,” the definition of “Business Day,” timing and frequency of determining rates and making payments of interest and other administrative matters) as may be mutually agreed by Administrative Agent and the Borrower are necessary to reflect the adoption and implementation of such rate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rate exists, in such other manner of administration as the Administrative Agent determines is reasonably necessary in connection with this Agreement with the prior written consent of the Borrower, not to be unreasonably withheld, delayed or conditioned).</w:t>
      </w:r>
    </w:p>
    <w:p>
      <w:pPr>
        <w:spacing w:after="0" w:line="16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b w:val="1"/>
          <w:bCs w:val="1"/>
          <w:u w:val="single" w:color="auto"/>
          <w:color w:val="0000FF"/>
        </w:rPr>
        <w:t xml:space="preserve">“Benchmark Replacement Date” </w:t>
      </w:r>
      <w:r>
        <w:rPr>
          <w:rFonts w:ascii="Times New Roman" w:cs="Times New Roman" w:eastAsia="Times New Roman" w:hAnsi="Times New Roman"/>
          <w:sz w:val="20"/>
          <w:szCs w:val="20"/>
          <w:u w:val="single" w:color="auto"/>
          <w:color w:val="0000FF"/>
        </w:rPr>
        <w:t>means the earlier to occur of the following events with respect to the then-current</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u w:val="single" w:color="auto"/>
          <w:color w:val="0000FF"/>
        </w:rPr>
        <w:t>Benchmark:</w:t>
      </w:r>
    </w:p>
    <w:p>
      <w:pPr>
        <w:spacing w:after="0" w:line="216" w:lineRule="exact"/>
        <w:rPr>
          <w:sz w:val="20"/>
          <w:szCs w:val="20"/>
          <w:color w:val="auto"/>
        </w:rPr>
      </w:pPr>
    </w:p>
    <w:p>
      <w:pPr>
        <w:jc w:val="both"/>
        <w:ind w:left="644" w:firstLine="652"/>
        <w:spacing w:after="0" w:line="222" w:lineRule="auto"/>
        <w:tabs>
          <w:tab w:leader="none" w:pos="1573" w:val="left"/>
        </w:tabs>
        <w:numPr>
          <w:ilvl w:val="0"/>
          <w:numId w:val="2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94" w:lineRule="exact"/>
        <w:rPr>
          <w:rFonts w:ascii="Times New Roman" w:cs="Times New Roman" w:eastAsia="Times New Roman" w:hAnsi="Times New Roman"/>
          <w:sz w:val="20"/>
          <w:szCs w:val="20"/>
          <w:u w:val="single" w:color="auto"/>
          <w:color w:val="0000FF"/>
        </w:rPr>
      </w:pPr>
    </w:p>
    <w:p>
      <w:pPr>
        <w:jc w:val="both"/>
        <w:ind w:left="644" w:firstLine="652"/>
        <w:spacing w:after="0" w:line="218" w:lineRule="auto"/>
        <w:tabs>
          <w:tab w:leader="none" w:pos="1614" w:val="left"/>
        </w:tabs>
        <w:numPr>
          <w:ilvl w:val="0"/>
          <w:numId w:val="2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clause (3)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05" w:lineRule="exact"/>
        <w:rPr>
          <w:sz w:val="20"/>
          <w:szCs w:val="20"/>
          <w:color w:val="auto"/>
        </w:rPr>
      </w:pPr>
    </w:p>
    <w:p>
      <w:pPr>
        <w:jc w:val="both"/>
        <w:ind w:left="4" w:right="20" w:firstLine="648"/>
        <w:spacing w:after="0" w:line="289" w:lineRule="auto"/>
        <w:rPr>
          <w:sz w:val="20"/>
          <w:szCs w:val="20"/>
          <w:color w:val="auto"/>
        </w:rPr>
      </w:pPr>
      <w:r>
        <w:rPr>
          <w:rFonts w:ascii="Times New Roman" w:cs="Times New Roman" w:eastAsia="Times New Roman" w:hAnsi="Times New Roman"/>
          <w:sz w:val="20"/>
          <w:szCs w:val="20"/>
          <w:u w:val="single" w:color="auto"/>
          <w:color w:val="0000FF"/>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37" w:lineRule="exact"/>
        <w:rPr>
          <w:sz w:val="20"/>
          <w:szCs w:val="20"/>
          <w:color w:val="auto"/>
        </w:rPr>
      </w:pPr>
    </w:p>
    <w:p>
      <w:pPr>
        <w:jc w:val="both"/>
        <w:ind w:left="4" w:firstLine="648"/>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“Benchmark Transition Event” </w:t>
      </w:r>
      <w:r>
        <w:rPr>
          <w:rFonts w:ascii="Times New Roman" w:cs="Times New Roman" w:eastAsia="Times New Roman" w:hAnsi="Times New Roman"/>
          <w:sz w:val="20"/>
          <w:szCs w:val="20"/>
          <w:u w:val="single" w:color="auto"/>
          <w:color w:val="0000FF"/>
        </w:rPr>
        <w:t>means the occurrence of one or more of the following events with respect to the then</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04"/>
          </w:cols>
          <w:pgMar w:left="976" w:top="1345" w:right="519" w:bottom="1440" w:gutter="0" w:footer="0" w:header="0"/>
        </w:sectPr>
      </w:pPr>
    </w:p>
    <w:bookmarkStart w:id="42" w:name="page43"/>
    <w:bookmarkEnd w:id="42"/>
    <w:p>
      <w:pPr>
        <w:jc w:val="both"/>
        <w:ind w:left="640" w:firstLine="652"/>
        <w:spacing w:after="0" w:line="220" w:lineRule="auto"/>
        <w:tabs>
          <w:tab w:leader="none" w:pos="1569" w:val="left"/>
        </w:tabs>
        <w:numPr>
          <w:ilvl w:val="0"/>
          <w:numId w:val="2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93" w:lineRule="exact"/>
        <w:rPr>
          <w:rFonts w:ascii="Times New Roman" w:cs="Times New Roman" w:eastAsia="Times New Roman" w:hAnsi="Times New Roman"/>
          <w:sz w:val="20"/>
          <w:szCs w:val="20"/>
          <w:u w:val="single" w:color="auto"/>
          <w:color w:val="0000FF"/>
        </w:rPr>
      </w:pPr>
    </w:p>
    <w:p>
      <w:pPr>
        <w:jc w:val="both"/>
        <w:ind w:left="640" w:firstLine="652"/>
        <w:spacing w:after="0" w:line="213" w:lineRule="auto"/>
        <w:tabs>
          <w:tab w:leader="none" w:pos="1597" w:val="left"/>
        </w:tabs>
        <w:numPr>
          <w:ilvl w:val="0"/>
          <w:numId w:val="2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w:t>
      </w:r>
      <w:r>
        <w:rPr>
          <w:rFonts w:ascii="Times New Roman" w:cs="Times New Roman" w:eastAsia="Times New Roman" w:hAnsi="Times New Roman"/>
          <w:sz w:val="20"/>
          <w:szCs w:val="20"/>
          <w:color w:val="0000FF"/>
        </w:rPr>
        <w:t xml:space="preserve"> administrator for such Benchmark (or such component), which states that the </w:t>
      </w:r>
      <w:r>
        <w:rPr>
          <w:rFonts w:ascii="Times New Roman" w:cs="Times New Roman" w:eastAsia="Times New Roman" w:hAnsi="Times New Roman"/>
          <w:sz w:val="20"/>
          <w:szCs w:val="20"/>
          <w:u w:val="single" w:color="auto"/>
          <w:color w:val="0000FF"/>
        </w:rPr>
        <w:t>administrator of such Benchmark (or such component) has ceased or will cease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93" w:lineRule="exact"/>
        <w:rPr>
          <w:rFonts w:ascii="Times New Roman" w:cs="Times New Roman" w:eastAsia="Times New Roman" w:hAnsi="Times New Roman"/>
          <w:sz w:val="20"/>
          <w:szCs w:val="20"/>
          <w:u w:val="single" w:color="auto"/>
          <w:color w:val="0000FF"/>
        </w:rPr>
      </w:pPr>
    </w:p>
    <w:p>
      <w:pPr>
        <w:jc w:val="both"/>
        <w:ind w:left="640" w:firstLine="652"/>
        <w:spacing w:after="0" w:line="230" w:lineRule="auto"/>
        <w:tabs>
          <w:tab w:leader="none" w:pos="1597" w:val="left"/>
        </w:tabs>
        <w:numPr>
          <w:ilvl w:val="0"/>
          <w:numId w:val="2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0000FF"/>
        </w:rPr>
        <w:t>For the avoidance of doubt, a “Benchmark Transition Event” will be deemed to have occurred with respect to any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Benchmark if a public statement or publication of information set forth above has occurred with respect to each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Available Tenor of such Benchmark (or the published component used in the calculation thereof).</w:t>
      </w:r>
    </w:p>
    <w:p>
      <w:pPr>
        <w:spacing w:after="0" w:line="23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“Benchmark Transition Start Date” </w:t>
      </w:r>
      <w:r>
        <w:rPr>
          <w:rFonts w:ascii="Times New Roman" w:cs="Times New Roman" w:eastAsia="Times New Roman" w:hAnsi="Times New Roman"/>
          <w:sz w:val="20"/>
          <w:szCs w:val="20"/>
          <w:u w:val="single" w:color="auto"/>
          <w:color w:val="0000FF"/>
        </w:rPr>
        <w:t>means in the case of a Benchmark Transition Event, the earlier of (i) the applicable</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b w:val="1"/>
          <w:bCs w:val="1"/>
          <w:u w:val="single" w:color="auto"/>
          <w:color w:val="0000FF"/>
        </w:rPr>
        <w:t>“Benchmark Unavailability Period</w:t>
      </w:r>
      <w:r>
        <w:rPr>
          <w:rFonts w:ascii="Times New Roman" w:cs="Times New Roman" w:eastAsia="Times New Roman" w:hAnsi="Times New Roman"/>
          <w:sz w:val="20"/>
          <w:szCs w:val="20"/>
          <w:u w:val="single" w:color="auto"/>
          <w:color w:val="0000FF"/>
        </w:rPr>
        <w:t>” means, if a Benchmark Transition Event and its related Benchmark Replacement</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Date have occurred with respect to Adjusted Term SOFR and solely to the extent that Adjusted Term SOFR has not been replaced with a Benchmark Replacement, the period (x) beginning at the time that such Benchmark Replacement Date has occurred if, at such time, no Benchmark Replacement has replaced Adjusted Term SOFR for all purposes hereunder in accordance with Section 2.14 and (y) ending at the time that a Benchmark Replacement has replaced Adjusted Term SOFR for all purposes hereunder pursuant to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00"/>
          </w:cols>
          <w:pgMar w:left="980" w:top="1318" w:right="519" w:bottom="1440" w:gutter="0" w:footer="0" w:header="0"/>
        </w:sectPr>
      </w:pPr>
    </w:p>
    <w:bookmarkStart w:id="43" w:name="page44"/>
    <w:bookmarkEnd w:id="43"/>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individual beneficial ownership solely to the extent required by the Beneficial Ownership Regulation.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Governors of the Federal Reserve System of the U.S.</w:t>
      </w:r>
    </w:p>
    <w:p>
      <w:pPr>
        <w:spacing w:after="0" w:line="2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Bona Fide Debt Fund</w:t>
      </w:r>
      <w:r>
        <w:rPr>
          <w:rFonts w:ascii="Times New Roman" w:cs="Times New Roman" w:eastAsia="Times New Roman" w:hAnsi="Times New Roman"/>
          <w:sz w:val="19"/>
          <w:szCs w:val="19"/>
          <w:color w:val="auto"/>
        </w:rPr>
        <w:t>” means any debt fund, investment vehicle, regulated bank entity or unregulated lending entity that</w:t>
      </w:r>
    </w:p>
    <w:p>
      <w:pPr>
        <w:spacing w:after="0" w:line="10"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auto"/>
        </w:rPr>
        <w:t>is primarily engaged in making, purchasing, holding or otherwise investing in commercial loans and similar extensions of credit in the ordinary course of business for financial investment purposes (other than primarily in distressed situations) and which is</w:t>
      </w:r>
    </w:p>
    <w:p>
      <w:pPr>
        <w:ind w:left="40"/>
        <w:spacing w:after="0" w:line="211" w:lineRule="auto"/>
        <w:rPr>
          <w:sz w:val="20"/>
          <w:szCs w:val="20"/>
          <w:color w:val="auto"/>
        </w:rPr>
      </w:pPr>
      <w:r>
        <w:rPr>
          <w:rFonts w:ascii="Times New Roman" w:cs="Times New Roman" w:eastAsia="Times New Roman" w:hAnsi="Times New Roman"/>
          <w:sz w:val="20"/>
          <w:szCs w:val="20"/>
          <w:color w:val="auto"/>
        </w:rPr>
        <w:t>managed, sponsored or advised by any Person controlling, controlled by or under common control with (a) any competitor of</w:t>
      </w:r>
    </w:p>
    <w:p>
      <w:pPr>
        <w:spacing w:after="0" w:line="1"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auto"/>
        </w:rPr>
        <w:t>Parent and/or any of its Subsidiaries or (b) any Affiliate of such competitor, but, in each case, with respect to which no personnel involved with any investment in such Person or the management, control or operation of such Person (i) directly or indirectly</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makes, has the right to make or participates with others in making any investment decisions, or otherwise causing the direction of the investment policies, with respect to such debt fund, investment vehicle, regulated bank entity or unregulated lending entity or</w:t>
      </w:r>
    </w:p>
    <w:p>
      <w:pPr>
        <w:jc w:val="both"/>
        <w:ind w:left="40" w:hanging="8"/>
        <w:spacing w:after="0" w:line="215" w:lineRule="auto"/>
        <w:tabs>
          <w:tab w:leader="none" w:pos="3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has access to any information (other than information that is publicly available) relating to Parent or its Subsidiaries or any entity that forms a part of any of their respective businesses; it being understood and agreed that the term “Bona Fide Debt Fund” shall not include any Person that is separately identified to the Arrangers or the Administrative Agent in accordance with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w:t>
      </w:r>
      <w:r>
        <w:rPr>
          <w:rFonts w:ascii="Times New Roman" w:cs="Times New Roman" w:eastAsia="Times New Roman" w:hAnsi="Times New Roman"/>
          <w:sz w:val="20"/>
          <w:szCs w:val="20"/>
          <w:color w:val="auto"/>
        </w:rPr>
        <w:t xml:space="preserve"> of the definition of “Disqualified Institution” or any reasonably identifiable Affiliate of any such Person on the basis of such Affiliate’s name.</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means (a) Reynolds Consumer Products LLC, (b) any Loan Party or any other Subsidiary that enters into a</w:t>
      </w:r>
    </w:p>
    <w:p>
      <w:pPr>
        <w:jc w:val="both"/>
        <w:ind w:left="40"/>
        <w:spacing w:after="0" w:line="215" w:lineRule="auto"/>
        <w:rPr>
          <w:sz w:val="20"/>
          <w:szCs w:val="20"/>
          <w:color w:val="auto"/>
        </w:rPr>
      </w:pPr>
      <w:r>
        <w:rPr>
          <w:rFonts w:ascii="Times New Roman" w:cs="Times New Roman" w:eastAsia="Times New Roman" w:hAnsi="Times New Roman"/>
          <w:sz w:val="19"/>
          <w:szCs w:val="19"/>
          <w:color w:val="auto"/>
        </w:rPr>
        <w:t xml:space="preserve">Borrower Joinder pursuant to </w:t>
      </w:r>
      <w:r>
        <w:rPr>
          <w:rFonts w:ascii="Times New Roman" w:cs="Times New Roman" w:eastAsia="Times New Roman" w:hAnsi="Times New Roman"/>
          <w:sz w:val="19"/>
          <w:szCs w:val="19"/>
          <w:u w:val="single" w:color="auto"/>
          <w:color w:val="auto"/>
        </w:rPr>
        <w:t>Section 9.02(d)</w:t>
      </w:r>
      <w:r>
        <w:rPr>
          <w:rFonts w:ascii="Times New Roman" w:cs="Times New Roman" w:eastAsia="Times New Roman" w:hAnsi="Times New Roman"/>
          <w:sz w:val="19"/>
          <w:szCs w:val="19"/>
          <w:color w:val="auto"/>
        </w:rPr>
        <w:t xml:space="preserve"> of this Agreement as a Revolving Borrower or a Term Loan Borrower and/or (c) following the consummation of a transaction permitted hereunder that results in a Successor Borrower, such Successor Borrower,</w:t>
      </w:r>
    </w:p>
    <w:p>
      <w:pPr>
        <w:ind w:left="40"/>
        <w:spacing w:after="0"/>
        <w:rPr>
          <w:sz w:val="20"/>
          <w:szCs w:val="20"/>
          <w:color w:val="auto"/>
        </w:rPr>
      </w:pPr>
      <w:r>
        <w:rPr>
          <w:rFonts w:ascii="Times New Roman" w:cs="Times New Roman" w:eastAsia="Times New Roman" w:hAnsi="Times New Roman"/>
          <w:sz w:val="20"/>
          <w:szCs w:val="20"/>
          <w:color w:val="auto"/>
        </w:rPr>
        <w:t>in each case, as the context may require. The obligations of the Borrowers hereunder shall be joint and several.</w:t>
      </w:r>
    </w:p>
    <w:p>
      <w:pPr>
        <w:spacing w:after="0" w:line="190" w:lineRule="exact"/>
        <w:rPr>
          <w:sz w:val="20"/>
          <w:szCs w:val="20"/>
          <w:color w:val="auto"/>
        </w:rPr>
      </w:pPr>
    </w:p>
    <w:p>
      <w:pPr>
        <w:ind w:left="4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10101"/>
        </w:rPr>
        <w:t>means any Loans of the same Type and Class made, converted or continued on the same date and,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10101"/>
        </w:rPr>
        <w:t xml:space="preserve">case of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10101"/>
        </w:rPr>
        <w:t xml:space="preserve"> Loans</w:t>
      </w:r>
      <w:r>
        <w:rPr>
          <w:rFonts w:ascii="Times New Roman" w:cs="Times New Roman" w:eastAsia="Times New Roman" w:hAnsi="Times New Roman"/>
          <w:sz w:val="20"/>
          <w:szCs w:val="20"/>
          <w:color w:val="000000"/>
        </w:rPr>
        <w:t>, as to which a single Interest Period is in effect.</w:t>
      </w:r>
    </w:p>
    <w:p>
      <w:pPr>
        <w:spacing w:after="0" w:line="178" w:lineRule="exact"/>
        <w:rPr>
          <w:sz w:val="20"/>
          <w:szCs w:val="20"/>
          <w:color w:val="auto"/>
        </w:rPr>
      </w:pPr>
    </w:p>
    <w:p>
      <w:pPr>
        <w:ind w:left="40" w:right="2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Borrowing Request</w:t>
      </w:r>
      <w:r>
        <w:rPr>
          <w:rFonts w:ascii="Times New Roman" w:cs="Times New Roman" w:eastAsia="Times New Roman" w:hAnsi="Times New Roman"/>
          <w:sz w:val="19"/>
          <w:szCs w:val="19"/>
          <w:color w:val="auto"/>
        </w:rPr>
        <w:t xml:space="preserve">” means a request by the Borrower for a Borrowing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and substantially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or such other form that is reasonably acceptable to the Administrative Agent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and the Borrower.</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10101"/>
        </w:rPr>
        <w:t>means any day that is not a Saturday, Sunday or other day on which commercial banks in New York City</w:t>
      </w:r>
    </w:p>
    <w:p>
      <w:pPr>
        <w:spacing w:after="0" w:line="10"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010101"/>
        </w:rPr>
        <w:t xml:space="preserve">are authorized or required by law to remain closed; </w:t>
      </w:r>
      <w:r>
        <w:rPr>
          <w:rFonts w:ascii="Times New Roman" w:cs="Times New Roman" w:eastAsia="Times New Roman" w:hAnsi="Times New Roman"/>
          <w:sz w:val="20"/>
          <w:szCs w:val="20"/>
          <w:u w:val="single" w:color="auto"/>
          <w:color w:val="010101"/>
        </w:rPr>
        <w:t>provided</w:t>
      </w:r>
      <w:r>
        <w:rPr>
          <w:rFonts w:ascii="Times New Roman" w:cs="Times New Roman" w:eastAsia="Times New Roman" w:hAnsi="Times New Roman"/>
          <w:sz w:val="20"/>
          <w:szCs w:val="20"/>
          <w:color w:val="010101"/>
        </w:rPr>
        <w:t xml:space="preserve"> that when used in connection with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10101"/>
        </w:rPr>
        <w:t xml:space="preserve"> Loan, the term “Business Day” shall also exclude any day </w:t>
      </w:r>
      <w:r>
        <w:rPr>
          <w:rFonts w:ascii="Times New Roman" w:cs="Times New Roman" w:eastAsia="Times New Roman" w:hAnsi="Times New Roman"/>
          <w:sz w:val="20"/>
          <w:szCs w:val="20"/>
          <w:color w:val="FF0000"/>
          <w:strike w:val="1"/>
        </w:rPr>
        <w:t>on</w:t>
      </w:r>
      <w:r>
        <w:rPr>
          <w:rFonts w:ascii="Times New Roman" w:cs="Times New Roman" w:eastAsia="Times New Roman" w:hAnsi="Times New Roman"/>
          <w:sz w:val="20"/>
          <w:szCs w:val="20"/>
          <w:color w:val="010101"/>
        </w:rPr>
        <w:t xml:space="preserve"> which </w:t>
      </w:r>
      <w:r>
        <w:rPr>
          <w:rFonts w:ascii="Times New Roman" w:cs="Times New Roman" w:eastAsia="Times New Roman" w:hAnsi="Times New Roman"/>
          <w:sz w:val="20"/>
          <w:szCs w:val="20"/>
          <w:color w:val="FF0000"/>
          <w:strike w:val="1"/>
        </w:rPr>
        <w:t>banks are</w:t>
      </w:r>
      <w:r>
        <w:rPr>
          <w:rFonts w:ascii="Times New Roman" w:cs="Times New Roman" w:eastAsia="Times New Roman" w:hAnsi="Times New Roman"/>
          <w:sz w:val="20"/>
          <w:szCs w:val="20"/>
          <w:u w:val="single" w:color="auto"/>
          <w:color w:val="0000FF"/>
        </w:rPr>
        <w:t>is</w:t>
      </w:r>
      <w:r>
        <w:rPr>
          <w:rFonts w:ascii="Times New Roman" w:cs="Times New Roman" w:eastAsia="Times New Roman" w:hAnsi="Times New Roman"/>
          <w:sz w:val="20"/>
          <w:szCs w:val="20"/>
          <w:color w:val="010101"/>
        </w:rPr>
        <w:t xml:space="preserve"> not </w:t>
      </w:r>
      <w:r>
        <w:rPr>
          <w:rFonts w:ascii="Times New Roman" w:cs="Times New Roman" w:eastAsia="Times New Roman" w:hAnsi="Times New Roman"/>
          <w:sz w:val="20"/>
          <w:szCs w:val="20"/>
          <w:color w:val="FF0000"/>
          <w:strike w:val="1"/>
        </w:rPr>
        <w:t>open for dealings in Dollar deposits in the London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FF0000"/>
          <w:strike w:val="1"/>
        </w:rPr>
        <w:t>interbank market</w:t>
      </w:r>
      <w:r>
        <w:rPr>
          <w:rFonts w:ascii="Times New Roman" w:cs="Times New Roman" w:eastAsia="Times New Roman" w:hAnsi="Times New Roman"/>
          <w:sz w:val="20"/>
          <w:szCs w:val="20"/>
          <w:u w:val="single" w:color="auto"/>
          <w:color w:val="0000FF"/>
        </w:rPr>
        <w:t>a U.S. Government Securities Business Day</w:t>
      </w:r>
      <w:r>
        <w:rPr>
          <w:rFonts w:ascii="Times New Roman" w:cs="Times New Roman" w:eastAsia="Times New Roman" w:hAnsi="Times New Roman"/>
          <w:sz w:val="20"/>
          <w:szCs w:val="20"/>
          <w:color w:val="000000"/>
        </w:rPr>
        <w:t>.</w:t>
      </w:r>
    </w:p>
    <w:p>
      <w:pPr>
        <w:spacing w:after="0" w:line="271" w:lineRule="exact"/>
        <w:rPr>
          <w:sz w:val="20"/>
          <w:szCs w:val="20"/>
          <w:color w:val="auto"/>
        </w:rPr>
      </w:pPr>
    </w:p>
    <w:p>
      <w:pPr>
        <w:ind w:lef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Expenditures</w:t>
      </w:r>
      <w:r>
        <w:rPr>
          <w:rFonts w:ascii="Times New Roman" w:cs="Times New Roman" w:eastAsia="Times New Roman" w:hAnsi="Times New Roman"/>
          <w:sz w:val="20"/>
          <w:szCs w:val="20"/>
          <w:color w:val="auto"/>
        </w:rPr>
        <w:t>” means, as applied to any Person for any period, the aggregate amount, without duplication, of all expenditures (whether paid in cash or accrued as liabilities and including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00"/>
          </w:cols>
          <w:pgMar w:left="980" w:top="1395" w:right="519" w:bottom="1440" w:gutter="0" w:footer="0" w:header="0"/>
        </w:sectPr>
      </w:pPr>
    </w:p>
    <w:bookmarkStart w:id="44" w:name="page45"/>
    <w:bookmarkEnd w:id="44"/>
    <w:p>
      <w:pPr>
        <w:ind w:left="40" w:right="20"/>
        <w:spacing w:after="0" w:line="233" w:lineRule="auto"/>
        <w:rPr>
          <w:sz w:val="20"/>
          <w:szCs w:val="20"/>
          <w:color w:val="auto"/>
        </w:rPr>
      </w:pPr>
      <w:r>
        <w:rPr>
          <w:rFonts w:ascii="Times New Roman" w:cs="Times New Roman" w:eastAsia="Times New Roman" w:hAnsi="Times New Roman"/>
          <w:sz w:val="20"/>
          <w:szCs w:val="20"/>
          <w:color w:val="010101"/>
        </w:rPr>
        <w:t>least 2.5% per year prior to maturity, and that contain other provisions customary for “term A loans,” as reasonably determined by Parent in consultation with the Administrative Agent.</w:t>
      </w:r>
    </w:p>
    <w:p>
      <w:pPr>
        <w:spacing w:after="0" w:line="211"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010101"/>
        </w:rPr>
        <w:t>“</w:t>
      </w:r>
      <w:r>
        <w:rPr>
          <w:rFonts w:ascii="Times New Roman" w:cs="Times New Roman" w:eastAsia="Times New Roman" w:hAnsi="Times New Roman"/>
          <w:sz w:val="20"/>
          <w:szCs w:val="20"/>
          <w:b w:val="1"/>
          <w:bCs w:val="1"/>
          <w:color w:val="010101"/>
        </w:rPr>
        <w:t>Daylight Term Lender</w:t>
      </w:r>
      <w:r>
        <w:rPr>
          <w:rFonts w:ascii="Times New Roman" w:cs="Times New Roman" w:eastAsia="Times New Roman" w:hAnsi="Times New Roman"/>
          <w:sz w:val="20"/>
          <w:szCs w:val="20"/>
          <w:color w:val="010101"/>
        </w:rPr>
        <w:t>” means any Lender with a Daylight Term Loan Commitment or an outstanding Daylight Term Loan. As of the Closing Date, the only Daylight Term Lender is Goldman Sachs Bank USA.</w:t>
      </w:r>
    </w:p>
    <w:p>
      <w:pPr>
        <w:spacing w:after="0" w:line="139" w:lineRule="exact"/>
        <w:rPr>
          <w:sz w:val="20"/>
          <w:szCs w:val="20"/>
          <w:color w:val="auto"/>
        </w:rPr>
      </w:pPr>
    </w:p>
    <w:p>
      <w:pPr>
        <w:jc w:val="both"/>
        <w:ind w:right="20" w:firstLine="648"/>
        <w:spacing w:after="0" w:line="293" w:lineRule="auto"/>
        <w:rPr>
          <w:sz w:val="20"/>
          <w:szCs w:val="20"/>
          <w:color w:val="auto"/>
        </w:rPr>
      </w:pPr>
      <w:r>
        <w:rPr>
          <w:rFonts w:ascii="Times New Roman" w:cs="Times New Roman" w:eastAsia="Times New Roman" w:hAnsi="Times New Roman"/>
          <w:sz w:val="19"/>
          <w:szCs w:val="19"/>
          <w:color w:val="010101"/>
        </w:rPr>
        <w:t>“</w:t>
      </w:r>
      <w:r>
        <w:rPr>
          <w:rFonts w:ascii="Times New Roman" w:cs="Times New Roman" w:eastAsia="Times New Roman" w:hAnsi="Times New Roman"/>
          <w:sz w:val="19"/>
          <w:szCs w:val="19"/>
          <w:b w:val="1"/>
          <w:bCs w:val="1"/>
          <w:color w:val="010101"/>
        </w:rPr>
        <w:t>Daylight Term Loan Commitment</w:t>
      </w:r>
      <w:r>
        <w:rPr>
          <w:rFonts w:ascii="Times New Roman" w:cs="Times New Roman" w:eastAsia="Times New Roman" w:hAnsi="Times New Roman"/>
          <w:sz w:val="19"/>
          <w:szCs w:val="19"/>
          <w:color w:val="010101"/>
        </w:rPr>
        <w:t xml:space="preserve">” means, with respect to the Daylight Term Lender, the commitment of such Daylight Term Lender to make Daylight Term Loans hereunder in an aggregate amount not to exceed the amount set forth opposite the Daylight Term Lender’s name on the Commitment Schedule, as the same may be reduced from time to time pursuant to </w:t>
      </w:r>
      <w:r>
        <w:rPr>
          <w:rFonts w:ascii="Times New Roman" w:cs="Times New Roman" w:eastAsia="Times New Roman" w:hAnsi="Times New Roman"/>
          <w:sz w:val="19"/>
          <w:szCs w:val="19"/>
          <w:u w:val="single" w:color="auto"/>
          <w:color w:val="010101"/>
        </w:rPr>
        <w:t>Section</w:t>
      </w:r>
    </w:p>
    <w:p>
      <w:pPr>
        <w:spacing w:after="0"/>
        <w:rPr>
          <w:sz w:val="20"/>
          <w:szCs w:val="20"/>
          <w:color w:val="auto"/>
        </w:rPr>
      </w:pPr>
      <w:r>
        <w:rPr>
          <w:rFonts w:ascii="Times New Roman" w:cs="Times New Roman" w:eastAsia="Times New Roman" w:hAnsi="Times New Roman"/>
          <w:sz w:val="20"/>
          <w:szCs w:val="20"/>
          <w:u w:val="single" w:color="auto"/>
          <w:color w:val="010101"/>
        </w:rPr>
        <w:t>2.09</w:t>
      </w:r>
      <w:r>
        <w:rPr>
          <w:rFonts w:ascii="Times New Roman" w:cs="Times New Roman" w:eastAsia="Times New Roman" w:hAnsi="Times New Roman"/>
          <w:sz w:val="20"/>
          <w:szCs w:val="20"/>
          <w:color w:val="010101"/>
        </w:rPr>
        <w:t xml:space="preserve"> or </w:t>
      </w:r>
      <w:r>
        <w:rPr>
          <w:rFonts w:ascii="Times New Roman" w:cs="Times New Roman" w:eastAsia="Times New Roman" w:hAnsi="Times New Roman"/>
          <w:sz w:val="20"/>
          <w:szCs w:val="20"/>
          <w:u w:val="single" w:color="auto"/>
          <w:color w:val="010101"/>
        </w:rPr>
        <w:t>Section 2.19</w:t>
      </w:r>
      <w:r>
        <w:rPr>
          <w:rFonts w:ascii="Times New Roman" w:cs="Times New Roman" w:eastAsia="Times New Roman" w:hAnsi="Times New Roman"/>
          <w:sz w:val="20"/>
          <w:szCs w:val="20"/>
          <w:color w:val="010101"/>
        </w:rPr>
        <w:t>.</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Daylight Term Loan Maturity Date</w:t>
      </w:r>
      <w:r>
        <w:rPr>
          <w:rFonts w:ascii="Times New Roman" w:cs="Times New Roman" w:eastAsia="Times New Roman" w:hAnsi="Times New Roman"/>
          <w:sz w:val="20"/>
          <w:szCs w:val="20"/>
          <w:color w:val="auto"/>
        </w:rPr>
        <w:t>” means the date that is one Business Day after the Closing Date.</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Daylight Term Loans</w:t>
      </w:r>
      <w:r>
        <w:rPr>
          <w:rFonts w:ascii="Times New Roman" w:cs="Times New Roman" w:eastAsia="Times New Roman" w:hAnsi="Times New Roman"/>
          <w:sz w:val="19"/>
          <w:szCs w:val="19"/>
          <w:color w:val="auto"/>
        </w:rPr>
        <w:t xml:space="preserve">” means the loans made by the Daylight Term Lender to the Borrower pursuant to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w:t>
      </w:r>
    </w:p>
    <w:p>
      <w:pPr>
        <w:spacing w:after="0" w:line="241"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“Daily Simple SOFR” </w:t>
      </w:r>
      <w:r>
        <w:rPr>
          <w:rFonts w:ascii="Times New Roman" w:cs="Times New Roman" w:eastAsia="Times New Roman" w:hAnsi="Times New Roman"/>
          <w:sz w:val="20"/>
          <w:szCs w:val="20"/>
          <w:u w:val="single" w:color="auto"/>
          <w:color w:val="0000FF"/>
        </w:rPr>
        <w:t>means, for any day, SOFR, with the conventions for this rate (which will include a lookback)</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being established by the Administrative Agent in accordance with the conventions for this rate selected or recommended by the</w:t>
      </w:r>
    </w:p>
    <w:p>
      <w:pPr>
        <w:spacing w:after="0" w:line="213" w:lineRule="auto"/>
        <w:rPr>
          <w:sz w:val="20"/>
          <w:szCs w:val="20"/>
          <w:color w:val="auto"/>
        </w:rPr>
      </w:pPr>
      <w:r>
        <w:rPr>
          <w:rFonts w:ascii="Times New Roman" w:cs="Times New Roman" w:eastAsia="Times New Roman" w:hAnsi="Times New Roman"/>
          <w:sz w:val="20"/>
          <w:szCs w:val="20"/>
          <w:u w:val="single" w:color="auto"/>
          <w:color w:val="0000FF"/>
        </w:rPr>
        <w:t>Relevant Governmental Body for determining “Daily Simple SOFR” for syndicated business loans; provided that if the</w:t>
      </w:r>
    </w:p>
    <w:p>
      <w:pPr>
        <w:jc w:val="both"/>
        <w:ind w:right="20"/>
        <w:spacing w:after="0" w:line="221" w:lineRule="auto"/>
        <w:rPr>
          <w:sz w:val="20"/>
          <w:szCs w:val="20"/>
          <w:color w:val="auto"/>
        </w:rPr>
      </w:pPr>
      <w:r>
        <w:rPr>
          <w:rFonts w:ascii="Times New Roman" w:cs="Times New Roman" w:eastAsia="Times New Roman" w:hAnsi="Times New Roman"/>
          <w:sz w:val="20"/>
          <w:szCs w:val="20"/>
          <w:u w:val="single" w:color="auto"/>
          <w:color w:val="0000FF"/>
        </w:rPr>
        <w:t>Administrative Agent decides that any such convention is not administratively feasible for the Administrative Agent, then the Administrative Agent may establish another convention in its reasonable discretion.</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Fund Affiliate</w:t>
      </w:r>
      <w:r>
        <w:rPr>
          <w:rFonts w:ascii="Times New Roman" w:cs="Times New Roman" w:eastAsia="Times New Roman" w:hAnsi="Times New Roman"/>
          <w:sz w:val="20"/>
          <w:szCs w:val="20"/>
          <w:color w:val="auto"/>
        </w:rPr>
        <w:t>” means any Affiliate (other than a natural person) of Parent that is a bona fide debt fund or</w:t>
      </w:r>
    </w:p>
    <w:p>
      <w:pPr>
        <w:ind w:left="40" w:right="40"/>
        <w:spacing w:after="0" w:line="204" w:lineRule="auto"/>
        <w:rPr>
          <w:sz w:val="20"/>
          <w:szCs w:val="20"/>
          <w:color w:val="auto"/>
        </w:rPr>
      </w:pPr>
      <w:r>
        <w:rPr>
          <w:rFonts w:ascii="Times New Roman" w:cs="Times New Roman" w:eastAsia="Times New Roman" w:hAnsi="Times New Roman"/>
          <w:sz w:val="20"/>
          <w:szCs w:val="20"/>
          <w:color w:val="auto"/>
        </w:rPr>
        <w:t>investment vehicle that is primarily engaged in, or advises funds or other investment vehicles that are engaged in, making, purchasing, holding or otherwise investing in commercial loans, bonds and similar extensions of credit in the ordinary course 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business.</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of the U.S., and all other liquidation, conservatorship, bankruptcy,</w:t>
      </w:r>
    </w:p>
    <w:p>
      <w:pPr>
        <w:ind w:left="40" w:right="40"/>
        <w:spacing w:after="0" w:line="204" w:lineRule="auto"/>
        <w:rPr>
          <w:sz w:val="20"/>
          <w:szCs w:val="20"/>
          <w:color w:val="auto"/>
        </w:rPr>
      </w:pPr>
      <w:r>
        <w:rPr>
          <w:rFonts w:ascii="Times New Roman" w:cs="Times New Roman" w:eastAsia="Times New Roman" w:hAnsi="Times New Roman"/>
          <w:sz w:val="20"/>
          <w:szCs w:val="20"/>
          <w:color w:val="auto"/>
        </w:rPr>
        <w:t>general assignment for the benefit of creditors, moratorium, rearrangement, receivership, insolvency, reorganization or similar debtor relief laws of the U.S. or other applicable jurisdictions from time to time in effect and affecting the rights of creditors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generally.</w:t>
      </w:r>
    </w:p>
    <w:p>
      <w:pPr>
        <w:spacing w:after="0" w:line="1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Declined Proceeds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event or condition which upon notice, lapse of time or both would become an Event of Default.</w:t>
      </w:r>
    </w:p>
    <w:p>
      <w:pPr>
        <w:spacing w:after="0" w:line="229" w:lineRule="exact"/>
        <w:rPr>
          <w:sz w:val="20"/>
          <w:szCs w:val="20"/>
          <w:color w:val="auto"/>
        </w:rPr>
      </w:pPr>
    </w:p>
    <w:p>
      <w:pPr>
        <w:ind w:left="40" w:right="4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84" w:lineRule="exact"/>
        <w:rPr>
          <w:sz w:val="20"/>
          <w:szCs w:val="20"/>
          <w:color w:val="auto"/>
        </w:rPr>
      </w:pPr>
    </w:p>
    <w:p>
      <w:pPr>
        <w:jc w:val="both"/>
        <w:ind w:left="4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means any Lender that has (a) defaulted in its obligations under this Agreement, including without limitation, to make a Loan within one Business Day of the date required to be made by it hereunder or to fund its participation in a Letter of Credit required to be funded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20"/>
          </w:cols>
          <w:pgMar w:left="980" w:top="1399" w:right="499" w:bottom="1440" w:gutter="0" w:footer="0" w:header="0"/>
        </w:sectPr>
      </w:pPr>
    </w:p>
    <w:bookmarkStart w:id="45" w:name="page46"/>
    <w:bookmarkEnd w:id="45"/>
    <w:p>
      <w:pPr>
        <w:spacing w:after="0" w:line="135"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20"/>
          <w:szCs w:val="20"/>
          <w:color w:val="auto"/>
        </w:rPr>
        <w:t>(regardless of whether any such fees are paid to or shared in whole or in part with any lender) and (ii) any other fee that is not directly paid generally to all relevant lenders ratably (or, if only one lender (or affiliated group of lenders) is providing such</w:t>
      </w:r>
    </w:p>
    <w:p>
      <w:pPr>
        <w:ind w:left="40"/>
        <w:spacing w:after="0" w:line="212" w:lineRule="auto"/>
        <w:rPr>
          <w:sz w:val="20"/>
          <w:szCs w:val="20"/>
          <w:color w:val="auto"/>
        </w:rPr>
      </w:pPr>
      <w:r>
        <w:rPr>
          <w:rFonts w:ascii="Times New Roman" w:cs="Times New Roman" w:eastAsia="Times New Roman" w:hAnsi="Times New Roman"/>
          <w:sz w:val="20"/>
          <w:szCs w:val="20"/>
          <w:color w:val="auto"/>
        </w:rPr>
        <w:t xml:space="preserve">Indebtedness, are fees of the type not customarily shared with lenders generally);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Indebtedness</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that includes a “</w:t>
      </w:r>
      <w:r>
        <w:rPr>
          <w:rFonts w:ascii="Times New Roman" w:cs="Times New Roman" w:eastAsia="Times New Roman" w:hAnsi="Times New Roman"/>
          <w:sz w:val="19"/>
          <w:szCs w:val="19"/>
          <w:color w:val="FF0000"/>
          <w:strike w:val="1"/>
        </w:rPr>
        <w:t>LIBOR</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floor” or “Base Rate floor”, that (A) to the extent that </w:t>
      </w:r>
      <w:r>
        <w:rPr>
          <w:rFonts w:ascii="Times New Roman" w:cs="Times New Roman" w:eastAsia="Times New Roman" w:hAnsi="Times New Roman"/>
          <w:sz w:val="19"/>
          <w:szCs w:val="19"/>
          <w:color w:val="FF0000"/>
          <w:strike w:val="1"/>
        </w:rPr>
        <w:t>the Published LIBO Rate</w:t>
      </w:r>
      <w:r>
        <w:rPr>
          <w:rFonts w:ascii="Times New Roman" w:cs="Times New Roman" w:eastAsia="Times New Roman" w:hAnsi="Times New Roman"/>
          <w:sz w:val="19"/>
          <w:szCs w:val="19"/>
          <w:u w:val="single" w:color="auto"/>
          <w:color w:val="0000FF"/>
        </w:rPr>
        <w:t>Adjusted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(for an Interest Period of three months) or Alternate Base Rate (in each case without giving effect to any floor specified in</w:t>
      </w:r>
    </w:p>
    <w:p>
      <w:pPr>
        <w:ind w:left="40"/>
        <w:spacing w:after="0" w:line="211" w:lineRule="auto"/>
        <w:rPr>
          <w:sz w:val="20"/>
          <w:szCs w:val="20"/>
          <w:color w:val="auto"/>
        </w:rPr>
      </w:pPr>
      <w:r>
        <w:rPr>
          <w:rFonts w:ascii="Times New Roman" w:cs="Times New Roman" w:eastAsia="Times New Roman" w:hAnsi="Times New Roman"/>
          <w:sz w:val="20"/>
          <w:szCs w:val="20"/>
          <w:color w:val="auto"/>
        </w:rPr>
        <w:t>the definitions thereof on the date on which the Effective Yield is being calculated) is less than such floor, the amount of such</w:t>
      </w:r>
    </w:p>
    <w:p>
      <w:pPr>
        <w:ind w:left="40"/>
        <w:spacing w:after="0" w:line="215" w:lineRule="auto"/>
        <w:rPr>
          <w:sz w:val="20"/>
          <w:szCs w:val="20"/>
          <w:color w:val="auto"/>
        </w:rPr>
      </w:pPr>
      <w:r>
        <w:rPr>
          <w:rFonts w:ascii="Times New Roman" w:cs="Times New Roman" w:eastAsia="Times New Roman" w:hAnsi="Times New Roman"/>
          <w:sz w:val="19"/>
          <w:szCs w:val="19"/>
          <w:color w:val="auto"/>
        </w:rPr>
        <w:t xml:space="preserve">difference will be deemed added to the interest rate margin applicable to such Indebtedness for purposes of calculating the Effective Yield and (B) to the extent that </w:t>
      </w:r>
      <w:r>
        <w:rPr>
          <w:rFonts w:ascii="Times New Roman" w:cs="Times New Roman" w:eastAsia="Times New Roman" w:hAnsi="Times New Roman"/>
          <w:sz w:val="19"/>
          <w:szCs w:val="19"/>
          <w:color w:val="FF0000"/>
          <w:strike w:val="1"/>
        </w:rPr>
        <w:t>the Published LIBO Rate</w:t>
      </w:r>
      <w:r>
        <w:rPr>
          <w:rFonts w:ascii="Times New Roman" w:cs="Times New Roman" w:eastAsia="Times New Roman" w:hAnsi="Times New Roman"/>
          <w:sz w:val="19"/>
          <w:szCs w:val="19"/>
          <w:u w:val="single" w:color="auto"/>
          <w:color w:val="0000FF"/>
        </w:rPr>
        <w:t>Adjusted Term SOFR</w:t>
      </w:r>
      <w:r>
        <w:rPr>
          <w:rFonts w:ascii="Times New Roman" w:cs="Times New Roman" w:eastAsia="Times New Roman" w:hAnsi="Times New Roman"/>
          <w:sz w:val="19"/>
          <w:szCs w:val="19"/>
          <w:color w:val="auto"/>
        </w:rPr>
        <w:t xml:space="preserve"> (for an Interest Period of three months) or</w:t>
      </w:r>
    </w:p>
    <w:p>
      <w:pPr>
        <w:ind w:left="40"/>
        <w:spacing w:after="0" w:line="221" w:lineRule="auto"/>
        <w:rPr>
          <w:sz w:val="20"/>
          <w:szCs w:val="20"/>
          <w:color w:val="auto"/>
        </w:rPr>
      </w:pPr>
      <w:r>
        <w:rPr>
          <w:rFonts w:ascii="Times New Roman" w:cs="Times New Roman" w:eastAsia="Times New Roman" w:hAnsi="Times New Roman"/>
          <w:sz w:val="20"/>
          <w:szCs w:val="20"/>
          <w:color w:val="auto"/>
        </w:rPr>
        <w:t>Alternate Base Rate (in each case, without giving effect to any floor specified in the definitions thereof) is greater than such floor, the floor will be disregarded in calculating the Effective Yield.</w:t>
      </w:r>
    </w:p>
    <w:p>
      <w:pPr>
        <w:spacing w:after="0" w:line="2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means (a) any Lender, (b) any commercial bank, insurance company, finance company, financial institution, any fund that invests in loans or any other “accredited investor” (as defined in Regulation D of the Securities Act), (c) any Affiliate of any Lender, (d) any Approved Fund of any Lender or (e) to the extent permitted under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any Affiliated Lender or any Debt Fund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“Eligible Assignee” shall not include (i) any natural person, (ii) any Disqualified Institution or Defaulting Lender or (iii) except as permitted under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Parent or any of its Affiliates.</w:t>
      </w:r>
    </w:p>
    <w:p>
      <w:pPr>
        <w:spacing w:after="0" w:line="17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 Benefit Plan</w:t>
      </w:r>
      <w:r>
        <w:rPr>
          <w:rFonts w:ascii="Times New Roman" w:cs="Times New Roman" w:eastAsia="Times New Roman" w:hAnsi="Times New Roman"/>
          <w:sz w:val="20"/>
          <w:szCs w:val="20"/>
          <w:color w:val="auto"/>
        </w:rPr>
        <w:t>” means any “employee pension benefit plan”, as defined in Section 3(2) of ERISA (other than a Multiemployer Plan) which is subject to Title IV of ERISA and is sponsored, maintained or contributed to by, or required to be contributed to by, Parent, any of its Restricted Subsidiaries or any ERISA Affiliate for the benefit of current or former employees, or any beneficiary thereof, of Parent, any of its Restricted Subsidiaries or any ERISA Affiliate.</w:t>
      </w:r>
    </w:p>
    <w:p>
      <w:pPr>
        <w:spacing w:after="0" w:line="171"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written investigation, notice, notice of violation, claim, action, suit, proceeding, demand, abatement order or other order, decree or directive (conditional or otherwise), by any Governmental Authority or any other Person, arising (a) pursuant to or in connection with any actual or alleged violation of any Environmental Law; or (b) in connection with any actual or alleged Hazardous Materials Activity.</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and all applicable foreign or domestic, federal, state or local (or any subdivision</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thereof), statutes, laws, codes, treaties, standards, guidelines, writs, injunctions, ordinances, orders, decrees, rules, regulations, judgments, Governmental Authorizations, or any other applicable binding requirements of Governmental Authorities or the</w:t>
      </w:r>
    </w:p>
    <w:p>
      <w:pPr>
        <w:spacing w:after="0" w:line="211" w:lineRule="auto"/>
        <w:rPr>
          <w:sz w:val="20"/>
          <w:szCs w:val="20"/>
          <w:color w:val="auto"/>
        </w:rPr>
      </w:pPr>
      <w:r>
        <w:rPr>
          <w:rFonts w:ascii="Times New Roman" w:cs="Times New Roman" w:eastAsia="Times New Roman" w:hAnsi="Times New Roman"/>
          <w:sz w:val="20"/>
          <w:szCs w:val="20"/>
          <w:color w:val="auto"/>
        </w:rPr>
        <w:t>common law relating to (a) pollution or the protection of the environment or natural resources, human health and safety (to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extent relating to the exposure to any Hazardous Material) or other environmental matters; or (b) any Hazardous Materials Activity or any exposure of any Person to any Hazardous Material.</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environmental remediation, fines, penalties or indemnities), directly or indirectly resulting from or based upon (a) any actual or alleged violation of any Environmental Law, (b) any Hazardous Materials Activity, (c) exposure to any Hazardous Material, or (d)</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any contract, agreement or other legally binding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20"/>
          </w:cols>
          <w:pgMar w:left="980" w:top="1440" w:right="499" w:bottom="1440" w:gutter="0" w:footer="0" w:header="0"/>
        </w:sectPr>
      </w:pPr>
    </w:p>
    <w:bookmarkStart w:id="46" w:name="page47"/>
    <w:bookmarkEnd w:id="46"/>
    <w:p>
      <w:pPr>
        <w:ind w:left="8"/>
        <w:spacing w:after="0"/>
        <w:rPr>
          <w:sz w:val="20"/>
          <w:szCs w:val="20"/>
          <w:color w:val="auto"/>
        </w:rPr>
      </w:pPr>
      <w:r>
        <w:rPr>
          <w:rFonts w:ascii="Times New Roman" w:cs="Times New Roman" w:eastAsia="Times New Roman" w:hAnsi="Times New Roman"/>
          <w:sz w:val="20"/>
          <w:szCs w:val="20"/>
          <w:color w:val="auto"/>
        </w:rPr>
        <w:t>Administrative Agent, for the benefit of the Secured Parties, in accordance with this Agreement, including any of the following:</w:t>
      </w:r>
    </w:p>
    <w:p>
      <w:pPr>
        <w:ind w:left="8" w:right="20" w:hanging="8"/>
        <w:spacing w:after="0" w:line="242" w:lineRule="auto"/>
        <w:tabs>
          <w:tab w:leader="none" w:pos="27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Trademark Security Agreement substantially in the form of </w:t>
      </w:r>
      <w:r>
        <w:rPr>
          <w:rFonts w:ascii="Times New Roman" w:cs="Times New Roman" w:eastAsia="Times New Roman" w:hAnsi="Times New Roman"/>
          <w:sz w:val="19"/>
          <w:szCs w:val="19"/>
          <w:u w:val="single" w:color="auto"/>
          <w:color w:val="auto"/>
        </w:rPr>
        <w:t>Exhibit H-1</w:t>
      </w:r>
      <w:r>
        <w:rPr>
          <w:rFonts w:ascii="Times New Roman" w:cs="Times New Roman" w:eastAsia="Times New Roman" w:hAnsi="Times New Roman"/>
          <w:sz w:val="19"/>
          <w:szCs w:val="19"/>
          <w:color w:val="auto"/>
        </w:rPr>
        <w:t xml:space="preserve"> hereto, (b) a Patent Security Agreement substantially in the form of </w:t>
      </w:r>
      <w:r>
        <w:rPr>
          <w:rFonts w:ascii="Times New Roman" w:cs="Times New Roman" w:eastAsia="Times New Roman" w:hAnsi="Times New Roman"/>
          <w:sz w:val="19"/>
          <w:szCs w:val="19"/>
          <w:u w:val="single" w:color="auto"/>
          <w:color w:val="auto"/>
        </w:rPr>
        <w:t>Exhibit H-2</w:t>
      </w:r>
      <w:r>
        <w:rPr>
          <w:rFonts w:ascii="Times New Roman" w:cs="Times New Roman" w:eastAsia="Times New Roman" w:hAnsi="Times New Roman"/>
          <w:sz w:val="19"/>
          <w:szCs w:val="19"/>
          <w:color w:val="auto"/>
        </w:rPr>
        <w:t xml:space="preserve"> hereto or (c) a Copyright Security Agreement substantially in the form of </w:t>
      </w:r>
      <w:r>
        <w:rPr>
          <w:rFonts w:ascii="Times New Roman" w:cs="Times New Roman" w:eastAsia="Times New Roman" w:hAnsi="Times New Roman"/>
          <w:sz w:val="19"/>
          <w:szCs w:val="19"/>
          <w:u w:val="single" w:color="auto"/>
          <w:color w:val="auto"/>
        </w:rPr>
        <w:t>Exhibit H-3</w:t>
      </w:r>
      <w:r>
        <w:rPr>
          <w:rFonts w:ascii="Times New Roman" w:cs="Times New Roman" w:eastAsia="Times New Roman" w:hAnsi="Times New Roman"/>
          <w:sz w:val="19"/>
          <w:szCs w:val="19"/>
          <w:color w:val="auto"/>
        </w:rPr>
        <w:t xml:space="preserve"> hereto.</w:t>
      </w:r>
    </w:p>
    <w:p>
      <w:pPr>
        <w:spacing w:after="0" w:line="168" w:lineRule="exact"/>
        <w:rPr>
          <w:sz w:val="20"/>
          <w:szCs w:val="20"/>
          <w:color w:val="auto"/>
        </w:rPr>
      </w:pPr>
    </w:p>
    <w:p>
      <w:pPr>
        <w:ind w:left="8"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Coverage Ratio</w:t>
      </w:r>
      <w:r>
        <w:rPr>
          <w:rFonts w:ascii="Times New Roman" w:cs="Times New Roman" w:eastAsia="Times New Roman" w:hAnsi="Times New Roman"/>
          <w:sz w:val="20"/>
          <w:szCs w:val="20"/>
          <w:color w:val="auto"/>
        </w:rPr>
        <w:t xml:space="preserve">” means, as of any date of determination, the ratio for the most recently ended Test Period of (a) Consolidated Adjusted EBITDA for such Test Period to (b) Ratio Interest Expense for such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w:t>
      </w:r>
    </w:p>
    <w:p>
      <w:pPr>
        <w:spacing w:after="0" w:line="2" w:lineRule="exact"/>
        <w:rPr>
          <w:sz w:val="20"/>
          <w:szCs w:val="20"/>
          <w:color w:val="auto"/>
        </w:rPr>
      </w:pPr>
    </w:p>
    <w:p>
      <w:pPr>
        <w:ind w:left="8"/>
        <w:spacing w:after="0" w:line="204" w:lineRule="auto"/>
        <w:rPr>
          <w:sz w:val="20"/>
          <w:szCs w:val="20"/>
          <w:color w:val="auto"/>
        </w:rPr>
      </w:pPr>
      <w:r>
        <w:rPr>
          <w:rFonts w:ascii="Times New Roman" w:cs="Times New Roman" w:eastAsia="Times New Roman" w:hAnsi="Times New Roman"/>
          <w:sz w:val="20"/>
          <w:szCs w:val="20"/>
          <w:color w:val="auto"/>
        </w:rPr>
        <w:t>purposes of calculating the Interest Coverage Ratio for any period ending prior to the first anniversary of the Closing Date, Ratio Interest Expense shall be an amount equal to actual Ratio Interest Expense from the Closing Date through the date of</w:t>
      </w:r>
    </w:p>
    <w:p>
      <w:pPr>
        <w:spacing w:after="0" w:line="1" w:lineRule="exact"/>
        <w:rPr>
          <w:sz w:val="20"/>
          <w:szCs w:val="20"/>
          <w:color w:val="auto"/>
        </w:rPr>
      </w:pPr>
    </w:p>
    <w:p>
      <w:pPr>
        <w:ind w:left="8"/>
        <w:spacing w:after="0" w:line="228" w:lineRule="auto"/>
        <w:rPr>
          <w:sz w:val="20"/>
          <w:szCs w:val="20"/>
          <w:color w:val="auto"/>
        </w:rPr>
      </w:pPr>
      <w:r>
        <w:rPr>
          <w:rFonts w:ascii="Times New Roman" w:cs="Times New Roman" w:eastAsia="Times New Roman" w:hAnsi="Times New Roman"/>
          <w:sz w:val="20"/>
          <w:szCs w:val="20"/>
          <w:color w:val="auto"/>
        </w:rPr>
        <w:t>determination multiplied by a fraction the numerator of which is 365 and the denominator of which is the number of days from the Closing Date through the date of determination.</w:t>
      </w:r>
    </w:p>
    <w:p>
      <w:pPr>
        <w:spacing w:after="0" w:line="185" w:lineRule="exact"/>
        <w:rPr>
          <w:sz w:val="20"/>
          <w:szCs w:val="20"/>
          <w:color w:val="auto"/>
        </w:rPr>
      </w:pPr>
    </w:p>
    <w:p>
      <w:pPr>
        <w:ind w:left="8"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Election Request</w:t>
      </w:r>
      <w:r>
        <w:rPr>
          <w:rFonts w:ascii="Times New Roman" w:cs="Times New Roman" w:eastAsia="Times New Roman" w:hAnsi="Times New Roman"/>
          <w:sz w:val="20"/>
          <w:szCs w:val="20"/>
          <w:color w:val="auto"/>
        </w:rPr>
        <w:t xml:space="preserve">” means a request by the Borrower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or another form reasonably acceptable to the Administrative Agent to convert or continue a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8" w:right="4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means (a) with respect to any ABR Loan, the last Business Day of each March, June, September and December (commencing with the last Business Day of March 2020) or the maturity date applicable to such Loan,</w:t>
      </w:r>
    </w:p>
    <w:p>
      <w:pPr>
        <w:spacing w:after="0" w:line="2" w:lineRule="exact"/>
        <w:rPr>
          <w:sz w:val="20"/>
          <w:szCs w:val="20"/>
          <w:color w:val="auto"/>
        </w:rPr>
      </w:pPr>
    </w:p>
    <w:p>
      <w:pPr>
        <w:jc w:val="both"/>
        <w:ind w:left="8" w:right="40" w:hanging="8"/>
        <w:spacing w:after="0" w:line="216" w:lineRule="auto"/>
        <w:tabs>
          <w:tab w:leader="none" w:pos="29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the last day of the Interest Period applicable to the Borrowing of which such Loan is a part and, in the case of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with an Interest Period of more than three months’ duration, each day that would have been an Interest Payment Date had successive Interest Periods of three months’ duration been applicable to such Borrowing and (c) with respect to the Daylight Term Loans, the Daylight Term Loan Maturity Date.</w:t>
      </w:r>
    </w:p>
    <w:p>
      <w:pPr>
        <w:spacing w:after="0" w:line="172" w:lineRule="exact"/>
        <w:rPr>
          <w:sz w:val="20"/>
          <w:szCs w:val="20"/>
          <w:color w:val="auto"/>
        </w:rPr>
      </w:pPr>
    </w:p>
    <w:p>
      <w:pPr>
        <w:jc w:val="both"/>
        <w:ind w:left="8" w:right="4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xml:space="preserve">” means with respect to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the period commencing on the date of such Borrowing and ending on the numerically corresponding day in the calendar month that is one, </w:t>
      </w:r>
      <w:r>
        <w:rPr>
          <w:rFonts w:ascii="Times New Roman" w:cs="Times New Roman" w:eastAsia="Times New Roman" w:hAnsi="Times New Roman"/>
          <w:sz w:val="20"/>
          <w:szCs w:val="20"/>
          <w:color w:val="FF0000"/>
          <w:strike w:val="1"/>
        </w:rPr>
        <w:t>two,</w:t>
      </w:r>
      <w:r>
        <w:rPr>
          <w:rFonts w:ascii="Times New Roman" w:cs="Times New Roman" w:eastAsia="Times New Roman" w:hAnsi="Times New Roman"/>
          <w:sz w:val="20"/>
          <w:szCs w:val="20"/>
          <w:color w:val="auto"/>
        </w:rPr>
        <w:t xml:space="preserve"> three or six months (or,</w:t>
      </w:r>
    </w:p>
    <w:p>
      <w:pPr>
        <w:spacing w:after="0" w:line="2" w:lineRule="exact"/>
        <w:rPr>
          <w:sz w:val="20"/>
          <w:szCs w:val="20"/>
          <w:color w:val="auto"/>
        </w:rPr>
      </w:pPr>
    </w:p>
    <w:p>
      <w:pPr>
        <w:ind w:left="8" w:right="40"/>
        <w:spacing w:after="0" w:line="204" w:lineRule="auto"/>
        <w:rPr>
          <w:sz w:val="20"/>
          <w:szCs w:val="20"/>
          <w:color w:val="auto"/>
        </w:rPr>
      </w:pPr>
      <w:r>
        <w:rPr>
          <w:rFonts w:ascii="Times New Roman" w:cs="Times New Roman" w:eastAsia="Times New Roman" w:hAnsi="Times New Roman"/>
          <w:sz w:val="20"/>
          <w:szCs w:val="20"/>
          <w:color w:val="auto"/>
        </w:rPr>
        <w:t xml:space="preserve">to the extent approved by all relevant affected Lenders </w:t>
      </w:r>
      <w:r>
        <w:rPr>
          <w:rFonts w:ascii="Times New Roman" w:cs="Times New Roman" w:eastAsia="Times New Roman" w:hAnsi="Times New Roman"/>
          <w:sz w:val="20"/>
          <w:szCs w:val="20"/>
          <w:color w:val="0000FF"/>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C000"/>
        </w:rPr>
        <w:t>the Administrative Agent</w:t>
      </w:r>
      <w:r>
        <w:rPr>
          <w:rFonts w:ascii="Times New Roman" w:cs="Times New Roman" w:eastAsia="Times New Roman" w:hAnsi="Times New Roman"/>
          <w:sz w:val="20"/>
          <w:szCs w:val="20"/>
          <w:color w:val="auto"/>
        </w:rPr>
        <w:t xml:space="preserve">, twelve months or a shorter period) thereafter,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-127000</wp:posOffset>
            </wp:positionV>
            <wp:extent cx="16325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ind w:left="8"/>
        <w:spacing w:after="0" w:line="223" w:lineRule="auto"/>
        <w:rPr>
          <w:sz w:val="20"/>
          <w:szCs w:val="20"/>
          <w:color w:val="auto"/>
        </w:rPr>
      </w:pPr>
      <w:r>
        <w:rPr>
          <w:rFonts w:ascii="Times New Roman" w:cs="Times New Roman" w:eastAsia="Times New Roman" w:hAnsi="Times New Roman"/>
          <w:sz w:val="19"/>
          <w:szCs w:val="19"/>
          <w:color w:val="auto"/>
        </w:rPr>
        <w:t>Interest Period shall be extended to the next succeeding Business Day unless such next succeeding Business Day would fall in the</w:t>
      </w:r>
    </w:p>
    <w:p>
      <w:pPr>
        <w:ind w:left="8" w:right="40"/>
        <w:spacing w:after="0" w:line="215" w:lineRule="auto"/>
        <w:rPr>
          <w:sz w:val="20"/>
          <w:szCs w:val="20"/>
          <w:color w:val="auto"/>
        </w:rPr>
      </w:pPr>
      <w:r>
        <w:rPr>
          <w:rFonts w:ascii="Times New Roman" w:cs="Times New Roman" w:eastAsia="Times New Roman" w:hAnsi="Times New Roman"/>
          <w:sz w:val="19"/>
          <w:szCs w:val="19"/>
          <w:color w:val="auto"/>
        </w:rPr>
        <w:t>next calendar month, in which case such Interest Period shall end on the next preceding Business Day and (ii) any Interest Period that commences on the last Business Day of a calendar month (or on a day for which there is no numerically corresponding day in</w:t>
      </w:r>
    </w:p>
    <w:p>
      <w:pPr>
        <w:ind w:left="8"/>
        <w:spacing w:after="0" w:line="211" w:lineRule="auto"/>
        <w:rPr>
          <w:sz w:val="20"/>
          <w:szCs w:val="20"/>
          <w:color w:val="auto"/>
        </w:rPr>
      </w:pPr>
      <w:r>
        <w:rPr>
          <w:rFonts w:ascii="Times New Roman" w:cs="Times New Roman" w:eastAsia="Times New Roman" w:hAnsi="Times New Roman"/>
          <w:sz w:val="20"/>
          <w:szCs w:val="20"/>
          <w:color w:val="auto"/>
        </w:rPr>
        <w:t>the last calendar month of such Interest Period) shall end on the last Business Day of the last calendar month of such Interest</w:t>
      </w:r>
    </w:p>
    <w:p>
      <w:pPr>
        <w:ind w:left="8" w:right="40"/>
        <w:spacing w:after="0" w:line="221" w:lineRule="auto"/>
        <w:rPr>
          <w:sz w:val="20"/>
          <w:szCs w:val="20"/>
          <w:color w:val="auto"/>
        </w:rPr>
      </w:pPr>
      <w:r>
        <w:rPr>
          <w:rFonts w:ascii="Times New Roman" w:cs="Times New Roman" w:eastAsia="Times New Roman" w:hAnsi="Times New Roman"/>
          <w:sz w:val="20"/>
          <w:szCs w:val="20"/>
          <w:color w:val="auto"/>
        </w:rPr>
        <w:t>Period. For purposes hereof, the date of a Borrowing initially shall be the date on which such Borrowing is made and thereafter shall be the effective date of the most recent conversion or continuation of such Borrowing.</w:t>
      </w:r>
    </w:p>
    <w:p>
      <w:pPr>
        <w:spacing w:after="0" w:line="183"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Interpolated Rate</w:t>
      </w:r>
      <w:r>
        <w:rPr>
          <w:rFonts w:ascii="Times New Roman" w:cs="Times New Roman" w:eastAsia="Times New Roman" w:hAnsi="Times New Roman"/>
          <w:sz w:val="20"/>
          <w:szCs w:val="20"/>
          <w:color w:val="FF0000"/>
          <w:strike w:val="1"/>
        </w:rPr>
        <w:t>” means, in relation to the Published LIBO Rate for any Borrowing, the rate which results from</w:t>
      </w:r>
    </w:p>
    <w:p>
      <w:pPr>
        <w:ind w:left="8" w:right="40"/>
        <w:spacing w:after="0" w:line="215" w:lineRule="auto"/>
        <w:rPr>
          <w:sz w:val="20"/>
          <w:szCs w:val="20"/>
          <w:color w:val="auto"/>
        </w:rPr>
      </w:pPr>
      <w:r>
        <w:rPr>
          <w:rFonts w:ascii="Times New Roman" w:cs="Times New Roman" w:eastAsia="Times New Roman" w:hAnsi="Times New Roman"/>
          <w:sz w:val="19"/>
          <w:szCs w:val="19"/>
          <w:color w:val="FF0000"/>
          <w:strike w:val="1"/>
        </w:rPr>
        <w:t xml:space="preserve">interpolating on a linear basis between: (a) the rate appearing on the Reuters screen (or another commercially available source as designated by </w:t>
      </w:r>
      <w:r>
        <w:rPr>
          <w:rFonts w:ascii="Times New Roman" w:cs="Times New Roman" w:eastAsia="Times New Roman" w:hAnsi="Times New Roman"/>
          <w:sz w:val="19"/>
          <w:szCs w:val="19"/>
          <w:color w:val="00C000"/>
          <w:strike w:val="1"/>
        </w:rPr>
        <w:t>the Administrative Agent</w:t>
      </w:r>
      <w:r>
        <w:rPr>
          <w:rFonts w:ascii="Times New Roman" w:cs="Times New Roman" w:eastAsia="Times New Roman" w:hAnsi="Times New Roman"/>
          <w:sz w:val="19"/>
          <w:szCs w:val="19"/>
          <w:color w:val="FF0000"/>
          <w:strike w:val="1"/>
        </w:rPr>
        <w:t xml:space="preserve"> from time to time) for the Published LIBO Rate for the longest period (for which that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-59055</wp:posOffset>
            </wp:positionV>
            <wp:extent cx="13081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ind w:left="8"/>
        <w:spacing w:after="0" w:line="222" w:lineRule="auto"/>
        <w:rPr>
          <w:sz w:val="20"/>
          <w:szCs w:val="20"/>
          <w:color w:val="auto"/>
        </w:rPr>
      </w:pPr>
      <w:r>
        <w:rPr>
          <w:rFonts w:ascii="Times New Roman" w:cs="Times New Roman" w:eastAsia="Times New Roman" w:hAnsi="Times New Roman"/>
          <w:sz w:val="19"/>
          <w:szCs w:val="19"/>
          <w:color w:val="FF0000"/>
          <w:strike w:val="1"/>
        </w:rPr>
        <w:t>is available) which is less than the Interest Period for such Borrowing and (b) the rate appearing on such screen or other source, as</w:t>
      </w:r>
    </w:p>
    <w:p>
      <w:pPr>
        <w:ind w:left="8" w:right="40"/>
        <w:spacing w:after="0" w:line="221" w:lineRule="auto"/>
        <w:rPr>
          <w:sz w:val="20"/>
          <w:szCs w:val="20"/>
          <w:color w:val="auto"/>
        </w:rPr>
      </w:pPr>
      <w:r>
        <w:rPr>
          <w:rFonts w:ascii="Times New Roman" w:cs="Times New Roman" w:eastAsia="Times New Roman" w:hAnsi="Times New Roman"/>
          <w:sz w:val="20"/>
          <w:szCs w:val="20"/>
          <w:color w:val="FF0000"/>
          <w:strike w:val="1"/>
        </w:rPr>
        <w:t>the case may be, for the shortest period (for which that rate is available) which exceeds the Interest Period for such Borrowing, each as of approximately 11:00 a.m., London time, two Business Days prior to the commencement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12"/>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388"/>
          </w:cols>
          <w:pgMar w:left="1012" w:top="1313"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latest maturity or expiration date of any Additional Term Loan or Additional Term Loan Commitment hereunder at such time.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Collateral Account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2.05(j)</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right="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Commitment</w:t>
      </w:r>
      <w:r>
        <w:rPr>
          <w:rFonts w:ascii="Times New Roman" w:cs="Times New Roman" w:eastAsia="Times New Roman" w:hAnsi="Times New Roman"/>
          <w:sz w:val="20"/>
          <w:szCs w:val="20"/>
          <w:color w:val="auto"/>
        </w:rPr>
        <w:t xml:space="preserve">” means, with respect to each Issuing Bank, the commitment of such Issuing Bank to issue Letters of Credit hereunder. The initial amount of each Issuing Bank’s LC Commitment is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if an Issuing Bank has entered into an Assignment and Assumption or became an Issuing Bank pursuant to an agreement designating it as contemplated by </w:t>
      </w:r>
      <w:r>
        <w:rPr>
          <w:rFonts w:ascii="Times New Roman" w:cs="Times New Roman" w:eastAsia="Times New Roman" w:hAnsi="Times New Roman"/>
          <w:sz w:val="20"/>
          <w:szCs w:val="20"/>
          <w:u w:val="single" w:color="auto"/>
          <w:color w:val="auto"/>
        </w:rPr>
        <w:t>Section 2.05(i)</w:t>
      </w:r>
      <w:r>
        <w:rPr>
          <w:rFonts w:ascii="Times New Roman" w:cs="Times New Roman" w:eastAsia="Times New Roman" w:hAnsi="Times New Roman"/>
          <w:sz w:val="20"/>
          <w:szCs w:val="20"/>
          <w:color w:val="auto"/>
        </w:rPr>
        <w:t>, the amount set forth for such Issuing Bank as its LC Commitment in the Register maintained by the Administrative Agent or in such agreement.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Disbursement</w:t>
      </w:r>
      <w:r>
        <w:rPr>
          <w:rFonts w:ascii="Times New Roman" w:cs="Times New Roman" w:eastAsia="Times New Roman" w:hAnsi="Times New Roman"/>
          <w:sz w:val="20"/>
          <w:szCs w:val="20"/>
          <w:color w:val="auto"/>
        </w:rPr>
        <w:t>” means any payment or disbursement made by any Issuing Bank pursuant to any Letter of Credit.</w:t>
      </w:r>
    </w:p>
    <w:p>
      <w:pPr>
        <w:spacing w:after="0" w:line="243" w:lineRule="exact"/>
        <w:rPr>
          <w:sz w:val="20"/>
          <w:szCs w:val="20"/>
          <w:color w:val="auto"/>
        </w:rPr>
      </w:pPr>
    </w:p>
    <w:p>
      <w:pPr>
        <w:jc w:val="both"/>
        <w:ind w:right="80" w:firstLine="648"/>
        <w:spacing w:after="0" w:line="31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LC Exposure</w:t>
      </w:r>
      <w:r>
        <w:rPr>
          <w:rFonts w:ascii="Times New Roman" w:cs="Times New Roman" w:eastAsia="Times New Roman" w:hAnsi="Times New Roman"/>
          <w:sz w:val="19"/>
          <w:szCs w:val="19"/>
          <w:color w:val="auto"/>
        </w:rPr>
        <w:t>” means, at any time,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Lead Borrower</w:t>
      </w:r>
      <w:r>
        <w:rPr>
          <w:rFonts w:ascii="Times New Roman" w:cs="Times New Roman" w:eastAsia="Times New Roman" w:hAnsi="Times New Roman"/>
          <w:sz w:val="20"/>
          <w:szCs w:val="20"/>
          <w:color w:val="auto"/>
        </w:rPr>
        <w:t>” means Reynolds Consumer Products LLC.</w:t>
      </w:r>
    </w:p>
    <w:p>
      <w:pPr>
        <w:spacing w:after="0" w:line="243" w:lineRule="exact"/>
        <w:rPr>
          <w:sz w:val="20"/>
          <w:szCs w:val="20"/>
          <w:color w:val="auto"/>
        </w:rPr>
      </w:pPr>
    </w:p>
    <w:p>
      <w:pPr>
        <w:jc w:val="both"/>
        <w:ind w:right="100" w:firstLine="648"/>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Reservations</w:t>
      </w:r>
      <w:r>
        <w:rPr>
          <w:rFonts w:ascii="Times New Roman" w:cs="Times New Roman" w:eastAsia="Times New Roman" w:hAnsi="Times New Roman"/>
          <w:sz w:val="20"/>
          <w:szCs w:val="20"/>
          <w:color w:val="auto"/>
        </w:rPr>
        <w:t>” means the application of relevant Debtor Relief Laws, general principles of equity and/or principles of good faith and fair dealing.</w:t>
      </w:r>
    </w:p>
    <w:p>
      <w:pPr>
        <w:spacing w:after="0" w:line="139" w:lineRule="exact"/>
        <w:rPr>
          <w:sz w:val="20"/>
          <w:szCs w:val="20"/>
          <w:color w:val="auto"/>
        </w:rPr>
      </w:pPr>
    </w:p>
    <w:p>
      <w:pPr>
        <w:jc w:val="both"/>
        <w:ind w:right="80" w:firstLine="648"/>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Presentation</w:t>
      </w:r>
      <w:r>
        <w:rPr>
          <w:rFonts w:ascii="Times New Roman" w:cs="Times New Roman" w:eastAsia="Times New Roman" w:hAnsi="Times New Roman"/>
          <w:sz w:val="20"/>
          <w:szCs w:val="20"/>
          <w:color w:val="auto"/>
        </w:rPr>
        <w:t>” means the Lender Presentation dated January 22, 2020 used in connection with the syndication of the initial Credit Facilities.</w:t>
      </w:r>
    </w:p>
    <w:p>
      <w:pPr>
        <w:spacing w:after="0" w:line="139" w:lineRule="exact"/>
        <w:rPr>
          <w:sz w:val="20"/>
          <w:szCs w:val="20"/>
          <w:color w:val="auto"/>
        </w:rPr>
      </w:pPr>
    </w:p>
    <w:p>
      <w:pPr>
        <w:jc w:val="both"/>
        <w:ind w:right="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xml:space="preserve">” means the Daylight Term Lender, the Term Lenders, the Revolving Lenders, any lender with an Additional Commitment or an outstanding Additional Loan and any other Person that becomes a party hereto pursuant to an Assignment Agreement, other than any such Person that ceases to be a party hereto pursuant to an Assignment Agreement or as a result of the application of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right="80" w:firstLine="648"/>
        <w:spacing w:after="0" w:line="29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means any Standby Letter of Credit, Commercial Letter of Credit, bank guarantee, bankers’ acceptance or similar document or instrument, in each case issued pursuant to this Agreement (and shall be deemed to include all Existing Letters of Credit).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Letter-of-Credit Right</w:t>
      </w:r>
      <w:r>
        <w:rPr>
          <w:rFonts w:ascii="Times New Roman" w:cs="Times New Roman" w:eastAsia="Times New Roman" w:hAnsi="Times New Roman"/>
          <w:sz w:val="20"/>
          <w:szCs w:val="20"/>
          <w:color w:val="auto"/>
        </w:rPr>
        <w:t>” has the meaning assigned to such term in Article 9 of the UCC.</w:t>
      </w:r>
    </w:p>
    <w:p>
      <w:pPr>
        <w:spacing w:after="0" w:line="202" w:lineRule="exact"/>
        <w:rPr>
          <w:sz w:val="20"/>
          <w:szCs w:val="20"/>
          <w:color w:val="auto"/>
        </w:rPr>
      </w:pPr>
    </w:p>
    <w:p>
      <w:pPr>
        <w:ind w:right="340"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Sublimit</w:t>
      </w:r>
      <w:r>
        <w:rPr>
          <w:rFonts w:ascii="Times New Roman" w:cs="Times New Roman" w:eastAsia="Times New Roman" w:hAnsi="Times New Roman"/>
          <w:sz w:val="20"/>
          <w:szCs w:val="20"/>
          <w:color w:val="auto"/>
        </w:rPr>
        <w:t xml:space="preserve">” means $125,000,000, as adjusted from time to time in accordance with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40" w:firstLine="648"/>
        <w:spacing w:after="0" w:line="245" w:lineRule="auto"/>
        <w:rPr>
          <w:sz w:val="20"/>
          <w:szCs w:val="20"/>
          <w:color w:val="auto"/>
        </w:rPr>
      </w:pP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b w:val="1"/>
          <w:bCs w:val="1"/>
          <w:color w:val="FF0000"/>
        </w:rPr>
        <w:t>LIBO Rate</w:t>
      </w:r>
      <w:r>
        <w:rPr>
          <w:rFonts w:ascii="Times New Roman" w:cs="Times New Roman" w:eastAsia="Times New Roman" w:hAnsi="Times New Roman"/>
          <w:sz w:val="20"/>
          <w:szCs w:val="20"/>
          <w:color w:val="FF0000"/>
        </w:rPr>
        <w:t xml:space="preserve">” means, the Published LIBO Rate, as adjusted to reflect applicable reserves </w:t>
      </w:r>
      <w:r>
        <w:rPr>
          <w:rFonts w:ascii="Times New Roman" w:cs="Times New Roman" w:eastAsia="Times New Roman" w:hAnsi="Times New Roman"/>
          <w:sz w:val="20"/>
          <w:szCs w:val="20"/>
          <w:color w:val="FF0000"/>
          <w:strike w:val="1"/>
        </w:rPr>
        <w:t>prescribed by governmental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authorities;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FF0000"/>
        </w:rPr>
        <w:t>provided</w:t>
      </w:r>
      <w:r>
        <w:rPr>
          <w:rFonts w:ascii="Times New Roman" w:cs="Times New Roman" w:eastAsia="Times New Roman" w:hAnsi="Times New Roman"/>
          <w:sz w:val="20"/>
          <w:szCs w:val="20"/>
          <w:color w:val="FF0000"/>
        </w:rPr>
        <w:t xml:space="preserve"> that in no event shall the LIBO Rate be less than 0.00% per annum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-83185</wp:posOffset>
            </wp:positionV>
            <wp:extent cx="5013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013960" cy="8890"/>
                    </a:xfrm>
                    <a:prstGeom prst="rect">
                      <a:avLst/>
                    </a:prstGeom>
                    <a:noFill/>
                  </pic:spPr>
                </pic:pic>
              </a:graphicData>
            </a:graphic>
          </wp:anchor>
        </w:drawing>
      </w:r>
    </w:p>
    <w:p>
      <w:pPr>
        <w:spacing w:after="0" w:line="239" w:lineRule="exact"/>
        <w:rPr>
          <w:sz w:val="20"/>
          <w:szCs w:val="20"/>
          <w:color w:val="auto"/>
        </w:rPr>
      </w:pPr>
    </w:p>
    <w:p>
      <w:pPr>
        <w:ind w:left="40"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00"/>
          </w:cols>
          <w:pgMar w:left="980" w:top="1345" w:right="519"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20"/>
          <w:szCs w:val="20"/>
          <w:color w:val="auto"/>
        </w:rPr>
        <w:t>factor of a prime or similar rate, a Eurocurrency interbank offered rate or other rate shall be determined to have been based upon the rate actually chosen, or if none, then based upon such optional rate chosen by the Borrower, and</w:t>
      </w:r>
    </w:p>
    <w:p>
      <w:pPr>
        <w:spacing w:after="0" w:line="188" w:lineRule="exact"/>
        <w:rPr>
          <w:sz w:val="20"/>
          <w:szCs w:val="20"/>
          <w:color w:val="auto"/>
        </w:rPr>
      </w:pPr>
    </w:p>
    <w:p>
      <w:pPr>
        <w:jc w:val="both"/>
        <w:ind w:left="640" w:right="40" w:firstLine="652"/>
        <w:spacing w:after="0" w:line="216" w:lineRule="auto"/>
        <w:tabs>
          <w:tab w:leader="none" w:pos="19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of any assets (including Cash and Cash Equivalents) included in calculating Consolidated Total Assets, whether pursuant to any Subject Transaction or any Person becoming a subsidiary or merging, amalgamating or consolidating with or into Parent or any of its Restricted Subsidiaries, or the Disposition of any assets (including Cash and Cash Equivalents)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185"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Projections</w:t>
      </w:r>
      <w:r>
        <w:rPr>
          <w:rFonts w:ascii="Times New Roman" w:cs="Times New Roman" w:eastAsia="Times New Roman" w:hAnsi="Times New Roman"/>
          <w:sz w:val="20"/>
          <w:szCs w:val="20"/>
          <w:color w:val="auto"/>
        </w:rPr>
        <w:t>” means the projections of Parent and its Restricted Subsidiaries included in the Lender Presentation (or a supplement thereto).</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Promissory Note</w:t>
      </w:r>
      <w:r>
        <w:rPr>
          <w:rFonts w:ascii="Times New Roman" w:cs="Times New Roman" w:eastAsia="Times New Roman" w:hAnsi="Times New Roman"/>
          <w:sz w:val="20"/>
          <w:szCs w:val="20"/>
          <w:color w:val="auto"/>
        </w:rPr>
        <w:t>” means a promissory note of the Borrower payable to any Lender or its registered assigns, in</w:t>
      </w:r>
    </w:p>
    <w:p>
      <w:pPr>
        <w:ind w:right="40"/>
        <w:spacing w:after="0" w:line="221" w:lineRule="auto"/>
        <w:rPr>
          <w:sz w:val="20"/>
          <w:szCs w:val="20"/>
          <w:color w:val="auto"/>
        </w:rPr>
      </w:pPr>
      <w:r>
        <w:rPr>
          <w:rFonts w:ascii="Times New Roman" w:cs="Times New Roman" w:eastAsia="Times New Roman" w:hAnsi="Times New Roman"/>
          <w:sz w:val="20"/>
          <w:szCs w:val="20"/>
          <w:color w:val="auto"/>
        </w:rPr>
        <w:t xml:space="preserve">substantially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hereto, evidencing the aggregate outstanding principal amount of Loans of the Borrower to such Lender resulting from the Loans made by such Lender.</w:t>
      </w:r>
    </w:p>
    <w:p>
      <w:pPr>
        <w:spacing w:after="0" w:line="185"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“PTE” </w:t>
      </w:r>
      <w:r>
        <w:rPr>
          <w:rFonts w:ascii="Times New Roman" w:cs="Times New Roman" w:eastAsia="Times New Roman" w:hAnsi="Times New Roman"/>
          <w:sz w:val="20"/>
          <w:szCs w:val="20"/>
          <w:color w:val="auto"/>
        </w:rPr>
        <w:t>means a prohibited transaction class exemption issued by the U.S. Department of Labor, as any such exemption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amended from time to time.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9.01(c)</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Published LIBO Rate</w:t>
      </w:r>
      <w:r>
        <w:rPr>
          <w:rFonts w:ascii="Times New Roman" w:cs="Times New Roman" w:eastAsia="Times New Roman" w:hAnsi="Times New Roman"/>
          <w:sz w:val="20"/>
          <w:szCs w:val="20"/>
          <w:color w:val="FF0000"/>
          <w:strike w:val="1"/>
        </w:rPr>
        <w:t>” means, with respect to any Borrowing of LIBO Rate Loans for any Interest Period, the rate per</w:t>
      </w:r>
    </w:p>
    <w:p>
      <w:pPr>
        <w:ind w:right="40"/>
        <w:spacing w:after="0" w:line="215" w:lineRule="auto"/>
        <w:rPr>
          <w:sz w:val="20"/>
          <w:szCs w:val="20"/>
          <w:color w:val="auto"/>
        </w:rPr>
      </w:pPr>
      <w:r>
        <w:rPr>
          <w:rFonts w:ascii="Times New Roman" w:cs="Times New Roman" w:eastAsia="Times New Roman" w:hAnsi="Times New Roman"/>
          <w:sz w:val="19"/>
          <w:szCs w:val="19"/>
          <w:color w:val="FF0000"/>
          <w:strike w:val="1"/>
        </w:rPr>
        <w:t>annum that is equal to the ICE Benchmark Administration Interest Settlement Rates for deposits in Dollars at approximately 11:00 a.m., London time, on the date that is two Business Days prior to the commencement of such Interest Period (as set forth by any</w:t>
      </w:r>
    </w:p>
    <w:p>
      <w:pPr>
        <w:spacing w:after="0" w:line="211" w:lineRule="auto"/>
        <w:rPr>
          <w:sz w:val="20"/>
          <w:szCs w:val="20"/>
          <w:color w:val="auto"/>
        </w:rPr>
      </w:pPr>
      <w:r>
        <w:rPr>
          <w:rFonts w:ascii="Times New Roman" w:cs="Times New Roman" w:eastAsia="Times New Roman" w:hAnsi="Times New Roman"/>
          <w:sz w:val="20"/>
          <w:szCs w:val="20"/>
          <w:color w:val="FF0000"/>
          <w:strike w:val="1"/>
        </w:rPr>
        <w:t>service selected by the Administrative Agent that has been nominated by the ICE Benchmark Administration Limited (or any</w:t>
      </w:r>
    </w:p>
    <w:p>
      <w:pPr>
        <w:ind w:right="40"/>
        <w:spacing w:after="0" w:line="204" w:lineRule="auto"/>
        <w:rPr>
          <w:sz w:val="20"/>
          <w:szCs w:val="20"/>
          <w:color w:val="auto"/>
        </w:rPr>
      </w:pPr>
      <w:r>
        <w:rPr>
          <w:rFonts w:ascii="Times New Roman" w:cs="Times New Roman" w:eastAsia="Times New Roman" w:hAnsi="Times New Roman"/>
          <w:sz w:val="20"/>
          <w:szCs w:val="20"/>
          <w:color w:val="FF0000"/>
          <w:strike w:val="1"/>
        </w:rPr>
        <w:t>success or administrator) as an authorized information vendor for the purpose of displaying such rates (or, if the ICE Benchmark Administration Limited no longer administers such rate, the equivalent rate for deposits in Dollars administered by any successor</w:t>
      </w:r>
    </w:p>
    <w:p>
      <w:pPr>
        <w:spacing w:after="0" w:line="211" w:lineRule="auto"/>
        <w:rPr>
          <w:sz w:val="20"/>
          <w:szCs w:val="20"/>
          <w:color w:val="auto"/>
        </w:rPr>
      </w:pPr>
      <w:r>
        <w:rPr>
          <w:rFonts w:ascii="Times New Roman" w:cs="Times New Roman" w:eastAsia="Times New Roman" w:hAnsi="Times New Roman"/>
          <w:sz w:val="20"/>
          <w:szCs w:val="20"/>
          <w:color w:val="FF0000"/>
          <w:strike w:val="1"/>
        </w:rPr>
        <w:t>administrator of such rate) for a period equal to such Interest Period;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FF0000"/>
        </w:rPr>
        <w:t>provided</w:t>
      </w:r>
      <w:r>
        <w:rPr>
          <w:rFonts w:ascii="Times New Roman" w:cs="Times New Roman" w:eastAsia="Times New Roman" w:hAnsi="Times New Roman"/>
          <w:sz w:val="20"/>
          <w:szCs w:val="20"/>
          <w:color w:val="FF0000"/>
        </w:rPr>
        <w:t xml:space="preserve"> that, to the extent that an interest rate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-58420</wp:posOffset>
            </wp:positionV>
            <wp:extent cx="24155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ind w:right="40"/>
        <w:spacing w:after="0" w:line="204" w:lineRule="auto"/>
        <w:rPr>
          <w:sz w:val="20"/>
          <w:szCs w:val="20"/>
          <w:color w:val="auto"/>
        </w:rPr>
      </w:pPr>
      <w:r>
        <w:rPr>
          <w:rFonts w:ascii="Times New Roman" w:cs="Times New Roman" w:eastAsia="Times New Roman" w:hAnsi="Times New Roman"/>
          <w:sz w:val="20"/>
          <w:szCs w:val="20"/>
          <w:color w:val="FF0000"/>
          <w:strike w:val="1"/>
        </w:rPr>
        <w:t xml:space="preserve">ascertainable pursuant to the foregoing provisions of this definition, the “Published LIBO Rate” shall be the Interpolated Rate; </w:t>
      </w:r>
      <w:r>
        <w:rPr>
          <w:rFonts w:ascii="Times New Roman" w:cs="Times New Roman" w:eastAsia="Times New Roman" w:hAnsi="Times New Roman"/>
          <w:sz w:val="20"/>
          <w:szCs w:val="20"/>
          <w:u w:val="single" w:color="auto"/>
          <w:color w:val="FF0000"/>
          <w:strike w:val="1"/>
        </w:rPr>
        <w:t>provided further</w:t>
      </w:r>
      <w:r>
        <w:rPr>
          <w:rFonts w:ascii="Times New Roman" w:cs="Times New Roman" w:eastAsia="Times New Roman" w:hAnsi="Times New Roman"/>
          <w:sz w:val="20"/>
          <w:szCs w:val="20"/>
          <w:color w:val="FF0000"/>
          <w:strike w:val="1"/>
        </w:rPr>
        <w:t>, that if such rate as determined above is at any time negative, the Published LIBO Rate at such time shall instead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be zero.</w:t>
      </w:r>
    </w:p>
    <w:p>
      <w:pPr>
        <w:spacing w:after="0" w:line="217" w:lineRule="exact"/>
        <w:rPr>
          <w:sz w:val="20"/>
          <w:szCs w:val="20"/>
          <w:color w:val="auto"/>
        </w:rPr>
      </w:pPr>
    </w:p>
    <w:p>
      <w:pPr>
        <w:ind w:right="20" w:firstLine="648"/>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9.24</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Capital Stock</w:t>
      </w:r>
      <w:r>
        <w:rPr>
          <w:rFonts w:ascii="Times New Roman" w:cs="Times New Roman" w:eastAsia="Times New Roman" w:hAnsi="Times New Roman"/>
          <w:sz w:val="20"/>
          <w:szCs w:val="20"/>
          <w:color w:val="auto"/>
        </w:rPr>
        <w:t>” of any Person means any Capital Stock of such Person that is not Disqualified Capital Stock.</w:t>
      </w: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Receivables Facility</w:t>
      </w:r>
      <w:r>
        <w:rPr>
          <w:rFonts w:ascii="Times New Roman" w:cs="Times New Roman" w:eastAsia="Times New Roman" w:hAnsi="Times New Roman"/>
          <w:sz w:val="20"/>
          <w:szCs w:val="20"/>
          <w:color w:val="auto"/>
        </w:rPr>
        <w:t>” means any Receivables Facility that meets the following conditions: (a) Parent shall</w:t>
      </w:r>
    </w:p>
    <w:p>
      <w:pPr>
        <w:ind w:left="40" w:right="20"/>
        <w:spacing w:after="0" w:line="221" w:lineRule="auto"/>
        <w:rPr>
          <w:sz w:val="20"/>
          <w:szCs w:val="20"/>
          <w:color w:val="auto"/>
        </w:rPr>
      </w:pPr>
      <w:r>
        <w:rPr>
          <w:rFonts w:ascii="Times New Roman" w:cs="Times New Roman" w:eastAsia="Times New Roman" w:hAnsi="Times New Roman"/>
          <w:sz w:val="20"/>
          <w:szCs w:val="20"/>
          <w:color w:val="auto"/>
        </w:rPr>
        <w:t>have determined in good faith that such Receivables Facility (including financing terms, covenants, termination events and other provisions) is in the aggregate economically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420"/>
          </w:cols>
          <w:pgMar w:left="980" w:top="1318" w:right="499" w:bottom="1440" w:gutter="0" w:footer="0" w:header="0"/>
        </w:sectPr>
      </w:pPr>
    </w:p>
    <w:bookmarkStart w:id="49" w:name="page50"/>
    <w:bookmarkEnd w:id="49"/>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Shared Incremental Amount</w:t>
      </w:r>
      <w:r>
        <w:rPr>
          <w:rFonts w:ascii="Times New Roman" w:cs="Times New Roman" w:eastAsia="Times New Roman" w:hAnsi="Times New Roman"/>
          <w:sz w:val="20"/>
          <w:szCs w:val="20"/>
          <w:color w:val="auto"/>
        </w:rPr>
        <w:t xml:space="preserve">” means, as of any date of determination, (a) the greater of (i) $655,000,000 and (ii) 100% of Consolidated Adjusted EBITDA as of the last day of the most recently ended Test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principal amount of all Incremental Facilities and/or Incremental Equivalent Debt originally incurred or issued in reliance on the Shared Incremental Amount outstanding on such date, in each case after giving effect to any reclassification of any such Indebtedness as having been incurred under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“Incremental Cap” hereunder.</w:t>
      </w:r>
    </w:p>
    <w:p>
      <w:pPr>
        <w:spacing w:after="0" w:line="19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Similar Business</w:t>
      </w:r>
      <w:r>
        <w:rPr>
          <w:rFonts w:ascii="Times New Roman" w:cs="Times New Roman" w:eastAsia="Times New Roman" w:hAnsi="Times New Roman"/>
          <w:sz w:val="20"/>
          <w:szCs w:val="20"/>
          <w:color w:val="auto"/>
        </w:rPr>
        <w:t xml:space="preserve">” means any Person the majority of the revenues of which are derived from a business that would be permitted by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if the references to “Restricted Subsidiaries” in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were read to refer to such Person.</w:t>
      </w:r>
    </w:p>
    <w:p>
      <w:pPr>
        <w:spacing w:after="0" w:line="205"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“SOFR” </w:t>
      </w:r>
      <w:r>
        <w:rPr>
          <w:rFonts w:ascii="Times New Roman" w:cs="Times New Roman" w:eastAsia="Times New Roman" w:hAnsi="Times New Roman"/>
          <w:sz w:val="20"/>
          <w:szCs w:val="20"/>
          <w:u w:val="single" w:color="auto"/>
          <w:color w:val="0000FF"/>
        </w:rPr>
        <w:t>means the secured overnight financing rate as administered by the Federal Reserve Bank of New York (or a</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successor administrator), as the administrator of the secured overnight financing rate.</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0"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Event of Default</w:t>
      </w:r>
      <w:r>
        <w:rPr>
          <w:rFonts w:ascii="Times New Roman" w:cs="Times New Roman" w:eastAsia="Times New Roman" w:hAnsi="Times New Roman"/>
          <w:sz w:val="20"/>
          <w:szCs w:val="20"/>
          <w:color w:val="auto"/>
        </w:rPr>
        <w:t xml:space="preserve">” means an Event of Default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with respect to Parent or any Borrower,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left="4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Securitization Undertakings</w:t>
      </w:r>
      <w:r>
        <w:rPr>
          <w:rFonts w:ascii="Times New Roman" w:cs="Times New Roman" w:eastAsia="Times New Roman" w:hAnsi="Times New Roman"/>
          <w:sz w:val="19"/>
          <w:szCs w:val="19"/>
          <w:color w:val="auto"/>
        </w:rPr>
        <w:t>” means representations, warranties, covenants and indemnities entered into by Parent or any Subsidiary of Parent which Parent has determined in good faith to be customary in a Receivables Facility, including,</w:t>
      </w:r>
    </w:p>
    <w:p>
      <w:pPr>
        <w:spacing w:after="0" w:line="1" w:lineRule="exact"/>
        <w:rPr>
          <w:sz w:val="20"/>
          <w:szCs w:val="20"/>
          <w:color w:val="auto"/>
        </w:rPr>
      </w:pPr>
    </w:p>
    <w:p>
      <w:pPr>
        <w:ind w:left="40"/>
        <w:spacing w:after="0" w:line="221" w:lineRule="auto"/>
        <w:rPr>
          <w:sz w:val="20"/>
          <w:szCs w:val="20"/>
          <w:color w:val="auto"/>
        </w:rPr>
      </w:pPr>
      <w:r>
        <w:rPr>
          <w:rFonts w:ascii="Times New Roman" w:cs="Times New Roman" w:eastAsia="Times New Roman" w:hAnsi="Times New Roman"/>
          <w:sz w:val="20"/>
          <w:szCs w:val="20"/>
          <w:color w:val="auto"/>
        </w:rPr>
        <w:t>without limitation, those relating to the servicing of the assets of a Receivables Subsidiary, it being understood that any Securitization Repurchase Obligation shall be deemed to be a Standard Securitization Undertaking.</w:t>
      </w:r>
    </w:p>
    <w:p>
      <w:pPr>
        <w:spacing w:after="0" w:line="3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Standby Letter of Credit</w:t>
      </w:r>
      <w:r>
        <w:rPr>
          <w:rFonts w:ascii="Times New Roman" w:cs="Times New Roman" w:eastAsia="Times New Roman" w:hAnsi="Times New Roman"/>
          <w:sz w:val="20"/>
          <w:szCs w:val="20"/>
          <w:color w:val="auto"/>
        </w:rPr>
        <w:t>” means any Letter of Credit other than any Commercial Letter of Credit.</w:t>
      </w:r>
    </w:p>
    <w:p>
      <w:pPr>
        <w:spacing w:after="0" w:line="33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Stated Amount</w:t>
      </w:r>
      <w:r>
        <w:rPr>
          <w:rFonts w:ascii="Times New Roman" w:cs="Times New Roman" w:eastAsia="Times New Roman" w:hAnsi="Times New Roman"/>
          <w:sz w:val="20"/>
          <w:szCs w:val="20"/>
          <w:color w:val="auto"/>
        </w:rPr>
        <w:t>” means, with respect to any Letter of Credit, at any time, the maximum amount available to be drawn thereunder, in each case determined (a) as if any future automatic increases in the maximum available amount provided for in any such Letter of Credit had in fact occurred at such time and (b) without regard to whether any conditions to drawing could then be met but after giving effect to all previous drawings made thereunder.</w:t>
      </w:r>
    </w:p>
    <w:p>
      <w:pPr>
        <w:spacing w:after="0" w:line="165"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Loans</w:t>
      </w:r>
      <w:r>
        <w:rPr>
          <w:rFonts w:ascii="Times New Roman" w:cs="Times New Roman" w:eastAsia="Times New Roman" w:hAnsi="Times New Roman"/>
          <w:sz w:val="20"/>
          <w:szCs w:val="20"/>
          <w:color w:val="auto"/>
        </w:rPr>
        <w:t xml:space="preserve">” means, as of any date of determination, (a) Initial Term Loans and (b) any Additional Term Loans that are subject to ratable prepayment requirements in accordance with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on such date of determination.</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Person</w:t>
      </w:r>
      <w:r>
        <w:rPr>
          <w:rFonts w:ascii="Times New Roman" w:cs="Times New Roman" w:eastAsia="Times New Roman" w:hAnsi="Times New Roman"/>
          <w:sz w:val="20"/>
          <w:szCs w:val="20"/>
          <w:color w:val="auto"/>
        </w:rPr>
        <w:t>” has the meaning assigned to such term in the definition of “Consolidated Net Income”.</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Proceeds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Subsidiary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Subject Transaction</w:t>
      </w:r>
      <w:r>
        <w:rPr>
          <w:rFonts w:ascii="Times New Roman" w:cs="Times New Roman" w:eastAsia="Times New Roman" w:hAnsi="Times New Roman"/>
          <w:sz w:val="19"/>
          <w:szCs w:val="19"/>
          <w:color w:val="auto"/>
        </w:rPr>
        <w:t xml:space="preserve">” means, with respect to any Test Period (and, except for purposes of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after such period</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as to which pro forma recalculation is appropriate as if such transaction had occurred as of the first day of such period), (a) the Transactions, (b) any Permitted Acquisition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400"/>
          </w:cols>
          <w:pgMar w:left="980" w:top="1328" w:right="519" w:bottom="1440" w:gutter="0" w:footer="0" w:header="0"/>
        </w:sectPr>
      </w:pPr>
    </w:p>
    <w:bookmarkStart w:id="50" w:name="page51"/>
    <w:bookmarkEnd w:id="50"/>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any and all present and future taxes (including “business activities” taxes), levies, imposts, duties, deductions, withholdings (including backup withholding), assessments, fees or other charges imposed by any Governmental Authority, including any interest, additions to tax or penalties applicable thereto.</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xml:space="preserve">” has the meaning assigned to such term in the lead-in to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Facility</w:t>
      </w:r>
      <w:r>
        <w:rPr>
          <w:rFonts w:ascii="Times New Roman" w:cs="Times New Roman" w:eastAsia="Times New Roman" w:hAnsi="Times New Roman"/>
          <w:sz w:val="20"/>
          <w:szCs w:val="20"/>
          <w:color w:val="auto"/>
        </w:rPr>
        <w:t>” means the Term Loans provided to or for the benefit of the Borrower pursuant to the terms of this Agreement.</w:t>
      </w:r>
    </w:p>
    <w:p>
      <w:pPr>
        <w:spacing w:after="0" w:line="178"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Lender</w:t>
      </w:r>
      <w:r>
        <w:rPr>
          <w:rFonts w:ascii="Times New Roman" w:cs="Times New Roman" w:eastAsia="Times New Roman" w:hAnsi="Times New Roman"/>
          <w:sz w:val="20"/>
          <w:szCs w:val="20"/>
          <w:color w:val="auto"/>
        </w:rPr>
        <w:t>” means a Lender with an Initial Term Loan Commitment or an Additional Term Loan Commitment or an outstanding Initial Term Loan or Additional Term Loan.</w:t>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means the Initial Term Loans and, if applicable, any Additional Term Loans. “</w:t>
      </w:r>
      <w:r>
        <w:rPr>
          <w:rFonts w:ascii="Times New Roman" w:cs="Times New Roman" w:eastAsia="Times New Roman" w:hAnsi="Times New Roman"/>
          <w:sz w:val="20"/>
          <w:szCs w:val="20"/>
          <w:b w:val="1"/>
          <w:bCs w:val="1"/>
          <w:color w:val="auto"/>
        </w:rPr>
        <w:t>Term Loan Borrower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means (a) the Borrower and (b) any Subsidiary that enters into 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Borrower Joinder pursuant to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 xml:space="preserve"> of this Agreement as a Term Loan Borrower.</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u w:val="single" w:color="auto"/>
          <w:color w:val="0000FF"/>
        </w:rPr>
        <w:t xml:space="preserve">“Term SOFR” </w:t>
      </w:r>
      <w:r>
        <w:rPr>
          <w:rFonts w:ascii="Times New Roman" w:cs="Times New Roman" w:eastAsia="Times New Roman" w:hAnsi="Times New Roman"/>
          <w:sz w:val="20"/>
          <w:szCs w:val="20"/>
          <w:u w:val="single" w:color="auto"/>
          <w:color w:val="0000FF"/>
        </w:rPr>
        <w:t>means:</w:t>
      </w:r>
    </w:p>
    <w:p>
      <w:pPr>
        <w:spacing w:after="0" w:line="220" w:lineRule="exact"/>
        <w:rPr>
          <w:sz w:val="20"/>
          <w:szCs w:val="20"/>
          <w:color w:val="auto"/>
        </w:rPr>
      </w:pPr>
    </w:p>
    <w:p>
      <w:pPr>
        <w:jc w:val="both"/>
        <w:ind w:left="600" w:firstLine="652"/>
        <w:spacing w:after="0" w:line="224" w:lineRule="auto"/>
        <w:tabs>
          <w:tab w:leader="none" w:pos="1908" w:val="left"/>
        </w:tabs>
        <w:numPr>
          <w:ilvl w:val="0"/>
          <w:numId w:val="28"/>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 xml:space="preserve">for any calculation with respect to a Term SOFR Loan, the Term SOFR Reference Rate for a tenor </w:t>
      </w:r>
      <w:r>
        <w:rPr>
          <w:rFonts w:ascii="Times New Roman" w:cs="Times New Roman" w:eastAsia="Times New Roman" w:hAnsi="Times New Roman"/>
          <w:sz w:val="19"/>
          <w:szCs w:val="19"/>
          <w:u w:val="single" w:color="auto"/>
          <w:color w:val="0000FF"/>
        </w:rPr>
        <w:t>comparable to the applicable Interest Period on the day (such day, the “Periodic Term SOFR Determination Day”) that is two U.S. Government Securities Business Days prior to the first day of such Interest Period, as such rate is published by the Term SOFR Administrator; provided, however,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93" w:lineRule="exact"/>
        <w:rPr>
          <w:rFonts w:ascii="Times New Roman" w:cs="Times New Roman" w:eastAsia="Times New Roman" w:hAnsi="Times New Roman"/>
          <w:sz w:val="19"/>
          <w:szCs w:val="19"/>
          <w:color w:val="0000FF"/>
        </w:rPr>
      </w:pPr>
    </w:p>
    <w:p>
      <w:pPr>
        <w:jc w:val="both"/>
        <w:ind w:left="600" w:firstLine="652"/>
        <w:spacing w:after="0" w:line="214" w:lineRule="auto"/>
        <w:tabs>
          <w:tab w:leader="none" w:pos="1761" w:val="left"/>
        </w:tabs>
        <w:numPr>
          <w:ilvl w:val="0"/>
          <w:numId w:val="2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for any calculation with respect to an ABR Loan on any day, the Term SOFR Reference Rate for a tenor of one month on the day (such day, the “ABR Term SOFR Determination Day”) that is two U.S. Government Securities Business Days prior to such day, as such rate is published by the Term SOFR Administrator; provided, however, that if as of 5:00 p.m. on any ABR Term SOFR Determination Day the Term SOFR Reference Rate for the applicable tenor has not been published by the Term SOFR Administrator and a Benchmark Replacement Date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ABR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-2391410</wp:posOffset>
            </wp:positionV>
            <wp:extent cx="5780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360"/>
          </w:cols>
          <w:pgMar w:left="1020" w:top="1314" w:right="519" w:bottom="1440" w:gutter="0" w:footer="0" w:header="0"/>
        </w:sectPr>
      </w:pPr>
    </w:p>
    <w:bookmarkStart w:id="51" w:name="page52"/>
    <w:bookmarkEnd w:id="51"/>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0000FF"/>
        </w:rPr>
        <w:t xml:space="preserve">“Term SOFR Adjustment” </w:t>
      </w:r>
      <w:r>
        <w:rPr>
          <w:rFonts w:ascii="Times New Roman" w:cs="Times New Roman" w:eastAsia="Times New Roman" w:hAnsi="Times New Roman"/>
          <w:sz w:val="20"/>
          <w:szCs w:val="20"/>
          <w:u w:val="single" w:color="auto"/>
          <w:color w:val="0000FF"/>
        </w:rPr>
        <w:t>means 0.10%.</w:t>
      </w:r>
    </w:p>
    <w:p>
      <w:pPr>
        <w:spacing w:after="0" w:line="243" w:lineRule="exact"/>
        <w:rPr>
          <w:sz w:val="20"/>
          <w:szCs w:val="20"/>
          <w:color w:val="auto"/>
        </w:rPr>
      </w:pPr>
    </w:p>
    <w:p>
      <w:pPr>
        <w:ind w:right="20" w:firstLine="648"/>
        <w:spacing w:after="0" w:line="301" w:lineRule="auto"/>
        <w:rPr>
          <w:sz w:val="20"/>
          <w:szCs w:val="20"/>
          <w:color w:val="auto"/>
        </w:rPr>
      </w:pPr>
      <w:r>
        <w:rPr>
          <w:rFonts w:ascii="Times New Roman" w:cs="Times New Roman" w:eastAsia="Times New Roman" w:hAnsi="Times New Roman"/>
          <w:sz w:val="20"/>
          <w:szCs w:val="20"/>
          <w:b w:val="1"/>
          <w:bCs w:val="1"/>
          <w:u w:val="single" w:color="auto"/>
          <w:color w:val="0000FF"/>
        </w:rPr>
        <w:t>“Term SOFR Administrator”</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u w:val="single" w:color="auto"/>
          <w:color w:val="0000FF"/>
        </w:rPr>
        <w:t>means CME Group Benchmark Administration Limited</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FF"/>
        </w:rPr>
        <w:t>(CBA) (or a successor</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FF"/>
        </w:rPr>
        <w:t xml:space="preserve">administrator of the Term SOFR Reference Rate selected by the </w:t>
      </w:r>
      <w:r>
        <w:rPr>
          <w:rFonts w:ascii="Times New Roman" w:cs="Times New Roman" w:eastAsia="Times New Roman" w:hAnsi="Times New Roman"/>
          <w:sz w:val="20"/>
          <w:szCs w:val="20"/>
          <w:u w:val="single" w:color="auto"/>
          <w:color w:val="0000FF"/>
        </w:rPr>
        <w:t>Administrative Agent in its reasonable discretion).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0000FF"/>
        </w:rPr>
        <w:t xml:space="preserve">“Term SOFR Borrowing” </w:t>
      </w:r>
      <w:r>
        <w:rPr>
          <w:rFonts w:ascii="Times New Roman" w:cs="Times New Roman" w:eastAsia="Times New Roman" w:hAnsi="Times New Roman"/>
          <w:sz w:val="20"/>
          <w:szCs w:val="20"/>
          <w:u w:val="single" w:color="auto"/>
          <w:color w:val="0000FF"/>
        </w:rPr>
        <w:t>means a Borrowing comprised of Term SOFR Loans.</w:t>
      </w:r>
    </w:p>
    <w:p>
      <w:pPr>
        <w:spacing w:after="0" w:line="243"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“Term SOFR Loan” </w:t>
      </w:r>
      <w:r>
        <w:rPr>
          <w:rFonts w:ascii="Times New Roman" w:cs="Times New Roman" w:eastAsia="Times New Roman" w:hAnsi="Times New Roman"/>
          <w:sz w:val="20"/>
          <w:szCs w:val="20"/>
          <w:u w:val="single" w:color="auto"/>
          <w:color w:val="0000FF"/>
        </w:rPr>
        <w:t>means a Loan that bears interest at a rate based on Adjusted Term SOFR, other than pursuant to</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clause (b) of the definition of “Alternate Base Rate”.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0000FF"/>
        </w:rPr>
        <w:t xml:space="preserve">“Term SOFR Reference Rate” </w:t>
      </w:r>
      <w:r>
        <w:rPr>
          <w:rFonts w:ascii="Times New Roman" w:cs="Times New Roman" w:eastAsia="Times New Roman" w:hAnsi="Times New Roman"/>
          <w:sz w:val="20"/>
          <w:szCs w:val="20"/>
          <w:u w:val="single" w:color="auto"/>
          <w:color w:val="0000FF"/>
        </w:rPr>
        <w:t>means the forward-looking term rate based on SOFR.</w:t>
      </w:r>
    </w:p>
    <w:p>
      <w:pPr>
        <w:spacing w:after="0" w:line="22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xml:space="preserve">” means, as of any date, (a) for purposes of determining actual compliance with </w:t>
      </w:r>
      <w:r>
        <w:rPr>
          <w:rFonts w:ascii="Times New Roman" w:cs="Times New Roman" w:eastAsia="Times New Roman" w:hAnsi="Times New Roman"/>
          <w:sz w:val="20"/>
          <w:szCs w:val="20"/>
          <w:u w:val="single" w:color="auto"/>
          <w:color w:val="auto"/>
        </w:rPr>
        <w:t>Section 6.15(a)</w:t>
      </w:r>
      <w:r>
        <w:rPr>
          <w:rFonts w:ascii="Times New Roman" w:cs="Times New Roman" w:eastAsia="Times New Roman" w:hAnsi="Times New Roman"/>
          <w:sz w:val="20"/>
          <w:szCs w:val="20"/>
          <w:color w:val="auto"/>
        </w:rPr>
        <w:t>, the period of four consecutive Fiscal Quarters then most recently ended and (b) for any other purpose, the period of four consecutive Fiscal</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Quarters then most recently ended for which financial statements under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as applicable, have</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been delivered (or are required to have been delivered); it being understood and agreed that prior to the first delivery (or required delivery) of financial statements under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“Test Period” means the period of four consecutive Fiscal Quarters most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recently ended for which financial statements of Parent and its consolidated subsidiaries are available.</w:t>
      </w:r>
    </w:p>
    <w:p>
      <w:pPr>
        <w:spacing w:after="0" w:line="19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Threshold Amount</w:t>
      </w:r>
      <w:r>
        <w:rPr>
          <w:rFonts w:ascii="Times New Roman" w:cs="Times New Roman" w:eastAsia="Times New Roman" w:hAnsi="Times New Roman"/>
          <w:sz w:val="20"/>
          <w:szCs w:val="20"/>
          <w:color w:val="auto"/>
        </w:rPr>
        <w:t>” means the greater of $125,000,000 and 20% of Consolidated Adjusted EBITDA as of the last day of the most recently ended Test Period.</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Leverage Ratio</w:t>
      </w:r>
      <w:r>
        <w:rPr>
          <w:rFonts w:ascii="Times New Roman" w:cs="Times New Roman" w:eastAsia="Times New Roman" w:hAnsi="Times New Roman"/>
          <w:sz w:val="20"/>
          <w:szCs w:val="20"/>
          <w:color w:val="auto"/>
        </w:rPr>
        <w:t>” means the ratio, as of any date of determination, of (a) Consolidated Total Debt outstanding as of such date to (b) Consolidated Adjusted EBITDA for the Test Period then most recently ended or the Test Period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where the term “Total Leverage Ratio” is used in this Agreement in each case for Parent and its Restricted Subsidiaries.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Revolving Credit Commitment</w:t>
      </w:r>
      <w:r>
        <w:rPr>
          <w:rFonts w:ascii="Times New Roman" w:cs="Times New Roman" w:eastAsia="Times New Roman" w:hAnsi="Times New Roman"/>
          <w:sz w:val="20"/>
          <w:szCs w:val="20"/>
          <w:color w:val="auto"/>
        </w:rPr>
        <w:t>” means, at any time, the aggregate amount of the Revolving Credit Commitments as in effect at such time.</w:t>
      </w:r>
    </w:p>
    <w:p>
      <w:pPr>
        <w:spacing w:after="0" w:line="20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Trademark</w:t>
      </w:r>
      <w:r>
        <w:rPr>
          <w:rFonts w:ascii="Times New Roman" w:cs="Times New Roman" w:eastAsia="Times New Roman" w:hAnsi="Times New Roman"/>
          <w:sz w:val="20"/>
          <w:szCs w:val="20"/>
          <w:color w:val="auto"/>
        </w:rPr>
        <w:t>” means the following: (a) all trademarks (including service marks), common law marks, trade names, trade dress, and logos, slogans and other indicia of origin, and the registrations and applications for registration thereof and the goodwill of the business symbolized by the foregoing; (b) all renewals of the foregoing; (c) all income, royalties, damages and payments now or hereafter due or payable under any of the foregoing, including, without limitation, damages or payments for past or future infringements thereof; (d) the right to sue for past, present and future infringements thereof; and (e) all domestic rights corresponding to any of the foregoing.</w:t>
      </w:r>
    </w:p>
    <w:p>
      <w:pPr>
        <w:spacing w:after="0" w:line="17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Costs</w:t>
      </w:r>
      <w:r>
        <w:rPr>
          <w:rFonts w:ascii="Times New Roman" w:cs="Times New Roman" w:eastAsia="Times New Roman" w:hAnsi="Times New Roman"/>
          <w:sz w:val="20"/>
          <w:szCs w:val="20"/>
          <w:color w:val="auto"/>
        </w:rPr>
        <w:t>” means fees, premiums, expenses and other transaction costs (including original issue discount or upfront fees) payable or otherwise borne by Parent and/or its subsidiaries in connection with the Transactions and the transactions contemplated thereby.</w:t>
      </w:r>
    </w:p>
    <w:p>
      <w:pPr>
        <w:spacing w:after="0" w:line="14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means, collectively, (a) the execution, delivery and performance by the Loan Parties of the Loan Documents to which they are a party, (b) the Corporate Reorganization and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400"/>
          </w:cols>
          <w:pgMar w:left="980" w:top="1440" w:right="519" w:bottom="1440" w:gutter="0" w:footer="0" w:header="0"/>
        </w:sectPr>
      </w:pPr>
    </w:p>
    <w:bookmarkStart w:id="52" w:name="page53"/>
    <w:bookmarkEnd w:id="52"/>
    <w:p>
      <w:pPr>
        <w:ind w:right="40"/>
        <w:spacing w:after="0"/>
        <w:rPr>
          <w:sz w:val="20"/>
          <w:szCs w:val="20"/>
          <w:color w:val="auto"/>
        </w:rPr>
      </w:pPr>
      <w:r>
        <w:rPr>
          <w:rFonts w:ascii="Times New Roman" w:cs="Times New Roman" w:eastAsia="Times New Roman" w:hAnsi="Times New Roman"/>
          <w:sz w:val="20"/>
          <w:szCs w:val="20"/>
          <w:color w:val="auto"/>
        </w:rPr>
        <w:t>transactions contemplated by the Form S-1, (c) the Borrowing of Loans hereunder and the use of the proceeds thereof and (d) the payment of the Transaction Costs.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Transformative Disposition</w:t>
      </w:r>
      <w:r>
        <w:rPr>
          <w:rFonts w:ascii="Times New Roman" w:cs="Times New Roman" w:eastAsia="Times New Roman" w:hAnsi="Times New Roman"/>
          <w:sz w:val="20"/>
          <w:szCs w:val="20"/>
          <w:color w:val="auto"/>
        </w:rPr>
        <w:t>” means any Disposition by Parent or any Restricted Subsidiary that is either (a) not</w:t>
      </w:r>
    </w:p>
    <w:p>
      <w:pPr>
        <w:ind w:left="40" w:right="40"/>
        <w:spacing w:after="0" w:line="204" w:lineRule="auto"/>
        <w:rPr>
          <w:sz w:val="20"/>
          <w:szCs w:val="20"/>
          <w:color w:val="auto"/>
        </w:rPr>
      </w:pPr>
      <w:r>
        <w:rPr>
          <w:rFonts w:ascii="Times New Roman" w:cs="Times New Roman" w:eastAsia="Times New Roman" w:hAnsi="Times New Roman"/>
          <w:sz w:val="20"/>
          <w:szCs w:val="20"/>
          <w:color w:val="auto"/>
        </w:rPr>
        <w:t>permitted by the terms of this Agreement immediately prior to the consummation of such Disposition or (b) if permitted by the terms of this Agreement immediately prior to the consummation of such Disposition, would not provide Parent and its Restricted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Subsidiaries with a durable capital structure following such consummation, as determined by Parent acting in good faith.</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Capital Stock</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6.04(a)(vii)</w:t>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Regulations</w:t>
      </w:r>
      <w:r>
        <w:rPr>
          <w:rFonts w:ascii="Times New Roman" w:cs="Times New Roman" w:eastAsia="Times New Roman" w:hAnsi="Times New Roman"/>
          <w:sz w:val="20"/>
          <w:szCs w:val="20"/>
          <w:color w:val="auto"/>
        </w:rPr>
        <w:t>” means the U.S. federal income tax regulations promulgated under the</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Code.</w:t>
      </w:r>
    </w:p>
    <w:p>
      <w:pPr>
        <w:spacing w:after="0" w:line="217" w:lineRule="exact"/>
        <w:rPr>
          <w:sz w:val="20"/>
          <w:szCs w:val="20"/>
          <w:color w:val="auto"/>
        </w:rPr>
      </w:pPr>
    </w:p>
    <w:p>
      <w:pPr>
        <w:ind w:left="40" w:right="40" w:firstLine="61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Type</w:t>
      </w:r>
      <w:r>
        <w:rPr>
          <w:rFonts w:ascii="Times New Roman" w:cs="Times New Roman" w:eastAsia="Times New Roman" w:hAnsi="Times New Roman"/>
          <w:sz w:val="19"/>
          <w:szCs w:val="19"/>
          <w:color w:val="auto"/>
        </w:rPr>
        <w:t xml:space="preserve">”, when used in reference to any Loan or Borrowing, refers to whether the rate of interest on such Loan, or on the Loans comprising such Borrowing, is determined by reference to </w:t>
      </w:r>
      <w:r>
        <w:rPr>
          <w:rFonts w:ascii="Times New Roman" w:cs="Times New Roman" w:eastAsia="Times New Roman" w:hAnsi="Times New Roman"/>
          <w:sz w:val="19"/>
          <w:szCs w:val="19"/>
          <w:color w:val="FF0000"/>
          <w:strike w:val="1"/>
        </w:rPr>
        <w:t>the LIBO Rate</w:t>
      </w:r>
      <w:r>
        <w:rPr>
          <w:rFonts w:ascii="Times New Roman" w:cs="Times New Roman" w:eastAsia="Times New Roman" w:hAnsi="Times New Roman"/>
          <w:sz w:val="19"/>
          <w:szCs w:val="19"/>
          <w:u w:val="single" w:color="auto"/>
          <w:color w:val="0000FF"/>
        </w:rPr>
        <w:t>Adjusted Term SOFR</w:t>
      </w:r>
      <w:r>
        <w:rPr>
          <w:rFonts w:ascii="Times New Roman" w:cs="Times New Roman" w:eastAsia="Times New Roman" w:hAnsi="Times New Roman"/>
          <w:sz w:val="19"/>
          <w:szCs w:val="19"/>
          <w:color w:val="auto"/>
        </w:rPr>
        <w:t xml:space="preserve"> or the Alternate Base Rate.</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07F00"/>
          <w:strike w:val="1"/>
        </w:rPr>
        <w:t>“</w:t>
      </w:r>
      <w:r>
        <w:rPr>
          <w:rFonts w:ascii="Times New Roman" w:cs="Times New Roman" w:eastAsia="Times New Roman" w:hAnsi="Times New Roman"/>
          <w:sz w:val="20"/>
          <w:szCs w:val="20"/>
          <w:b w:val="1"/>
          <w:bCs w:val="1"/>
          <w:color w:val="007F00"/>
          <w:strike w:val="1"/>
        </w:rPr>
        <w:t>U.S. Special Resolution Regimes</w:t>
      </w:r>
      <w:r>
        <w:rPr>
          <w:rFonts w:ascii="Times New Roman" w:cs="Times New Roman" w:eastAsia="Times New Roman" w:hAnsi="Times New Roman"/>
          <w:sz w:val="20"/>
          <w:szCs w:val="20"/>
          <w:color w:val="007F00"/>
          <w:strike w:val="1"/>
        </w:rPr>
        <w:t xml:space="preserve">” shall have the meaning assigned to such term in </w:t>
      </w:r>
      <w:r>
        <w:rPr>
          <w:rFonts w:ascii="Times New Roman" w:cs="Times New Roman" w:eastAsia="Times New Roman" w:hAnsi="Times New Roman"/>
          <w:sz w:val="20"/>
          <w:szCs w:val="20"/>
          <w:u w:val="single" w:color="auto"/>
          <w:color w:val="007F00"/>
          <w:strike w:val="1"/>
        </w:rPr>
        <w:t>Section 9.24</w:t>
      </w:r>
      <w:r>
        <w:rPr>
          <w:rFonts w:ascii="Times New Roman" w:cs="Times New Roman" w:eastAsia="Times New Roman" w:hAnsi="Times New Roman"/>
          <w:sz w:val="20"/>
          <w:szCs w:val="20"/>
          <w:color w:val="007F00"/>
          <w:strike w:val="1"/>
        </w:rPr>
        <w:t>.</w:t>
      </w:r>
    </w:p>
    <w:p>
      <w:pPr>
        <w:spacing w:after="0" w:line="67" w:lineRule="exact"/>
        <w:rPr>
          <w:sz w:val="20"/>
          <w:szCs w:val="20"/>
          <w:color w:val="auto"/>
        </w:rPr>
      </w:pPr>
    </w:p>
    <w:p>
      <w:pPr>
        <w:ind w:left="40" w:right="4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84" w:lineRule="exact"/>
        <w:rPr>
          <w:sz w:val="20"/>
          <w:szCs w:val="20"/>
          <w:color w:val="auto"/>
        </w:rPr>
      </w:pPr>
    </w:p>
    <w:p>
      <w:pPr>
        <w:ind w:left="4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Unrestricted Cash Amount</w:t>
      </w:r>
      <w:r>
        <w:rPr>
          <w:rFonts w:ascii="Times New Roman" w:cs="Times New Roman" w:eastAsia="Times New Roman" w:hAnsi="Times New Roman"/>
          <w:sz w:val="19"/>
          <w:szCs w:val="19"/>
          <w:color w:val="auto"/>
        </w:rPr>
        <w:t>” means, as to any Person on any date of determination, the amount of (a) unrestricted Cash and Cash Equivalents of such Person and its Restricted Subsidiaries and (b) Cash and Cash Equivalents of such Person and its</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 xml:space="preserve">Restricted Subsidiaries that are restricted in favor of the Credit Facilities (which may also secure other Indebtedness that is secured by a Lien on Collateral along with the Credit Facilities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secured basis as permitted hereunder), in each</w:t>
      </w:r>
    </w:p>
    <w:p>
      <w:pPr>
        <w:ind w:left="40"/>
        <w:spacing w:after="0"/>
        <w:rPr>
          <w:sz w:val="20"/>
          <w:szCs w:val="20"/>
          <w:color w:val="auto"/>
        </w:rPr>
      </w:pPr>
      <w:r>
        <w:rPr>
          <w:rFonts w:ascii="Times New Roman" w:cs="Times New Roman" w:eastAsia="Times New Roman" w:hAnsi="Times New Roman"/>
          <w:sz w:val="20"/>
          <w:szCs w:val="20"/>
          <w:color w:val="auto"/>
        </w:rPr>
        <w:t>case as determined in accordance with GAAP.</w:t>
      </w:r>
    </w:p>
    <w:p>
      <w:pPr>
        <w:spacing w:after="0" w:line="190" w:lineRule="exact"/>
        <w:rPr>
          <w:sz w:val="20"/>
          <w:szCs w:val="20"/>
          <w:color w:val="auto"/>
        </w:rPr>
      </w:pPr>
    </w:p>
    <w:p>
      <w:pPr>
        <w:ind w:left="40" w:righ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Subsidiary</w:t>
      </w:r>
      <w:r>
        <w:rPr>
          <w:rFonts w:ascii="Times New Roman" w:cs="Times New Roman" w:eastAsia="Times New Roman" w:hAnsi="Times New Roman"/>
          <w:sz w:val="20"/>
          <w:szCs w:val="20"/>
          <w:color w:val="auto"/>
        </w:rPr>
        <w:t xml:space="preserve">” means any subsidiary of Parent designated by Parent as an Unrestricted Subsidiary on the Closing Date and listed on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hereto or after the Closing Date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Unused Revolving Credit Commitment</w:t>
      </w:r>
      <w:r>
        <w:rPr>
          <w:rFonts w:ascii="Times New Roman" w:cs="Times New Roman" w:eastAsia="Times New Roman" w:hAnsi="Times New Roman"/>
          <w:sz w:val="20"/>
          <w:szCs w:val="20"/>
          <w:color w:val="auto"/>
        </w:rPr>
        <w:t>” of any Lender, at any time, means the remainder of the Revolving Credit</w:t>
      </w:r>
    </w:p>
    <w:p>
      <w:pPr>
        <w:ind w:left="40" w:right="80"/>
        <w:spacing w:after="0" w:line="221" w:lineRule="auto"/>
        <w:rPr>
          <w:sz w:val="20"/>
          <w:szCs w:val="20"/>
          <w:color w:val="auto"/>
        </w:rPr>
      </w:pPr>
      <w:r>
        <w:rPr>
          <w:rFonts w:ascii="Times New Roman" w:cs="Times New Roman" w:eastAsia="Times New Roman" w:hAnsi="Times New Roman"/>
          <w:sz w:val="20"/>
          <w:szCs w:val="20"/>
          <w:color w:val="auto"/>
        </w:rPr>
        <w:t>Commitment of such Lender at such time, if any, less the sum of (a) the aggregate Outstanding Amount of Revolving Loans made by such Lender and (b) such Lender’s LC Exposure at such time.</w:t>
      </w:r>
    </w:p>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means the United States of America.</w:t>
      </w:r>
    </w:p>
    <w:p>
      <w:pPr>
        <w:spacing w:after="0" w:line="216" w:lineRule="exact"/>
        <w:rPr>
          <w:sz w:val="20"/>
          <w:szCs w:val="20"/>
          <w:color w:val="auto"/>
        </w:rPr>
      </w:pPr>
    </w:p>
    <w:p>
      <w:pPr>
        <w:ind w:left="40" w:right="60" w:firstLine="648"/>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“U.S. Government Securities Business Day” </w:t>
      </w:r>
      <w:r>
        <w:rPr>
          <w:rFonts w:ascii="Times New Roman" w:cs="Times New Roman" w:eastAsia="Times New Roman" w:hAnsi="Times New Roman"/>
          <w:sz w:val="20"/>
          <w:szCs w:val="20"/>
          <w:u w:val="single" w:color="auto"/>
          <w:color w:val="0000FF"/>
        </w:rPr>
        <w:t>means any day except for (a) a Saturday, (b) a Sunday or (c) a day on</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which the Securities Industry and Financial Markets Association recommends that the fixed income departments of its members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0000FF"/>
        </w:rPr>
        <w:t>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420"/>
          </w:cols>
          <w:pgMar w:left="980" w:top="1318" w:right="499"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20"/>
          <w:szCs w:val="20"/>
          <w:u w:val="single" w:color="auto"/>
          <w:color w:val="00C000"/>
        </w:rPr>
        <w:t>“</w:t>
      </w:r>
      <w:r>
        <w:rPr>
          <w:rFonts w:ascii="Times New Roman" w:cs="Times New Roman" w:eastAsia="Times New Roman" w:hAnsi="Times New Roman"/>
          <w:sz w:val="20"/>
          <w:szCs w:val="20"/>
          <w:b w:val="1"/>
          <w:bCs w:val="1"/>
          <w:u w:val="single" w:color="auto"/>
          <w:color w:val="00C000"/>
        </w:rPr>
        <w:t>U.S. Special Resolution Regimes</w:t>
      </w:r>
      <w:r>
        <w:rPr>
          <w:rFonts w:ascii="Times New Roman" w:cs="Times New Roman" w:eastAsia="Times New Roman" w:hAnsi="Times New Roman"/>
          <w:sz w:val="20"/>
          <w:szCs w:val="20"/>
          <w:u w:val="single" w:color="auto"/>
          <w:color w:val="00C000"/>
        </w:rPr>
        <w:t>” shall have the meaning assigned to such term in Section 9.24.</w:t>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w:t>
      </w:r>
    </w:p>
    <w:p>
      <w:pPr>
        <w:spacing w:after="0" w:line="204" w:lineRule="auto"/>
        <w:rPr>
          <w:sz w:val="20"/>
          <w:szCs w:val="20"/>
          <w:color w:val="auto"/>
        </w:rPr>
      </w:pPr>
      <w:r>
        <w:rPr>
          <w:rFonts w:ascii="Times New Roman" w:cs="Times New Roman" w:eastAsia="Times New Roman" w:hAnsi="Times New Roman"/>
          <w:sz w:val="20"/>
          <w:szCs w:val="20"/>
          <w:color w:val="auto"/>
        </w:rPr>
        <w:t>obtained by dividing: (a) the sum of the products obtained by multiplying (i) the amount of each then remaining installment, sinking fund, serial maturity or other required scheduled payments of principal, including payment at final maturity, in respect</w:t>
      </w:r>
    </w:p>
    <w:p>
      <w:pPr>
        <w:spacing w:after="0" w:line="211" w:lineRule="auto"/>
        <w:rPr>
          <w:sz w:val="20"/>
          <w:szCs w:val="20"/>
          <w:color w:val="auto"/>
        </w:rPr>
      </w:pPr>
      <w:r>
        <w:rPr>
          <w:rFonts w:ascii="Times New Roman" w:cs="Times New Roman" w:eastAsia="Times New Roman" w:hAnsi="Times New Roman"/>
          <w:sz w:val="20"/>
          <w:szCs w:val="20"/>
          <w:color w:val="auto"/>
        </w:rPr>
        <w:t>thereof, by (ii) the number of years (calculated to the nearest one-twelfth) that will elapse between such date and the making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such payment; by (b) the then outstanding principal amount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effect of any prepayment made in respect of such Indebtedness shall be disregarded in making such calculation.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Wholly-Owned Subsidiary</w:t>
      </w:r>
      <w:r>
        <w:rPr>
          <w:rFonts w:ascii="Times New Roman" w:cs="Times New Roman" w:eastAsia="Times New Roman" w:hAnsi="Times New Roman"/>
          <w:sz w:val="19"/>
          <w:szCs w:val="19"/>
          <w:color w:val="auto"/>
        </w:rPr>
        <w:t>” of any Person means a subsidiary of such Person 100% of the Capital Stock of which (other</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than directors’ qualifying shares or shares required by Requirements of Law to be owned by a resident of the relevant jurisdiction) is owned by such Person or by one or more Wholly-Owned Subsidiaries of such Person.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a Loan Party or the Administrative Agent.</w:t>
      </w:r>
    </w:p>
    <w:p>
      <w:pPr>
        <w:spacing w:after="0" w:line="22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with respect to any EEA Resolution Authority, the write-down and conversion powers of such EEA Resolution Authority from time to time under the Bail-In Legislation for the applicable EEA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 Country, which write-down and conversion powers are described in the EU Bail-In Legislation Schedule.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w:t>
      </w:r>
    </w:p>
    <w:p>
      <w:pPr>
        <w:ind w:right="20"/>
        <w:spacing w:after="0" w:line="215" w:lineRule="auto"/>
        <w:rPr>
          <w:sz w:val="20"/>
          <w:szCs w:val="20"/>
          <w:color w:val="auto"/>
        </w:rPr>
      </w:pPr>
      <w:r>
        <w:rPr>
          <w:rFonts w:ascii="Times New Roman" w:cs="Times New Roman" w:eastAsia="Times New Roman" w:hAnsi="Times New Roman"/>
          <w:sz w:val="19"/>
          <w:szCs w:val="19"/>
          <w:color w:val="auto"/>
        </w:rPr>
        <w:t>referred to by Class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“Term Loan”) or by Type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 or by Class and Type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color w:val="FF0000"/>
          <w:strike w:val="1"/>
        </w:rPr>
        <w:t>LIBO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Term Loan”). Borrowings also may be classified and referred to by Class (</w:t>
      </w:r>
      <w:r>
        <w:rPr>
          <w:rFonts w:ascii="Times New Roman" w:cs="Times New Roman" w:eastAsia="Times New Roman" w:hAnsi="Times New Roman"/>
          <w:sz w:val="19"/>
          <w:szCs w:val="19"/>
          <w:i w:val="1"/>
          <w:iCs w:val="1"/>
          <w:color w:val="000000"/>
        </w:rPr>
        <w:t>e.g.</w:t>
      </w:r>
      <w:r>
        <w:rPr>
          <w:rFonts w:ascii="Times New Roman" w:cs="Times New Roman" w:eastAsia="Times New Roman" w:hAnsi="Times New Roman"/>
          <w:sz w:val="19"/>
          <w:szCs w:val="19"/>
          <w:color w:val="000000"/>
        </w:rPr>
        <w:t>, a “Term Loan Borrowing”) or by</w:t>
      </w:r>
    </w:p>
    <w:p>
      <w:pPr>
        <w:spacing w:after="0"/>
        <w:rPr>
          <w:sz w:val="20"/>
          <w:szCs w:val="20"/>
          <w:color w:val="auto"/>
        </w:rPr>
      </w:pPr>
      <w:r>
        <w:rPr>
          <w:rFonts w:ascii="Times New Roman" w:cs="Times New Roman" w:eastAsia="Times New Roman" w:hAnsi="Times New Roman"/>
          <w:sz w:val="19"/>
          <w:szCs w:val="19"/>
          <w:color w:val="auto"/>
        </w:rPr>
        <w:t>Type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or by Class and Type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Term Loan Borrowing”).</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(a) The definitions of terms herein shall apply equally to the singular and plural forms of</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 terms defined. Whenever the context may require, any pronoun shall include the corresponding masculine, feminine and neuter forms. The words “include,” “includes” and “including” shall be deemed to be followed by the phrase “without limitation.” The</w:t>
      </w:r>
    </w:p>
    <w:p>
      <w:pPr>
        <w:spacing w:after="0" w:line="211" w:lineRule="auto"/>
        <w:rPr>
          <w:sz w:val="20"/>
          <w:szCs w:val="20"/>
          <w:color w:val="auto"/>
        </w:rPr>
      </w:pPr>
      <w:r>
        <w:rPr>
          <w:rFonts w:ascii="Times New Roman" w:cs="Times New Roman" w:eastAsia="Times New Roman" w:hAnsi="Times New Roman"/>
          <w:sz w:val="20"/>
          <w:szCs w:val="20"/>
          <w:color w:val="auto"/>
        </w:rPr>
        <w:t>word “will” shall be construed to have the same meaning and effect as the word “shall.” The words “ordinary course of business”</w:t>
      </w:r>
    </w:p>
    <w:p>
      <w:pPr>
        <w:spacing w:after="0" w:line="204" w:lineRule="auto"/>
        <w:rPr>
          <w:sz w:val="20"/>
          <w:szCs w:val="20"/>
          <w:color w:val="auto"/>
        </w:rPr>
      </w:pPr>
      <w:r>
        <w:rPr>
          <w:rFonts w:ascii="Times New Roman" w:cs="Times New Roman" w:eastAsia="Times New Roman" w:hAnsi="Times New Roman"/>
          <w:sz w:val="20"/>
          <w:szCs w:val="20"/>
          <w:color w:val="auto"/>
        </w:rPr>
        <w:t>or “ordinary course” shall, with respect to any Person, be deemed to refer to items or actions that are consistent with industry practice of such Person’s industry or such Person’s past practice. Unless the context requires otherwise (3) any definition of or</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reference to any agreement, instrument or other document herein or in any Loan Document shall be construed as referring to such agreement, instrument or other document as from time to time amended, restated, amended and restated, supplemented or</w:t>
      </w:r>
    </w:p>
    <w:p>
      <w:pPr>
        <w:spacing w:after="0" w:line="211" w:lineRule="auto"/>
        <w:rPr>
          <w:sz w:val="20"/>
          <w:szCs w:val="20"/>
          <w:color w:val="auto"/>
        </w:rPr>
      </w:pPr>
      <w:r>
        <w:rPr>
          <w:rFonts w:ascii="Times New Roman" w:cs="Times New Roman" w:eastAsia="Times New Roman" w:hAnsi="Times New Roman"/>
          <w:sz w:val="20"/>
          <w:szCs w:val="20"/>
          <w:color w:val="auto"/>
        </w:rPr>
        <w:t>otherwise modified or extended, replaced or refinanced (subject to any restrictions or qualifications on such amendments,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restatements, amendment and restatements, supplements or modifications or extensions, replacements or refinancings set forth herein), (4) any reference to any Requirement of Law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400"/>
          </w:cols>
          <w:pgMar w:left="980" w:top="1328" w:right="519" w:bottom="1440" w:gutter="0" w:footer="0" w:header="0"/>
        </w:sectPr>
      </w:pPr>
    </w:p>
    <w:bookmarkStart w:id="54" w:name="page55"/>
    <w:bookmarkEnd w:id="54"/>
    <w:p>
      <w:pPr>
        <w:ind w:left="40" w:right="140"/>
        <w:spacing w:after="0" w:line="233" w:lineRule="auto"/>
        <w:rPr>
          <w:sz w:val="20"/>
          <w:szCs w:val="20"/>
          <w:color w:val="auto"/>
        </w:rPr>
      </w:pPr>
      <w:r>
        <w:rPr>
          <w:rFonts w:ascii="Times New Roman" w:cs="Times New Roman" w:eastAsia="Times New Roman" w:hAnsi="Times New Roman"/>
          <w:sz w:val="20"/>
          <w:szCs w:val="20"/>
          <w:color w:val="auto"/>
        </w:rPr>
        <w:t>or any other Loan Document that such payment be made “in Dollars”, “in immediately available funds”, “in Cash” or any other similar requirement.</w:t>
      </w:r>
    </w:p>
    <w:p>
      <w:pPr>
        <w:spacing w:after="0" w:line="188"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0"/>
          <w:szCs w:val="20"/>
          <w:color w:val="auto"/>
        </w:rPr>
        <w:t>Section 1.10.</w:t>
      </w:r>
      <w:r>
        <w:rPr>
          <w:sz w:val="20"/>
          <w:szCs w:val="20"/>
          <w:color w:val="auto"/>
        </w:rPr>
        <w:tab/>
      </w:r>
      <w:r>
        <w:rPr>
          <w:rFonts w:ascii="Times New Roman" w:cs="Times New Roman" w:eastAsia="Times New Roman" w:hAnsi="Times New Roman"/>
          <w:sz w:val="19"/>
          <w:szCs w:val="19"/>
          <w:u w:val="single" w:color="auto"/>
          <w:color w:val="auto"/>
        </w:rPr>
        <w:t>Alternative Currencies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180" w:firstLine="1292"/>
        <w:spacing w:after="0" w:line="230" w:lineRule="auto"/>
        <w:tabs>
          <w:tab w:leader="none" w:pos="193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Revolving Borrower may from time to time request that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color w:val="auto"/>
        </w:rPr>
        <w:t xml:space="preserve"> Revolving Loans be made and/or Letters of Credit be issued in a currency other than Dollars; provided that such requested currency is a lawful currency (other than Dollars) that is readily available and freely transferable and convertible into Dollars. In the case of any such request with respect to the making of </w:t>
      </w:r>
      <w:r>
        <w:rPr>
          <w:rFonts w:ascii="Times New Roman" w:cs="Times New Roman" w:eastAsia="Times New Roman" w:hAnsi="Times New Roman"/>
          <w:sz w:val="19"/>
          <w:szCs w:val="19"/>
          <w:color w:val="FF0000"/>
        </w:rPr>
        <w:t>LIBO Rate</w:t>
      </w:r>
      <w:r>
        <w:rPr>
          <w:rFonts w:ascii="Times New Roman" w:cs="Times New Roman" w:eastAsia="Times New Roman" w:hAnsi="Times New Roman"/>
          <w:sz w:val="19"/>
          <w:szCs w:val="19"/>
          <w:color w:val="auto"/>
        </w:rPr>
        <w:t xml:space="preserve"> Revolving Loans, such request shall be subject to the approval of the Revolving Lenders of the applicable Class that will provide such Loans, and in the case of any such request with respect to the issuance of Letters of Credit, such request shall be subject to the approval of the applicable Issuing Banks, in each case as set forth in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19"/>
          <w:szCs w:val="19"/>
          <w:color w:val="auto"/>
        </w:rPr>
      </w:pPr>
    </w:p>
    <w:p>
      <w:pPr>
        <w:jc w:val="both"/>
        <w:ind w:right="120" w:firstLine="1292"/>
        <w:spacing w:after="0" w:line="212" w:lineRule="auto"/>
        <w:tabs>
          <w:tab w:leader="none" w:pos="193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request shall be made to the Administrative Agent not later than 11:00 a.m., ten Business Days prior to the date of the desired Credit Extension (or such other time or date as may be agreed by the Administrative Agent and, in the case of any such request pertaining to Letters of Credit, the relevant Issuing Bank, in its or their sole discretion). In the case of any such request pertaining to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color w:val="auto"/>
        </w:rPr>
        <w:t xml:space="preserve"> Revolving Loans, the Administrative Agent shall promptly notify each Revolving Lender thereof; and in the case of any such request pertaining to Letters of Credit, the Administrative Agent shall promptly notify the relevant Issuing Bank thereof. Each applicable Revolving Lender (in the case of any such request pertaining to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color w:val="auto"/>
        </w:rPr>
        <w:t xml:space="preserve"> Revolving Loans) or each relevant Issuing Bank (in the case of a request pertaining to Letters of Credit) shall notify the Administrative Agent, not later than 11:00 a.m., five Business Days after receipt of such request whether it consents, in its sole discretion, to the making of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color w:val="auto"/>
        </w:rPr>
        <w:t xml:space="preserve"> Revolving Loans or the issuance of Letters of Credit, as the case may be, in such requested currency.</w:t>
      </w:r>
    </w:p>
    <w:p>
      <w:pPr>
        <w:spacing w:after="0" w:line="209" w:lineRule="exact"/>
        <w:rPr>
          <w:rFonts w:ascii="Times New Roman" w:cs="Times New Roman" w:eastAsia="Times New Roman" w:hAnsi="Times New Roman"/>
          <w:sz w:val="20"/>
          <w:szCs w:val="20"/>
          <w:color w:val="auto"/>
        </w:rPr>
      </w:pPr>
    </w:p>
    <w:p>
      <w:pPr>
        <w:jc w:val="both"/>
        <w:ind w:right="180" w:firstLine="1292"/>
        <w:spacing w:after="0" w:line="211" w:lineRule="auto"/>
        <w:tabs>
          <w:tab w:leader="none" w:pos="193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any Revolving Lender or the relevant Issuing Bank, as the case may be, to respond to such request within the time period specified in the preceding paragraph shall be deemed to be a refusal by such Revolving Lender or Issuing Bank, as the case may be, to permit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color w:val="auto"/>
        </w:rPr>
        <w:t xml:space="preserve"> Revolving Loans to be made or Letters of Credit to be issued, as applicable, in such requested currency. If the Administrative Agent and all the applicable Revolving Lenders that would be obligated to make Credit Extensions denominated in such requested currency consent to making Revolving Loans or issuing Letters of Credit in such requested currency, the Administrative Agent shall so notify Parent, and Parent, the Borrower and the Revolving Lenders shall amend this Agreement and the other Loan Documents as necessary to accommodate such Borrowings and/or Letters of Credit (as applicable), in accordance with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If the Administrative Agent fails to obtain the requisite consent to any request for an additional currency under this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the Administrative Agent shall promptly so notify Parent. Notwithstanding anything to the contrary herein, </w:t>
      </w:r>
      <w:r>
        <w:rPr>
          <w:rFonts w:ascii="Times New Roman" w:cs="Times New Roman" w:eastAsia="Times New Roman" w:hAnsi="Times New Roman"/>
          <w:sz w:val="20"/>
          <w:szCs w:val="20"/>
          <w:color w:val="FF0000"/>
          <w:strike w:val="1"/>
        </w:rPr>
        <w:t>if the LIBO Rate is not applicable or available with respect to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Revolving Loan denominated in any Alternate 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components of the interest rate applicable to such Revolving Loan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shall be separately agreed by Parent and the Administrative Agent in accordance with </w:t>
      </w:r>
      <w:r>
        <w:rPr>
          <w:rFonts w:ascii="Times New Roman" w:cs="Times New Roman" w:eastAsia="Times New Roman" w:hAnsi="Times New Roman"/>
          <w:sz w:val="20"/>
          <w:szCs w:val="20"/>
          <w:u w:val="single" w:color="auto"/>
          <w:color w:val="000000"/>
        </w:rPr>
        <w:t>Section 9.02(b)</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-3411220</wp:posOffset>
            </wp:positionV>
            <wp:extent cx="6375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15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any Person becomes the asset, right, obligation or liability of a different Person, then it shall be deemed to have been transferred from the original Person to the subsequent Person, and (b) if any new Person comes into existence, such new Person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60"/>
          </w:cols>
          <w:pgMar w:left="980" w:top="1399" w:right="359"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20"/>
          <w:szCs w:val="20"/>
          <w:color w:val="auto"/>
        </w:rPr>
        <w:t>to have been organized and acquired on the first date of its existence by the holders of its Capital Stock at such time.</w:t>
      </w:r>
    </w:p>
    <w:p>
      <w:pPr>
        <w:spacing w:after="0" w:line="216" w:lineRule="exact"/>
        <w:rPr>
          <w:sz w:val="20"/>
          <w:szCs w:val="20"/>
          <w:color w:val="auto"/>
        </w:rPr>
      </w:pPr>
    </w:p>
    <w:p>
      <w:pPr>
        <w:ind w:left="2960"/>
        <w:spacing w:after="0"/>
        <w:tabs>
          <w:tab w:leader="none" w:pos="4120" w:val="left"/>
        </w:tabs>
        <w:rPr>
          <w:sz w:val="20"/>
          <w:szCs w:val="20"/>
          <w:color w:val="auto"/>
        </w:rPr>
      </w:pPr>
      <w:r>
        <w:rPr>
          <w:rFonts w:ascii="Times New Roman" w:cs="Times New Roman" w:eastAsia="Times New Roman" w:hAnsi="Times New Roman"/>
          <w:sz w:val="20"/>
          <w:szCs w:val="20"/>
          <w:color w:val="auto"/>
        </w:rPr>
        <w:t>ARTICLE 2</w:t>
      </w:r>
      <w:r>
        <w:rPr>
          <w:sz w:val="20"/>
          <w:szCs w:val="20"/>
          <w:color w:val="auto"/>
        </w:rPr>
        <w:tab/>
      </w:r>
      <w:r>
        <w:rPr>
          <w:rFonts w:ascii="Times New Roman" w:cs="Times New Roman" w:eastAsia="Times New Roman" w:hAnsi="Times New Roman"/>
          <w:sz w:val="19"/>
          <w:szCs w:val="19"/>
          <w:color w:val="auto"/>
        </w:rPr>
        <w:t>THE CREDITS</w:t>
      </w:r>
    </w:p>
    <w:p>
      <w:pPr>
        <w:spacing w:after="0" w:line="216"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2"/>
        <w:spacing w:after="0" w:line="211" w:lineRule="auto"/>
        <w:tabs>
          <w:tab w:leader="none" w:pos="193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(i) each Daylight Term Lender agrees to make Daylight Term Loans to the Borrower on the Closing Date in Dollars in a principal amount not to exceed its Daylight Term Loan Commitment, (13) each Initial Term Lender severally, and not jointly, agrees to make Initial Term Loans to the Borrower on the Closing Date in Dollars in a principal amount not to exceed its Initial Term Loan Commitment and (14) each Revolving Lender severally, and not jointly, agrees to make Initial Revolving Loans to the Revolving Borrower in Dollars at any time and from time to time during the Availability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Outstanding Amount of Initial Revolving Loans to be made on the Closing Date shall not exceed $25,000,000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sum of any amounts drawn and used for (A) working capital needs in the ordinary course of business and (B) the payment of Transaction Costs and (ii)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the Borrower may borrow, pay or prepay and re-borrow Revolving Loans. Amounts paid or prepaid in respect of the Daylight Term Loans and the Initial Term Loans may not be re-borrowed.</w:t>
      </w:r>
    </w:p>
    <w:p>
      <w:pPr>
        <w:spacing w:after="0" w:line="192" w:lineRule="exact"/>
        <w:rPr>
          <w:rFonts w:ascii="Times New Roman" w:cs="Times New Roman" w:eastAsia="Times New Roman" w:hAnsi="Times New Roman"/>
          <w:sz w:val="20"/>
          <w:szCs w:val="20"/>
          <w:color w:val="auto"/>
        </w:rPr>
      </w:pPr>
    </w:p>
    <w:p>
      <w:pPr>
        <w:jc w:val="both"/>
        <w:ind w:firstLine="1292"/>
        <w:spacing w:after="0" w:line="220" w:lineRule="auto"/>
        <w:tabs>
          <w:tab w:leader="none" w:pos="193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174"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2"/>
        <w:spacing w:after="0" w:line="233"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shall be made as part of a Borrowing consisting of Loans of the same Class and Type made by the Lenders ratably in accordance with their respective Commitments of the applicable Class.</w:t>
      </w:r>
    </w:p>
    <w:p>
      <w:pPr>
        <w:spacing w:after="0" w:line="187" w:lineRule="exact"/>
        <w:rPr>
          <w:rFonts w:ascii="Times New Roman" w:cs="Times New Roman" w:eastAsia="Times New Roman" w:hAnsi="Times New Roman"/>
          <w:sz w:val="20"/>
          <w:szCs w:val="20"/>
          <w:color w:val="auto"/>
        </w:rPr>
      </w:pPr>
    </w:p>
    <w:p>
      <w:pPr>
        <w:jc w:val="both"/>
        <w:ind w:right="40" w:firstLine="1292"/>
        <w:spacing w:after="0" w:line="212"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Borrowing shall be comprised entirely of ABR Loans 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as the Borrower may request in accordance herewith. Each Lender at its option may make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by causing any domestic or foreign branch or Affiliate of such Lender to make such Loan;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that (i)</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any exercise of such option shall not affect the obligation of the Borrower to repay such Loan in accordance with the terms of this Agreement, (15) such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 shall be deemed to have been made and held by such Lender, and the obligation of the Borrower to repay such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 shall nevertheless be to such Lender for the account of such domestic or foreign branch or Affiliate of such Lender and (16)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420"/>
          </w:cols>
          <w:pgMar w:left="980" w:top="1318" w:right="499" w:bottom="1440" w:gutter="0" w:footer="0" w:header="0"/>
        </w:sectPr>
      </w:pPr>
    </w:p>
    <w:bookmarkStart w:id="56" w:name="page57"/>
    <w:bookmarkEnd w:id="56"/>
    <w:p>
      <w:pPr>
        <w:spacing w:after="0" w:line="227" w:lineRule="auto"/>
        <w:rPr>
          <w:sz w:val="20"/>
          <w:szCs w:val="20"/>
          <w:color w:val="auto"/>
        </w:rPr>
      </w:pP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such domestic or foreign branch or Affiliate of such Lender shall be entitled to any greater indemnification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with respect to such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 than that to which the applicable Lender</w:t>
      </w:r>
    </w:p>
    <w:p>
      <w:pPr>
        <w:spacing w:after="0" w:line="228" w:lineRule="auto"/>
        <w:rPr>
          <w:sz w:val="20"/>
          <w:szCs w:val="20"/>
          <w:color w:val="auto"/>
        </w:rPr>
      </w:pPr>
      <w:r>
        <w:rPr>
          <w:rFonts w:ascii="Times New Roman" w:cs="Times New Roman" w:eastAsia="Times New Roman" w:hAnsi="Times New Roman"/>
          <w:sz w:val="20"/>
          <w:szCs w:val="20"/>
          <w:color w:val="auto"/>
        </w:rPr>
        <w:t>was entitled on the date on which such Loan was made (except in connection with any indemnification entitlement arising as a result of a Change in Law after the date on which such Loan was made).</w:t>
      </w:r>
    </w:p>
    <w:p>
      <w:pPr>
        <w:spacing w:after="0" w:line="189" w:lineRule="exact"/>
        <w:rPr>
          <w:sz w:val="20"/>
          <w:szCs w:val="20"/>
          <w:color w:val="auto"/>
        </w:rPr>
      </w:pPr>
    </w:p>
    <w:p>
      <w:pPr>
        <w:jc w:val="both"/>
        <w:ind w:right="40" w:firstLine="1292"/>
        <w:spacing w:after="0" w:line="213" w:lineRule="auto"/>
        <w:tabs>
          <w:tab w:leader="none" w:pos="19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such Borrowing shall comprise an aggregate principal amount that is an integral multiple of $100,000 and not less than $500,000. Each ABR Borrowing when made shall be in a minimum principal amount of $100,000;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Loan Borrowing may be made in a lesser aggregate amount that is (x) equal to the entire aggregate Unused Revolving Credit Commitments or (y) required to finance the reimbursement of an LC Disbursement as contemplated by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 xml:space="preserve">.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15 different Interest Periods in effect for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Borrowings at any time outstanding (or such greater number of different Interest Periods as the Administrative Agent may agree from time to time).</w:t>
      </w:r>
    </w:p>
    <w:p>
      <w:pPr>
        <w:spacing w:after="0" w:line="189" w:lineRule="exact"/>
        <w:rPr>
          <w:rFonts w:ascii="Times New Roman" w:cs="Times New Roman" w:eastAsia="Times New Roman" w:hAnsi="Times New Roman"/>
          <w:sz w:val="20"/>
          <w:szCs w:val="20"/>
          <w:color w:val="auto"/>
        </w:rPr>
      </w:pPr>
    </w:p>
    <w:p>
      <w:pPr>
        <w:jc w:val="both"/>
        <w:ind w:right="40" w:firstLine="1292"/>
        <w:spacing w:after="0" w:line="226" w:lineRule="auto"/>
        <w:tabs>
          <w:tab w:leader="none" w:pos="19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nor shall it be entitled to, request, or to elect to convert or continue, any Borrowing if the Interest Period requested with respect thereto would end after the Maturity Date applicable to such Loans.</w:t>
      </w:r>
    </w:p>
    <w:p>
      <w:pPr>
        <w:spacing w:after="0" w:line="20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xml:space="preserve">. Each Borrowing, each conversion of Loans from one Type to the other, and each continuation of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shall be made upon irrevocable notice by the Borrower to the Administrative Agent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subject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notices in respect of Borrowings (x) to be made on the Closing Date may be conditioned on the completion of the IPO and (y) to be made in connection with any acquisition, Investment or irrevocable repayment, redemption</w:t>
      </w:r>
    </w:p>
    <w:p>
      <w:pPr>
        <w:spacing w:after="0" w:line="211" w:lineRule="auto"/>
        <w:rPr>
          <w:sz w:val="20"/>
          <w:szCs w:val="20"/>
          <w:color w:val="auto"/>
        </w:rPr>
      </w:pPr>
      <w:r>
        <w:rPr>
          <w:rFonts w:ascii="Times New Roman" w:cs="Times New Roman" w:eastAsia="Times New Roman" w:hAnsi="Times New Roman"/>
          <w:sz w:val="20"/>
          <w:szCs w:val="20"/>
          <w:color w:val="auto"/>
        </w:rPr>
        <w:t>or refinancing of Indebtedness may be conditioned on the closing of such acquisition, Investment or irrevocable repayment,</w:t>
      </w:r>
    </w:p>
    <w:p>
      <w:pPr>
        <w:jc w:val="both"/>
        <w:spacing w:after="0" w:line="215" w:lineRule="auto"/>
        <w:rPr>
          <w:sz w:val="20"/>
          <w:szCs w:val="20"/>
          <w:color w:val="auto"/>
        </w:rPr>
      </w:pPr>
      <w:r>
        <w:rPr>
          <w:rFonts w:ascii="Times New Roman" w:cs="Times New Roman" w:eastAsia="Times New Roman" w:hAnsi="Times New Roman"/>
          <w:sz w:val="19"/>
          <w:szCs w:val="19"/>
          <w:color w:val="auto"/>
        </w:rPr>
        <w:t>redemption or refinancing of Indebtedness). Each such notice must be in writing or by telephone (and promptly confirmed in writing) and must be received by the Administrative Agent (by hand delivery, fax or other electronic transmission (including “.pdf”</w:t>
      </w:r>
    </w:p>
    <w:p>
      <w:pPr>
        <w:spacing w:after="0" w:line="211" w:lineRule="auto"/>
        <w:rPr>
          <w:sz w:val="20"/>
          <w:szCs w:val="20"/>
          <w:color w:val="auto"/>
        </w:rPr>
      </w:pPr>
      <w:r>
        <w:rPr>
          <w:rFonts w:ascii="Times New Roman" w:cs="Times New Roman" w:eastAsia="Times New Roman" w:hAnsi="Times New Roman"/>
          <w:sz w:val="20"/>
          <w:szCs w:val="20"/>
          <w:color w:val="auto"/>
        </w:rPr>
        <w:t>or “.tif”)) not later than (i) 1:00 p.m. three Business Days prior to the requested day of any Borrowing of, conversion to or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continuation of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or conversion to ABR Loans </w:t>
      </w:r>
      <w:r>
        <w:rPr>
          <w:rFonts w:ascii="Times New Roman" w:cs="Times New Roman" w:eastAsia="Times New Roman" w:hAnsi="Times New Roman"/>
          <w:sz w:val="19"/>
          <w:szCs w:val="19"/>
          <w:color w:val="FF0000"/>
        </w:rPr>
        <w:t>(or 11:00 a.m. one Business Day prior in the case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any Borrowing of LIBO Rate Loans to be made on the Closing Date)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and (ii) 12:00 p.m. on the requested date of any Borrowing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-179070</wp:posOffset>
            </wp:positionV>
            <wp:extent cx="2746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746375" cy="889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or conversion to ABR Loans (or, in each case, such later time as shall be reasonably acceptable to the Administrative Agent);</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the Borrower wishes to request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having an Interest Period of other than one</w:t>
      </w:r>
      <w:r>
        <w:rPr>
          <w:rFonts w:ascii="Times New Roman" w:cs="Times New Roman" w:eastAsia="Times New Roman" w:hAnsi="Times New Roman"/>
          <w:sz w:val="20"/>
          <w:szCs w:val="20"/>
          <w:color w:val="FF0000"/>
          <w:strike w:val="1"/>
        </w:rPr>
        <w:t>, two</w:t>
      </w:r>
      <w:r>
        <w:rPr>
          <w:rFonts w:ascii="Times New Roman" w:cs="Times New Roman" w:eastAsia="Times New Roman" w:hAnsi="Times New Roman"/>
          <w:sz w:val="20"/>
          <w:szCs w:val="20"/>
          <w:color w:val="auto"/>
        </w:rPr>
        <w:t>, three or six months in duration as provided in the definition of “Interest Period,” (A) the applicable notice must be</w:t>
      </w:r>
    </w:p>
    <w:p>
      <w:pPr>
        <w:spacing w:after="0" w:line="211" w:lineRule="auto"/>
        <w:rPr>
          <w:sz w:val="20"/>
          <w:szCs w:val="20"/>
          <w:color w:val="auto"/>
        </w:rPr>
      </w:pPr>
      <w:r>
        <w:rPr>
          <w:rFonts w:ascii="Times New Roman" w:cs="Times New Roman" w:eastAsia="Times New Roman" w:hAnsi="Times New Roman"/>
          <w:sz w:val="20"/>
          <w:szCs w:val="20"/>
          <w:color w:val="auto"/>
        </w:rPr>
        <w:t>received by the Administrative Agent not later than 1:00 p.m. four Business Days prior to the requested date of such Borrowing,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conversion or continuation (or such later time as is reasonably acceptable to the Administrative Agent), whereupon the Administrative Agent shall give prompt notice to the appropriate Lenders of such request and determine whether the requested</w:t>
      </w:r>
    </w:p>
    <w:p>
      <w:pPr>
        <w:spacing w:after="0" w:line="211" w:lineRule="auto"/>
        <w:rPr>
          <w:sz w:val="20"/>
          <w:szCs w:val="20"/>
          <w:color w:val="auto"/>
        </w:rPr>
      </w:pPr>
      <w:r>
        <w:rPr>
          <w:rFonts w:ascii="Times New Roman" w:cs="Times New Roman" w:eastAsia="Times New Roman" w:hAnsi="Times New Roman"/>
          <w:sz w:val="20"/>
          <w:szCs w:val="20"/>
          <w:color w:val="auto"/>
        </w:rPr>
        <w:t>Interest Period is acceptable to them and (B) not later than 11:00 a.m. three Business Days before the requested date of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Borrowing, conversion or continuation, the Administrative Agent shall notify the Borrower whether or not the requested Interest Period has been consented to by all the appropriate Lenders. Each written notice (or confirmation of telephonic notice) with respect</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to a Borrowing by the Borrower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delivered to the Administrative Agent in the form of a written Borrowing Request, appropriately completed and signed by a Responsible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420"/>
          </w:cols>
          <w:pgMar w:left="980" w:top="1399"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 xml:space="preserve">Borrower. Each such written Borrowing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920" w:hanging="632"/>
        <w:spacing w:after="0"/>
        <w:tabs>
          <w:tab w:leader="none" w:pos="1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of such Borrowing;</w:t>
      </w:r>
    </w:p>
    <w:p>
      <w:pPr>
        <w:spacing w:after="0" w:line="229"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the requested Borrowing;</w:t>
      </w:r>
    </w:p>
    <w:p>
      <w:pPr>
        <w:spacing w:after="0" w:line="215"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310"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such Borrowing is to be an ABR Borrowing or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w:t>
      </w:r>
    </w:p>
    <w:p>
      <w:pPr>
        <w:spacing w:after="0" w:line="288" w:lineRule="exact"/>
        <w:rPr>
          <w:sz w:val="20"/>
          <w:szCs w:val="20"/>
          <w:color w:val="auto"/>
        </w:rPr>
      </w:pPr>
    </w:p>
    <w:p>
      <w:pPr>
        <w:ind w:right="100" w:firstLine="1288"/>
        <w:spacing w:after="0" w:line="233" w:lineRule="auto"/>
        <w:tabs>
          <w:tab w:leader="none" w:pos="190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the initial Interest Period to be applicable thereto, which shall be a period contemplated by the definition of the term “Interest Period”; and</w:t>
      </w:r>
    </w:p>
    <w:p>
      <w:pPr>
        <w:spacing w:after="0" w:line="187" w:lineRule="exact"/>
        <w:rPr>
          <w:rFonts w:ascii="Times New Roman" w:cs="Times New Roman" w:eastAsia="Times New Roman" w:hAnsi="Times New Roman"/>
          <w:sz w:val="20"/>
          <w:szCs w:val="20"/>
          <w:color w:val="auto"/>
        </w:rPr>
      </w:pPr>
    </w:p>
    <w:p>
      <w:pPr>
        <w:ind w:right="100" w:firstLine="1288"/>
        <w:spacing w:after="0"/>
        <w:tabs>
          <w:tab w:leader="none" w:pos="189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Borrower’s account or any other designated account(s) to which funds are to be disbursed (the “</w:t>
      </w:r>
      <w:r>
        <w:rPr>
          <w:rFonts w:ascii="Times New Roman" w:cs="Times New Roman" w:eastAsia="Times New Roman" w:hAnsi="Times New Roman"/>
          <w:sz w:val="20"/>
          <w:szCs w:val="20"/>
          <w:b w:val="1"/>
          <w:bCs w:val="1"/>
          <w:color w:val="auto"/>
        </w:rPr>
        <w:t>Funding Account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w:t>
      </w:r>
    </w:p>
    <w:p>
      <w:pPr>
        <w:ind w:right="100"/>
        <w:spacing w:after="0" w:line="215" w:lineRule="auto"/>
        <w:rPr>
          <w:sz w:val="20"/>
          <w:szCs w:val="20"/>
          <w:color w:val="auto"/>
        </w:rPr>
      </w:pPr>
      <w:r>
        <w:rPr>
          <w:rFonts w:ascii="Times New Roman" w:cs="Times New Roman" w:eastAsia="Times New Roman" w:hAnsi="Times New Roman"/>
          <w:sz w:val="19"/>
          <w:szCs w:val="19"/>
          <w:color w:val="auto"/>
        </w:rPr>
        <w:t xml:space="preserve">Period is specified with respect to any requested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then the Borrower shall be deemed to have selected an Interest Period of one month’s duration. The Administrative Agent shall advise each Lender of the details thereof and</w:t>
      </w:r>
    </w:p>
    <w:p>
      <w:pPr>
        <w:spacing w:after="0" w:line="211" w:lineRule="auto"/>
        <w:rPr>
          <w:sz w:val="20"/>
          <w:szCs w:val="20"/>
          <w:color w:val="auto"/>
        </w:rPr>
      </w:pPr>
      <w:r>
        <w:rPr>
          <w:rFonts w:ascii="Times New Roman" w:cs="Times New Roman" w:eastAsia="Times New Roman" w:hAnsi="Times New Roman"/>
          <w:sz w:val="20"/>
          <w:szCs w:val="20"/>
          <w:color w:val="auto"/>
        </w:rPr>
        <w:t>of the amount of the Loan to be made as part of the requested Borrowing (x) in the case of any ABR Borrowing, on the same</w:t>
      </w:r>
    </w:p>
    <w:p>
      <w:pPr>
        <w:ind w:right="100"/>
        <w:spacing w:after="0" w:line="233" w:lineRule="auto"/>
        <w:rPr>
          <w:sz w:val="20"/>
          <w:szCs w:val="20"/>
          <w:color w:val="auto"/>
        </w:rPr>
      </w:pPr>
      <w:r>
        <w:rPr>
          <w:rFonts w:ascii="Times New Roman" w:cs="Times New Roman" w:eastAsia="Times New Roman" w:hAnsi="Times New Roman"/>
          <w:sz w:val="19"/>
          <w:szCs w:val="19"/>
          <w:color w:val="auto"/>
        </w:rPr>
        <w:t xml:space="preserve">Business Day of receipt of a Borrowing Request in accordance with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or (y) in the case of any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Borrowing, no later than one Business Day following receipt of a Borrowing Request in accordance with this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Section 2.03</w:t>
      </w:r>
      <w:r>
        <w:rPr>
          <w:rFonts w:ascii="Times New Roman" w:cs="Times New Roman" w:eastAsia="Times New Roman" w:hAnsi="Times New Roman"/>
          <w:sz w:val="19"/>
          <w:szCs w:val="19"/>
          <w:color w:val="000000"/>
        </w:rPr>
        <w:t>.</w:t>
      </w:r>
    </w:p>
    <w:p>
      <w:pPr>
        <w:spacing w:after="0" w:line="31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94" w:lineRule="exact"/>
        <w:rPr>
          <w:sz w:val="20"/>
          <w:szCs w:val="20"/>
          <w:color w:val="auto"/>
        </w:rPr>
      </w:pPr>
    </w:p>
    <w:p>
      <w:pPr>
        <w:ind w:left="1920" w:hanging="632"/>
        <w:spacing w:after="0"/>
        <w:tabs>
          <w:tab w:leader="none" w:pos="19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w:t>
      </w:r>
    </w:p>
    <w:p>
      <w:pPr>
        <w:spacing w:after="0" w:line="22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Subject to the terms and conditions set forth herein, (i) each Issuing Bank agrees, in each case in reliance upon the agreements of the other Revolving Lenders set forth in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(a) from time to time on any Business Day during the</w:t>
      </w:r>
    </w:p>
    <w:p>
      <w:pPr>
        <w:spacing w:after="0" w:line="224" w:lineRule="auto"/>
        <w:rPr>
          <w:sz w:val="20"/>
          <w:szCs w:val="20"/>
          <w:color w:val="auto"/>
        </w:rPr>
      </w:pPr>
      <w:r>
        <w:rPr>
          <w:rFonts w:ascii="Times New Roman" w:cs="Times New Roman" w:eastAsia="Times New Roman" w:hAnsi="Times New Roman"/>
          <w:sz w:val="19"/>
          <w:szCs w:val="19"/>
          <w:color w:val="auto"/>
        </w:rPr>
        <w:t>period from the Closing Date to the fifth Business Day prior to the Latest Revolving Credit Maturity Date, upon the request of any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Revolving Borrower, to issue Letters of Credit for the account of Parent and/or any of its Restricted Subsidiaries and to amend or renew Letters of Credit previously issued by it, in accordance with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 (b) to honor drafts under the Letters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Credit and (17) the Revolving Lenders severally agree to participate in the Letters of Credit issued pursuant to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(x) no Issuing Bank shall be required to issue any Letter of Credit if, immediately after giving effect thereto, the Stated Amount of all Letters of Credit issued by such Issuing Bank and its</w:t>
      </w:r>
    </w:p>
    <w:p>
      <w:pPr>
        <w:spacing w:after="0" w:line="211" w:lineRule="auto"/>
        <w:rPr>
          <w:sz w:val="20"/>
          <w:szCs w:val="20"/>
          <w:color w:val="auto"/>
        </w:rPr>
      </w:pPr>
      <w:r>
        <w:rPr>
          <w:rFonts w:ascii="Times New Roman" w:cs="Times New Roman" w:eastAsia="Times New Roman" w:hAnsi="Times New Roman"/>
          <w:sz w:val="20"/>
          <w:szCs w:val="20"/>
          <w:color w:val="auto"/>
        </w:rPr>
        <w:t>Affiliates and outstanding would exceed its LC Commitment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rPr>
        <w:t>and</w:t>
      </w:r>
      <w:r>
        <w:rPr>
          <w:rFonts w:ascii="Times New Roman" w:cs="Times New Roman" w:eastAsia="Times New Roman" w:hAnsi="Times New Roman"/>
          <w:sz w:val="20"/>
          <w:szCs w:val="20"/>
          <w:color w:val="auto"/>
        </w:rPr>
        <w:t xml:space="preserve"> (y) no Issuing Bank other than HSBC Bank USA, N.A.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-6985</wp:posOffset>
            </wp:positionV>
            <wp:extent cx="220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19"/>
          <w:szCs w:val="19"/>
          <w:color w:val="auto"/>
        </w:rPr>
        <w:t xml:space="preserve">Citibank, N.A. shall be required to issue Commercial Letters of Credit without its consent </w:t>
      </w:r>
      <w:r>
        <w:rPr>
          <w:rFonts w:ascii="Times New Roman" w:cs="Times New Roman" w:eastAsia="Times New Roman" w:hAnsi="Times New Roman"/>
          <w:sz w:val="19"/>
          <w:szCs w:val="19"/>
          <w:color w:val="FF0000"/>
        </w:rPr>
        <w:t>and (z) no Issuing Bank shall be required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to issue a bank guarantee, bankers' acceptance or similar instrument (other than a Standby Letter of Credit) if it is unable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-199390</wp:posOffset>
            </wp:positionV>
            <wp:extent cx="2108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440"/>
          </w:cols>
          <w:pgMar w:left="1020" w:top="1399" w:right="439" w:bottom="1440" w:gutter="0" w:footer="0" w:header="0"/>
        </w:sectPr>
      </w:pPr>
    </w:p>
    <w:bookmarkStart w:id="58" w:name="page59"/>
    <w:bookmarkEnd w:id="58"/>
    <w:p>
      <w:pPr>
        <w:ind w:right="20"/>
        <w:spacing w:after="0" w:line="234" w:lineRule="auto"/>
        <w:rPr>
          <w:sz w:val="20"/>
          <w:szCs w:val="20"/>
          <w:color w:val="auto"/>
        </w:rPr>
      </w:pPr>
      <w:r>
        <w:rPr>
          <w:rFonts w:ascii="Times New Roman" w:cs="Times New Roman" w:eastAsia="Times New Roman" w:hAnsi="Times New Roman"/>
          <w:sz w:val="19"/>
          <w:szCs w:val="19"/>
          <w:color w:val="auto"/>
        </w:rPr>
        <w:t xml:space="preserve">such Lender has made such share available on such date in accordance with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and may, in reliance upon such assumption, make available a corresponding amount. In such event, if any Lender has not in fact made its share of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applicable Borrowing available to the Administrative Agent, then the applicable Lender and the Borrower severally agree to pay to the Administrative Agent forthwith on demand (without duplication) such corresponding amount with interest thereon, for each</w:t>
      </w:r>
    </w:p>
    <w:p>
      <w:pPr>
        <w:spacing w:after="0" w:line="211" w:lineRule="auto"/>
        <w:rPr>
          <w:sz w:val="20"/>
          <w:szCs w:val="20"/>
          <w:color w:val="auto"/>
        </w:rPr>
      </w:pPr>
      <w:r>
        <w:rPr>
          <w:rFonts w:ascii="Times New Roman" w:cs="Times New Roman" w:eastAsia="Times New Roman" w:hAnsi="Times New Roman"/>
          <w:sz w:val="20"/>
          <w:szCs w:val="20"/>
          <w:color w:val="auto"/>
        </w:rPr>
        <w:t>day from and including the date such amount is made available to the Borrower to but excluding the date of payment to the</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Administrative Agent, at (i) in the case of such Lender, the greater of the Federal Funds Effective Rate and a rate determined by the Administrative Agent in accordance with banking industry rules on interbank compensation or (22) in the case of the Borrower,</w:t>
      </w:r>
    </w:p>
    <w:p>
      <w:pPr>
        <w:ind w:right="20"/>
        <w:spacing w:after="0" w:line="204" w:lineRule="auto"/>
        <w:rPr>
          <w:sz w:val="20"/>
          <w:szCs w:val="20"/>
          <w:color w:val="auto"/>
        </w:rPr>
      </w:pPr>
      <w:r>
        <w:rPr>
          <w:rFonts w:ascii="Times New Roman" w:cs="Times New Roman" w:eastAsia="Times New Roman" w:hAnsi="Times New Roman"/>
          <w:sz w:val="20"/>
          <w:szCs w:val="20"/>
          <w:color w:val="auto"/>
        </w:rPr>
        <w:t>the interest rate applicable to the Loans comprising such Borrowing at such time. If such Lender pays such amount to the Administrative Agent, then such amount shall constitute such Lender’s Loan included in such Borrowing and the Borrower’s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obligation to repay the Administrative Agent such corresponding amount pursuant to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shall cease. If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Borrower pays such amount to the Administrative Agent, the amount so paid shall constitute a repayment of such Borrowing by such amount. Nothing herein shall be deemed to relieve any Lender from its obligation to fulfill its Commitment or to prejudice</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any rights which the Administrative Agent or the Borrower or any other Loan Party may have against any Lender as a result of any default by such Lender hereunder.</w:t>
      </w:r>
    </w:p>
    <w:p>
      <w:pPr>
        <w:spacing w:after="0" w:line="189"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9"/>
          <w:szCs w:val="19"/>
          <w:u w:val="single" w:color="auto"/>
          <w:color w:val="auto"/>
        </w:rPr>
        <w:t>Type; Interest Elections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292"/>
        <w:spacing w:after="0" w:line="215"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initially shall be of the Type specified in the applicable Borrowing Request and, in the case of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shall have an initial Interest Period as specified in such Borrowing Request. Thereafter, the Borrower may elect to convert any Borrowing to a Borrowing of a different Type or to continue such Borrowing and, in the case of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may elect Interest Periods therefor, all as provided in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w:t>
      </w:r>
    </w:p>
    <w:p>
      <w:pPr>
        <w:spacing w:after="0" w:line="191" w:lineRule="exact"/>
        <w:rPr>
          <w:rFonts w:ascii="Times New Roman" w:cs="Times New Roman" w:eastAsia="Times New Roman" w:hAnsi="Times New Roman"/>
          <w:sz w:val="20"/>
          <w:szCs w:val="20"/>
          <w:color w:val="auto"/>
        </w:rPr>
      </w:pPr>
    </w:p>
    <w:p>
      <w:pPr>
        <w:jc w:val="both"/>
        <w:ind w:firstLine="1292"/>
        <w:spacing w:after="0" w:line="218"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Section, the Borrower shall notify the Administrative Agent of such election in writing (by hand delivery, fax or other electronic transmission (including “.pdf” or “.tif”)) by the time that a Borrowing Request would be required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if the Borrower were requesting a Borrowing of the Type resulting from such election to be made on the effective date of such election.</w:t>
      </w:r>
    </w:p>
    <w:p>
      <w:pPr>
        <w:spacing w:after="0" w:line="184"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written Interest Election Request shall specify the following information in compliance with </w:t>
      </w:r>
      <w:r>
        <w:rPr>
          <w:rFonts w:ascii="Times New Roman" w:cs="Times New Roman" w:eastAsia="Times New Roman" w:hAnsi="Times New Roman"/>
          <w:sz w:val="20"/>
          <w:szCs w:val="20"/>
          <w:u w:val="single" w:color="auto"/>
          <w:color w:val="auto"/>
        </w:rPr>
        <w:t>Section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2.02</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left="640" w:right="40" w:firstLine="1300"/>
        <w:spacing w:after="0" w:line="222" w:lineRule="auto"/>
        <w:tabs>
          <w:tab w:leader="none" w:pos="257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shall be specified for each resulting Borrowing);</w:t>
      </w:r>
    </w:p>
    <w:p>
      <w:pPr>
        <w:spacing w:after="0" w:line="188" w:lineRule="exact"/>
        <w:rPr>
          <w:rFonts w:ascii="Times New Roman" w:cs="Times New Roman" w:eastAsia="Times New Roman" w:hAnsi="Times New Roman"/>
          <w:sz w:val="20"/>
          <w:szCs w:val="20"/>
          <w:color w:val="auto"/>
        </w:rPr>
      </w:pPr>
    </w:p>
    <w:p>
      <w:pPr>
        <w:ind w:left="2580" w:hanging="640"/>
        <w:spacing w:after="0"/>
        <w:tabs>
          <w:tab w:leader="none" w:pos="258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 date of the election made pursuant to such Interest Election Request, which shall be a</w:t>
      </w:r>
    </w:p>
    <w:p>
      <w:pPr>
        <w:spacing w:after="0" w:line="6"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420"/>
          </w:cols>
          <w:pgMar w:left="980" w:top="1318" w:right="499" w:bottom="1440" w:gutter="0" w:footer="0" w:header="0"/>
        </w:sectPr>
      </w:pPr>
    </w:p>
    <w:bookmarkStart w:id="59" w:name="page60"/>
    <w:bookmarkEnd w:id="59"/>
    <w:p>
      <w:pPr>
        <w:ind w:left="1908"/>
        <w:spacing w:after="0"/>
        <w:tabs>
          <w:tab w:leader="none" w:pos="2528"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xml:space="preserve">whether the resulting Borrowing is to be an ABR Borrowing or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p>
    <w:p>
      <w:pPr>
        <w:ind w:left="608"/>
        <w:spacing w:after="0"/>
        <w:rPr>
          <w:sz w:val="20"/>
          <w:szCs w:val="20"/>
          <w:color w:val="auto"/>
        </w:rPr>
      </w:pPr>
      <w:r>
        <w:rPr>
          <w:rFonts w:ascii="Times New Roman" w:cs="Times New Roman" w:eastAsia="Times New Roman" w:hAnsi="Times New Roman"/>
          <w:sz w:val="20"/>
          <w:szCs w:val="20"/>
          <w:color w:val="auto"/>
        </w:rPr>
        <w:t>Borrowing; and</w:t>
      </w:r>
    </w:p>
    <w:p>
      <w:pPr>
        <w:spacing w:after="0" w:line="356" w:lineRule="exact"/>
        <w:rPr>
          <w:sz w:val="20"/>
          <w:szCs w:val="20"/>
          <w:color w:val="auto"/>
        </w:rPr>
      </w:pPr>
    </w:p>
    <w:p>
      <w:pPr>
        <w:jc w:val="both"/>
        <w:ind w:left="648" w:right="100" w:firstLine="1296"/>
        <w:spacing w:after="0" w:line="226" w:lineRule="auto"/>
        <w:tabs>
          <w:tab w:leader="none" w:pos="255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resulting Borrowing is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the Interest Period to be applicable thereto after giving effect to such election, which shall be a period contemplated by the definition of the term “Interest Period”.</w:t>
      </w:r>
    </w:p>
    <w:p>
      <w:pPr>
        <w:spacing w:after="0" w:line="187" w:lineRule="exact"/>
        <w:rPr>
          <w:sz w:val="20"/>
          <w:szCs w:val="20"/>
          <w:color w:val="auto"/>
        </w:rPr>
      </w:pPr>
    </w:p>
    <w:p>
      <w:pPr>
        <w:ind w:left="8" w:right="100"/>
        <w:spacing w:after="0"/>
        <w:rPr>
          <w:sz w:val="20"/>
          <w:szCs w:val="20"/>
          <w:color w:val="auto"/>
        </w:rPr>
      </w:pPr>
      <w:r>
        <w:rPr>
          <w:rFonts w:ascii="Times New Roman" w:cs="Times New Roman" w:eastAsia="Times New Roman" w:hAnsi="Times New Roman"/>
          <w:sz w:val="20"/>
          <w:szCs w:val="20"/>
          <w:color w:val="auto"/>
        </w:rPr>
        <w:t xml:space="preserve">If any such Interest Election Request requests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but does not specify an Interest Period, then the Borrower shall be deemed to have selected an Interest Period of one month’s duration.</w:t>
      </w:r>
    </w:p>
    <w:p>
      <w:pPr>
        <w:spacing w:after="0" w:line="188" w:lineRule="exact"/>
        <w:rPr>
          <w:sz w:val="20"/>
          <w:szCs w:val="20"/>
          <w:color w:val="auto"/>
        </w:rPr>
      </w:pPr>
    </w:p>
    <w:p>
      <w:pPr>
        <w:ind w:left="8" w:right="100" w:firstLine="1288"/>
        <w:spacing w:after="0"/>
        <w:tabs>
          <w:tab w:leader="none" w:pos="191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applicable Lender of the details thereof and of such Lender’s portion of each resulting Borrowing.</w:t>
      </w:r>
    </w:p>
    <w:p>
      <w:pPr>
        <w:spacing w:after="0" w:line="188" w:lineRule="exact"/>
        <w:rPr>
          <w:rFonts w:ascii="Times New Roman" w:cs="Times New Roman" w:eastAsia="Times New Roman" w:hAnsi="Times New Roman"/>
          <w:sz w:val="20"/>
          <w:szCs w:val="20"/>
          <w:color w:val="auto"/>
        </w:rPr>
      </w:pPr>
    </w:p>
    <w:p>
      <w:pPr>
        <w:jc w:val="both"/>
        <w:ind w:left="8" w:firstLine="1287"/>
        <w:spacing w:after="0" w:line="226" w:lineRule="auto"/>
        <w:tabs>
          <w:tab w:leader="none" w:pos="191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fails to deliver a timely Interest Election Request with respect to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prior to the end of the Interest Period applicable thereto, then, unless such Borrowing is repaid as provided herein, such Borrowing shall be converted at the end of such Interest Period to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with an Interest Period of one month. Notwithstanding any contrary provision hereof, if an Event of Default exists and the Administrative Agent, at the request of the Required Lenders, so notifies the Borrower, then, so long as such Event of Default exists (i) no outstanding Borrowing may be converted to or continued as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and (23) unless repaid, each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Borrowing shall be converted to an ABR Borrowing at the end of the then-current Interest Period applicable thereto.</w:t>
      </w:r>
    </w:p>
    <w:p>
      <w:pPr>
        <w:spacing w:after="0" w:line="180" w:lineRule="exact"/>
        <w:rPr>
          <w:sz w:val="20"/>
          <w:szCs w:val="20"/>
          <w:color w:val="auto"/>
        </w:rPr>
      </w:pPr>
    </w:p>
    <w:p>
      <w:pPr>
        <w:ind w:left="648"/>
        <w:spacing w:after="0"/>
        <w:tabs>
          <w:tab w:leader="none" w:pos="1868"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19"/>
          <w:szCs w:val="19"/>
          <w:u w:val="single" w:color="auto"/>
          <w:color w:val="auto"/>
        </w:rPr>
        <w:t>Termination and Reduction of Commitments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8" w:firstLine="1288"/>
        <w:spacing w:after="0" w:line="214" w:lineRule="auto"/>
        <w:tabs>
          <w:tab w:leader="none" w:pos="1913"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(i) the Daylight Term Loan Commitments on the Closing Date shall automatically terminate upon the making of the Daylight Term Loans on the Closing Date, (24) the Initial Term Loan Commitments on the Closing Date shall automatically terminate upon the making of the Initial Term Loans on the Closing Date,</w:t>
      </w:r>
    </w:p>
    <w:p>
      <w:pPr>
        <w:jc w:val="both"/>
        <w:ind w:left="8" w:hanging="8"/>
        <w:spacing w:after="0" w:line="210" w:lineRule="auto"/>
        <w:tabs>
          <w:tab w:leader="none" w:pos="3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Revolving Credit Commitments shall automatically terminate on the Initial Revolving Credit Maturity Date, (26)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terminate unless otherwise provided in the applicable Refinancing Amendment, Extension Amendment or Incremental Facility Amendment and (27) the Additional Revolving Credit Commitments of any Class shall automatically terminate on the Maturity Date specified therefor in the applicable Refinancing Amendment, Extension Amendment or Incremental Facility Amendment.</w:t>
      </w:r>
    </w:p>
    <w:p>
      <w:pPr>
        <w:spacing w:after="0" w:line="190" w:lineRule="exact"/>
        <w:rPr>
          <w:rFonts w:ascii="Times New Roman" w:cs="Times New Roman" w:eastAsia="Times New Roman" w:hAnsi="Times New Roman"/>
          <w:sz w:val="20"/>
          <w:szCs w:val="20"/>
          <w:color w:val="auto"/>
        </w:rPr>
      </w:pPr>
    </w:p>
    <w:p>
      <w:pPr>
        <w:jc w:val="both"/>
        <w:ind w:left="8" w:right="80" w:firstLine="1288"/>
        <w:spacing w:after="0" w:line="215" w:lineRule="auto"/>
        <w:tabs>
          <w:tab w:leader="none" w:pos="191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delivering the notice required by </w:t>
      </w:r>
      <w:r>
        <w:rPr>
          <w:rFonts w:ascii="Times New Roman" w:cs="Times New Roman" w:eastAsia="Times New Roman" w:hAnsi="Times New Roman"/>
          <w:sz w:val="20"/>
          <w:szCs w:val="20"/>
          <w:u w:val="single" w:color="auto"/>
          <w:color w:val="auto"/>
        </w:rPr>
        <w:t>Section 2.09(c)</w:t>
      </w:r>
      <w:r>
        <w:rPr>
          <w:rFonts w:ascii="Times New Roman" w:cs="Times New Roman" w:eastAsia="Times New Roman" w:hAnsi="Times New Roman"/>
          <w:sz w:val="20"/>
          <w:szCs w:val="20"/>
          <w:color w:val="auto"/>
        </w:rPr>
        <w:t xml:space="preserve">, Parent or any Revolving Borrower may at any time terminate or from time to time reduce the Revolving Credit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Credit Commitments of any Class shall be in an amount that is an integral multiple of $1,000,000 and (28) neither Parent not any Revolving Borrower shall terminate or reduce the Revolving Credit Commitments of any Class if, after giving effect to such termination or reduction, as applicable, and any concurrent prepayment of Revolving Loans, the aggregate amount of the Revolving Credit Exposure attributable to the Revolving Credit Commitments of such Class would exceed the aggregate amount of the Revolving Credit Commitments of such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28"/>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448"/>
          </w:cols>
          <w:pgMar w:left="1012" w:top="1313" w:right="439" w:bottom="1440" w:gutter="0" w:footer="0" w:header="0"/>
        </w:sectPr>
      </w:pPr>
    </w:p>
    <w:bookmarkStart w:id="60" w:name="page61"/>
    <w:bookmarkEnd w:id="60"/>
    <w:p>
      <w:pPr>
        <w:spacing w:after="0" w:line="21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the establishment of any Additional Revolving Credit Commitment, any such termination or reduction of the Revolving Credit Commitments of any Class shall be subject to the provisions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w:t>
      </w:r>
    </w:p>
    <w:p>
      <w:pPr>
        <w:spacing w:after="0" w:line="194" w:lineRule="exact"/>
        <w:rPr>
          <w:sz w:val="20"/>
          <w:szCs w:val="20"/>
          <w:color w:val="auto"/>
        </w:rPr>
      </w:pPr>
    </w:p>
    <w:p>
      <w:pPr>
        <w:jc w:val="both"/>
        <w:ind w:right="60" w:firstLine="1287"/>
        <w:spacing w:after="0" w:line="211" w:lineRule="auto"/>
        <w:tabs>
          <w:tab w:leader="none" w:pos="190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Parent or the applicable Revolving Borrower shall notify the Administrative Agent of any election to terminate or reduce any Class or Classes of Revolving Credit Commitments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not later than 1:00 p.m. on or prior to the effective date of such termination or reduction (or not later than 1:00 p.m., three Business Days prior to the effective date of such termination or reduction, in the case of a termination or reduction involving a prepayment of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Borrowings (or such later date to which the Administrative Agent may agree)), specifying such election and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effective date thereof. Promptly following receipt of any such notice, the Administrative Agent shall advise the Revolving Lenders of each applicable Class or Classes of the contents thereof. Each notice delivered pursuant to this </w:t>
      </w:r>
      <w:r>
        <w:rPr>
          <w:rFonts w:ascii="Times New Roman" w:cs="Times New Roman" w:eastAsia="Times New Roman" w:hAnsi="Times New Roman"/>
          <w:sz w:val="20"/>
          <w:szCs w:val="20"/>
          <w:u w:val="single" w:color="auto"/>
          <w:color w:val="000000"/>
        </w:rPr>
        <w:t>Section 2.09</w:t>
      </w:r>
      <w:r>
        <w:rPr>
          <w:rFonts w:ascii="Times New Roman" w:cs="Times New Roman" w:eastAsia="Times New Roman" w:hAnsi="Times New Roman"/>
          <w:sz w:val="20"/>
          <w:szCs w:val="20"/>
          <w:color w:val="000000"/>
        </w:rPr>
        <w:t xml:space="preserve"> shall be irrevocable;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any such notice may state that such notice is conditioned upon the effectiveness of other transactions, in which case such notice may be revoked or its effectiveness deferred by Parent or the applicable Revolving Borrower (by notice to the Administrative Agent on or prior to the specified effective date) if such condition is not satisfied. Any termination or reduction of any Revolving Credit Commitment pursuant to this </w:t>
      </w:r>
      <w:r>
        <w:rPr>
          <w:rFonts w:ascii="Times New Roman" w:cs="Times New Roman" w:eastAsia="Times New Roman" w:hAnsi="Times New Roman"/>
          <w:sz w:val="20"/>
          <w:szCs w:val="20"/>
          <w:u w:val="single" w:color="auto"/>
          <w:color w:val="000000"/>
        </w:rPr>
        <w:t>Section 2.09</w:t>
      </w:r>
      <w:r>
        <w:rPr>
          <w:rFonts w:ascii="Times New Roman" w:cs="Times New Roman" w:eastAsia="Times New Roman" w:hAnsi="Times New Roman"/>
          <w:sz w:val="20"/>
          <w:szCs w:val="20"/>
          <w:color w:val="000000"/>
        </w:rPr>
        <w:t xml:space="preserve"> shall be permanent. Upon any reduction of any Revolving Credit Commitment, the Revolving Credit Commitment of each Revolving Lender of the relevant Class shall be reduced by such Revolving Lender’s Applicable Percentage of such reduction amount.</w:t>
      </w:r>
    </w:p>
    <w:p>
      <w:pPr>
        <w:spacing w:after="0" w:line="19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p>
    <w:p>
      <w:pPr>
        <w:spacing w:after="0" w:line="297" w:lineRule="exact"/>
        <w:rPr>
          <w:sz w:val="20"/>
          <w:szCs w:val="20"/>
          <w:color w:val="auto"/>
        </w:rPr>
      </w:pPr>
    </w:p>
    <w:p>
      <w:pPr>
        <w:jc w:val="both"/>
        <w:ind w:firstLine="1287"/>
        <w:spacing w:after="0" w:line="211" w:lineRule="auto"/>
        <w:tabs>
          <w:tab w:leader="none" w:pos="190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Loan Borrowers jointly and severally hereby unconditionally promise to repay the outstanding principal amount of the Initial Term Loans to the Administrative Agent for the account of each applicable Term Lender (i) on the last Business Day of each March, June, September and December prior to the Initial Term Loan Maturity Date (each such date being referred to as a “</w:t>
      </w:r>
      <w:r>
        <w:rPr>
          <w:rFonts w:ascii="Times New Roman" w:cs="Times New Roman" w:eastAsia="Times New Roman" w:hAnsi="Times New Roman"/>
          <w:sz w:val="20"/>
          <w:szCs w:val="20"/>
          <w:b w:val="1"/>
          <w:bCs w:val="1"/>
          <w:color w:val="auto"/>
        </w:rPr>
        <w:t>Loan Installment Date</w:t>
      </w:r>
      <w:r>
        <w:rPr>
          <w:rFonts w:ascii="Times New Roman" w:cs="Times New Roman" w:eastAsia="Times New Roman" w:hAnsi="Times New Roman"/>
          <w:sz w:val="20"/>
          <w:szCs w:val="20"/>
          <w:color w:val="auto"/>
        </w:rPr>
        <w:t xml:space="preserve">”), commencing on the last Business Day of June 2020, in each case in an amount equal to 0.25% of the original principal amount of the Initial Term Loans (as such payments may be reduced from time to time as a result of the application of prepayments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purchases or assignments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9.05(g)</w:t>
      </w:r>
      <w:r>
        <w:rPr>
          <w:rFonts w:ascii="Times New Roman" w:cs="Times New Roman" w:eastAsia="Times New Roman" w:hAnsi="Times New Roman"/>
          <w:sz w:val="20"/>
          <w:szCs w:val="20"/>
          <w:color w:val="auto"/>
        </w:rPr>
        <w:t xml:space="preserve"> or increased as a result of any increase in the amount of such Initial Term Loans pursuant to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 xml:space="preserve">) and (29)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 The Term Loan Borrowers shall repay the Additional Term Loans of any Class in such scheduled amortization installments and on such date or dates as shall be specified therefor in the applicable Refinancing Amendment, Extension Amendment or Incremental Facility Amendment (as such payments may be reduced from time to time as a result of the application of prepayments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purchases or assignments in accordance with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or increased as a result of any increase in the amount of such Additional Term Loans pursuant to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right="100" w:firstLine="1288"/>
        <w:spacing w:after="0" w:line="218" w:lineRule="auto"/>
        <w:tabs>
          <w:tab w:leader="none" w:pos="190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Borrowers jointly and severally hereby unconditionally promise to pay (i) to the Administrative Agent for the account of each Initial Revolving Lender, the then-unpaid principal amount of the Initial Revolving Loans of such Lender on the Initial Revolving Credit Maturity Date and (30) to the Administrative Agent for the account of each Additional Revolving Lender, the then-unpaid principal amount of each Additional Revolving Loan of such Additional Revolving Lender on the Maturity Date applicable thereto. On the Initial Revolving Credit Maturity Date, the Borrowers shall make payment in full in Cash of all accrued and unpaid fees and all reimbursable expenses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440"/>
          </w:cols>
          <w:pgMar w:left="1020" w:top="1399" w:right="439" w:bottom="1440" w:gutter="0" w:footer="0" w:header="0"/>
        </w:sectPr>
      </w:pPr>
    </w:p>
    <w:bookmarkStart w:id="61" w:name="page62"/>
    <w:bookmarkEnd w:id="61"/>
    <w:p>
      <w:pPr>
        <w:ind w:right="20"/>
        <w:spacing w:after="0" w:line="233" w:lineRule="auto"/>
        <w:rPr>
          <w:sz w:val="20"/>
          <w:szCs w:val="20"/>
          <w:color w:val="auto"/>
        </w:rPr>
      </w:pPr>
      <w:r>
        <w:rPr>
          <w:rFonts w:ascii="Times New Roman" w:cs="Times New Roman" w:eastAsia="Times New Roman" w:hAnsi="Times New Roman"/>
          <w:sz w:val="20"/>
          <w:szCs w:val="20"/>
          <w:color w:val="auto"/>
        </w:rPr>
        <w:t xml:space="preserve">any inconsistency between the accounts maintained by the Administrative Agent pursuant to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any Lender’s records, the accounts of the Administrative Agent shall govern.</w:t>
      </w:r>
    </w:p>
    <w:p>
      <w:pPr>
        <w:spacing w:after="0" w:line="188" w:lineRule="exact"/>
        <w:rPr>
          <w:sz w:val="20"/>
          <w:szCs w:val="20"/>
          <w:color w:val="auto"/>
        </w:rPr>
      </w:pPr>
    </w:p>
    <w:p>
      <w:pPr>
        <w:jc w:val="both"/>
        <w:ind w:firstLine="1287"/>
        <w:spacing w:after="0" w:line="215" w:lineRule="auto"/>
        <w:tabs>
          <w:tab w:leader="none" w:pos="190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Loans made by it be evidenced by a Promissory Note. In such event, the Borrower shall prepare, execute and deliver to such Lender a Promissory Note payable to such Lender and its registered permitted assigns; it being understood and agreed that such Lender (and/or its applicable permitted assign) shall be required to return such Promissory Note to the Borrower in accordance with </w:t>
      </w:r>
      <w:r>
        <w:rPr>
          <w:rFonts w:ascii="Times New Roman" w:cs="Times New Roman" w:eastAsia="Times New Roman" w:hAnsi="Times New Roman"/>
          <w:sz w:val="20"/>
          <w:szCs w:val="20"/>
          <w:u w:val="single" w:color="auto"/>
          <w:color w:val="auto"/>
        </w:rPr>
        <w:t>Section 9.05(b)(iii)</w:t>
      </w:r>
      <w:r>
        <w:rPr>
          <w:rFonts w:ascii="Times New Roman" w:cs="Times New Roman" w:eastAsia="Times New Roman" w:hAnsi="Times New Roman"/>
          <w:sz w:val="20"/>
          <w:szCs w:val="20"/>
          <w:color w:val="auto"/>
        </w:rPr>
        <w:t xml:space="preserve"> and upon the occurrence of the Termination Date (or as promptly thereafter as practicable). If any Lender loses the original copy of its Promissory Note, it shall execute an affidavit of loss containing a customary indemnification provision that is reasonably satisfactory to the Borrower. The obligation of each Lender to execute an affidavit of loss containing a customary indemnification provision that is reasonably satisfactory to the Borrower shall survive the Termination Date.</w:t>
      </w:r>
    </w:p>
    <w:p>
      <w:pPr>
        <w:spacing w:after="0" w:line="174" w:lineRule="exact"/>
        <w:rPr>
          <w:rFonts w:ascii="Times New Roman" w:cs="Times New Roman" w:eastAsia="Times New Roman" w:hAnsi="Times New Roman"/>
          <w:sz w:val="20"/>
          <w:szCs w:val="20"/>
          <w:color w:val="auto"/>
        </w:rPr>
      </w:pPr>
    </w:p>
    <w:p>
      <w:pPr>
        <w:jc w:val="both"/>
        <w:ind w:right="20" w:firstLine="1288"/>
        <w:spacing w:after="0" w:line="222" w:lineRule="auto"/>
        <w:tabs>
          <w:tab w:leader="none" w:pos="190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Loan Borrowers jointly and severally hereby unconditionally promise to repay the outstanding principal amount of the Daylight Term Loans to the Daylight Term Lender on the Daylight Term Loan Maturity Date, in an amount equal to the principal amount of the Daylight Term Loans outstanding on such date, together in each case with accrued and unpaid interest on such principal amount, to but excluding the date of such payment.</w:t>
      </w:r>
    </w:p>
    <w:p>
      <w:pPr>
        <w:spacing w:after="0" w:line="189"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920" w:hanging="632"/>
        <w:spacing w:after="0"/>
        <w:tabs>
          <w:tab w:leader="none" w:pos="19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Optional Prepayments.</w:t>
      </w:r>
    </w:p>
    <w:p>
      <w:pPr>
        <w:spacing w:after="0" w:line="215" w:lineRule="exact"/>
        <w:rPr>
          <w:rFonts w:ascii="Times New Roman" w:cs="Times New Roman" w:eastAsia="Times New Roman" w:hAnsi="Times New Roman"/>
          <w:sz w:val="20"/>
          <w:szCs w:val="20"/>
          <w:color w:val="auto"/>
        </w:rPr>
      </w:pPr>
    </w:p>
    <w:p>
      <w:pPr>
        <w:jc w:val="both"/>
        <w:ind w:left="640" w:firstLine="1295"/>
        <w:spacing w:after="0" w:line="215" w:lineRule="auto"/>
        <w:tabs>
          <w:tab w:leader="none" w:pos="254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prior notice in accordance with </w:t>
      </w:r>
      <w:r>
        <w:rPr>
          <w:rFonts w:ascii="Times New Roman" w:cs="Times New Roman" w:eastAsia="Times New Roman" w:hAnsi="Times New Roman"/>
          <w:sz w:val="20"/>
          <w:szCs w:val="20"/>
          <w:u w:val="single" w:color="auto"/>
          <w:color w:val="auto"/>
        </w:rPr>
        <w:t>paragraph (a)(iii)</w:t>
      </w:r>
      <w:r>
        <w:rPr>
          <w:rFonts w:ascii="Times New Roman" w:cs="Times New Roman" w:eastAsia="Times New Roman" w:hAnsi="Times New Roman"/>
          <w:sz w:val="20"/>
          <w:szCs w:val="20"/>
          <w:color w:val="auto"/>
        </w:rPr>
        <w:t xml:space="preserve"> of this Section, the Term Loan Borrowers shall have the right at any time and from time to time to prepay any Borrowing of Term Loans of one or more Classes (such Class or Classes to be selected by the applicable Term Borrower in its sole discretion) and/or Daylight Term Loans in whole or in part without premium or penalty (but subject to (A) in the case of Initial Term Loans only,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and (a) other than with respect to any Daylight Term Loans and to the extent otherwise applicable,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Each such prepayment shall be paid to the Lenders in accordance with their respective Applicable Percentages of the relevant Class.</w:t>
      </w:r>
    </w:p>
    <w:p>
      <w:pPr>
        <w:spacing w:after="0" w:line="191" w:lineRule="exact"/>
        <w:rPr>
          <w:rFonts w:ascii="Times New Roman" w:cs="Times New Roman" w:eastAsia="Times New Roman" w:hAnsi="Times New Roman"/>
          <w:sz w:val="20"/>
          <w:szCs w:val="20"/>
          <w:color w:val="auto"/>
        </w:rPr>
      </w:pPr>
    </w:p>
    <w:p>
      <w:pPr>
        <w:jc w:val="both"/>
        <w:ind w:left="640" w:firstLine="1296"/>
        <w:spacing w:after="0" w:line="216" w:lineRule="auto"/>
        <w:tabs>
          <w:tab w:leader="none" w:pos="2545"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prior notice in accordance with </w:t>
      </w:r>
      <w:r>
        <w:rPr>
          <w:rFonts w:ascii="Times New Roman" w:cs="Times New Roman" w:eastAsia="Times New Roman" w:hAnsi="Times New Roman"/>
          <w:sz w:val="20"/>
          <w:szCs w:val="20"/>
          <w:u w:val="single" w:color="auto"/>
          <w:color w:val="auto"/>
        </w:rPr>
        <w:t>paragraph (a)(iii)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the Revolving Borrowers shall have the right at any time and from time to time to prepay any Borrowing of Revolving Loans of any Class, including any Additional Revolving Loans, in whole or in part without premium or penalty (but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Prepayments made pursuant to this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 first, shall be applied ratably to outstanding LC Disbursements and second, shall be applied ratably to the outstanding Revolving Loans, including any Additional Revolving Loans of the relevant Class.</w:t>
      </w:r>
    </w:p>
    <w:p>
      <w:pPr>
        <w:spacing w:after="0" w:line="189" w:lineRule="exact"/>
        <w:rPr>
          <w:rFonts w:ascii="Times New Roman" w:cs="Times New Roman" w:eastAsia="Times New Roman" w:hAnsi="Times New Roman"/>
          <w:sz w:val="20"/>
          <w:szCs w:val="20"/>
          <w:color w:val="auto"/>
        </w:rPr>
      </w:pPr>
    </w:p>
    <w:p>
      <w:pPr>
        <w:jc w:val="both"/>
        <w:ind w:left="640" w:right="20" w:firstLine="1295"/>
        <w:spacing w:after="0" w:line="215" w:lineRule="auto"/>
        <w:tabs>
          <w:tab w:leader="none" w:pos="254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Borrower shall notify the Administrative Agent by telephone (confirmed in writing) of any prepayment under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(A) in the case of a prepayment of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not later than 1:00 p.m. three Business Days before the date of prepayment or (b) in the case of a prepayment of an ABR Borrowing, not later than 1:00 p.m. on the date of prepayment. Each such notice shall be irrevocable (except as set forth in the proviso to this sentence)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prepayment may state that such notice is conditioned upon the effectiveness of other transactions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360"/>
          </w:cols>
          <w:pgMar w:left="1020" w:top="1399" w:right="519" w:bottom="1440" w:gutter="0" w:footer="0" w:header="0"/>
        </w:sectPr>
      </w:pPr>
    </w:p>
    <w:bookmarkStart w:id="62" w:name="page63"/>
    <w:bookmarkEnd w:id="62"/>
    <w:p>
      <w:pPr>
        <w:ind w:left="220"/>
        <w:spacing w:after="0" w:line="215" w:lineRule="auto"/>
        <w:rPr>
          <w:sz w:val="20"/>
          <w:szCs w:val="20"/>
          <w:color w:val="auto"/>
        </w:rPr>
      </w:pPr>
      <w:r>
        <w:rPr>
          <w:rFonts w:ascii="Times New Roman" w:cs="Times New Roman" w:eastAsia="Times New Roman" w:hAnsi="Times New Roman"/>
          <w:sz w:val="20"/>
          <w:szCs w:val="20"/>
          <w:color w:val="auto"/>
        </w:rPr>
        <w:t xml:space="preserve">refinance all or a portion of the Term Loans in accordance with the requirements of </w:t>
      </w:r>
      <w:r>
        <w:rPr>
          <w:rFonts w:ascii="Times New Roman" w:cs="Times New Roman" w:eastAsia="Times New Roman" w:hAnsi="Times New Roman"/>
          <w:sz w:val="20"/>
          <w:szCs w:val="20"/>
          <w:u w:val="single" w:color="auto"/>
          <w:color w:val="auto"/>
        </w:rPr>
        <w:t>Section 6.01(z)</w:t>
      </w:r>
      <w:r>
        <w:rPr>
          <w:rFonts w:ascii="Times New Roman" w:cs="Times New Roman" w:eastAsia="Times New Roman" w:hAnsi="Times New Roman"/>
          <w:sz w:val="20"/>
          <w:szCs w:val="20"/>
          <w:color w:val="auto"/>
        </w:rPr>
        <w:t xml:space="preserve"> shall, in each case be applied solely to each applicable Class of refinanced or replaced Term Loans), (g) with respect to each Class of Initial</w:t>
      </w:r>
    </w:p>
    <w:p>
      <w:pPr>
        <w:ind w:left="220"/>
        <w:spacing w:after="0" w:line="212" w:lineRule="auto"/>
        <w:rPr>
          <w:sz w:val="20"/>
          <w:szCs w:val="20"/>
          <w:color w:val="auto"/>
        </w:rPr>
      </w:pPr>
      <w:r>
        <w:rPr>
          <w:rFonts w:ascii="Times New Roman" w:cs="Times New Roman" w:eastAsia="Times New Roman" w:hAnsi="Times New Roman"/>
          <w:sz w:val="20"/>
          <w:szCs w:val="20"/>
          <w:color w:val="auto"/>
        </w:rPr>
        <w:t xml:space="preserve">Term Loans and Additional Term Loans, all accepted prepayments under </w:t>
      </w:r>
      <w:r>
        <w:rPr>
          <w:rFonts w:ascii="Times New Roman" w:cs="Times New Roman" w:eastAsia="Times New Roman" w:hAnsi="Times New Roman"/>
          <w:sz w:val="20"/>
          <w:szCs w:val="20"/>
          <w:u w:val="single" w:color="auto"/>
          <w:color w:val="auto"/>
        </w:rPr>
        <w:t>Section 2.11(b)(i)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shall be applied</w:t>
      </w:r>
    </w:p>
    <w:p>
      <w:pPr>
        <w:spacing w:after="0" w:line="1" w:lineRule="exact"/>
        <w:rPr>
          <w:sz w:val="20"/>
          <w:szCs w:val="20"/>
          <w:color w:val="auto"/>
        </w:rPr>
      </w:pPr>
    </w:p>
    <w:p>
      <w:pPr>
        <w:ind w:left="220"/>
        <w:spacing w:after="0" w:line="204" w:lineRule="auto"/>
        <w:rPr>
          <w:sz w:val="20"/>
          <w:szCs w:val="20"/>
          <w:color w:val="auto"/>
        </w:rPr>
      </w:pPr>
      <w:r>
        <w:rPr>
          <w:rFonts w:ascii="Times New Roman" w:cs="Times New Roman" w:eastAsia="Times New Roman" w:hAnsi="Times New Roman"/>
          <w:sz w:val="20"/>
          <w:szCs w:val="20"/>
          <w:color w:val="auto"/>
        </w:rPr>
        <w:t>against the remaining scheduled installments of principal due in respect of the Initial Term Loans and Additional Term Loans as directed by the Borrower (or, in the absence of direction from the Borrower, to the remaining scheduled</w:t>
      </w:r>
    </w:p>
    <w:p>
      <w:pPr>
        <w:ind w:left="220"/>
        <w:spacing w:after="0" w:line="223" w:lineRule="auto"/>
        <w:rPr>
          <w:sz w:val="20"/>
          <w:szCs w:val="20"/>
          <w:color w:val="auto"/>
        </w:rPr>
      </w:pPr>
      <w:r>
        <w:rPr>
          <w:rFonts w:ascii="Times New Roman" w:cs="Times New Roman" w:eastAsia="Times New Roman" w:hAnsi="Times New Roman"/>
          <w:sz w:val="19"/>
          <w:szCs w:val="19"/>
          <w:color w:val="auto"/>
        </w:rPr>
        <w:t>amortization payments in respect of the Initial Term Loans and Additional Term Loans in direct order of maturity), and (h)</w:t>
      </w:r>
    </w:p>
    <w:p>
      <w:pPr>
        <w:ind w:left="220"/>
        <w:spacing w:after="0" w:line="215" w:lineRule="auto"/>
        <w:rPr>
          <w:sz w:val="20"/>
          <w:szCs w:val="20"/>
          <w:color w:val="auto"/>
        </w:rPr>
      </w:pPr>
      <w:r>
        <w:rPr>
          <w:rFonts w:ascii="Times New Roman" w:cs="Times New Roman" w:eastAsia="Times New Roman" w:hAnsi="Times New Roman"/>
          <w:sz w:val="19"/>
          <w:szCs w:val="19"/>
          <w:color w:val="auto"/>
        </w:rPr>
        <w:t>each such prepayment shall be paid to the Term Lenders in accordance with their respective Applicable Percentages. The amount of such mandatory prepayments shall be applied on a pro rata basis to the then outstanding Initial Term Loans and</w:t>
      </w:r>
    </w:p>
    <w:p>
      <w:pPr>
        <w:ind w:left="220"/>
        <w:spacing w:after="0" w:line="211" w:lineRule="auto"/>
        <w:rPr>
          <w:sz w:val="20"/>
          <w:szCs w:val="20"/>
          <w:color w:val="auto"/>
        </w:rPr>
      </w:pPr>
      <w:r>
        <w:rPr>
          <w:rFonts w:ascii="Times New Roman" w:cs="Times New Roman" w:eastAsia="Times New Roman" w:hAnsi="Times New Roman"/>
          <w:sz w:val="20"/>
          <w:szCs w:val="20"/>
          <w:color w:val="auto"/>
        </w:rPr>
        <w:t xml:space="preserve">Additional Term Loans being prepaid irrespective of whether such outstanding Loans are ABR Loans 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p>
    <w:p>
      <w:pPr>
        <w:ind w:left="220"/>
        <w:spacing w:after="0" w:line="204" w:lineRule="auto"/>
        <w:rPr>
          <w:sz w:val="20"/>
          <w:szCs w:val="20"/>
          <w:color w:val="auto"/>
        </w:rPr>
      </w:pP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the amount thereof shall be applied first to ABR Loans to the full extent thereof before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application to the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in a manner that minimizes the amount of any payments required to be</w:t>
      </w:r>
    </w:p>
    <w:p>
      <w:pPr>
        <w:ind w:left="220"/>
        <w:spacing w:after="0" w:line="223" w:lineRule="auto"/>
        <w:rPr>
          <w:sz w:val="20"/>
          <w:szCs w:val="20"/>
          <w:color w:val="auto"/>
        </w:rPr>
      </w:pPr>
      <w:r>
        <w:rPr>
          <w:rFonts w:ascii="Times New Roman" w:cs="Times New Roman" w:eastAsia="Times New Roman" w:hAnsi="Times New Roman"/>
          <w:sz w:val="19"/>
          <w:szCs w:val="19"/>
          <w:color w:val="auto"/>
        </w:rPr>
        <w:t xml:space="preserve">made by the Borrower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Any prepayment of Initial Term Loans made on or prior to the date that is</w:t>
      </w:r>
    </w:p>
    <w:p>
      <w:pPr>
        <w:ind w:left="220"/>
        <w:spacing w:after="0" w:line="221" w:lineRule="auto"/>
        <w:rPr>
          <w:sz w:val="20"/>
          <w:szCs w:val="20"/>
          <w:color w:val="auto"/>
        </w:rPr>
      </w:pPr>
      <w:r>
        <w:rPr>
          <w:rFonts w:ascii="Times New Roman" w:cs="Times New Roman" w:eastAsia="Times New Roman" w:hAnsi="Times New Roman"/>
          <w:sz w:val="20"/>
          <w:szCs w:val="20"/>
          <w:color w:val="auto"/>
        </w:rPr>
        <w:t xml:space="preserve">six months after the Closing Date pursuant to </w:t>
      </w:r>
      <w:r>
        <w:rPr>
          <w:rFonts w:ascii="Times New Roman" w:cs="Times New Roman" w:eastAsia="Times New Roman" w:hAnsi="Times New Roman"/>
          <w:sz w:val="20"/>
          <w:szCs w:val="20"/>
          <w:u w:val="single" w:color="auto"/>
          <w:color w:val="auto"/>
        </w:rPr>
        <w:t>Section 2.11(b)(iii)</w:t>
      </w:r>
      <w:r>
        <w:rPr>
          <w:rFonts w:ascii="Times New Roman" w:cs="Times New Roman" w:eastAsia="Times New Roman" w:hAnsi="Times New Roman"/>
          <w:sz w:val="20"/>
          <w:szCs w:val="20"/>
          <w:color w:val="auto"/>
        </w:rPr>
        <w:t xml:space="preserve"> as part of a Repricing Transaction shall be accompanied by the fee set forth in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220" w:firstLine="1296"/>
        <w:spacing w:after="0" w:line="215" w:lineRule="auto"/>
        <w:tabs>
          <w:tab w:leader="none" w:pos="19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Revolving Credit Exposure of any Class exceeds the amount of the Revolving Credit Commitment of such Class then in effect, the Revolving Borrowers shall, within three Business Days of receipt of notice from the Administrative Agent, prepay the Revolving Loans and/or reduce LC Exposure in an aggregate amount sufficient to reduce such Revolving Credit Exposure as of the date of such payment to an amount not to exceed the Revolving Credit Commitment of such Class then in effect by taking any of the following actions as it shall determine at its sole discretion: (A) prepaying Revolving Loans or (i) with respect to any excess LC Exposure, depositing Cash in the LC Collateral Account or “backstopping” or replacing the relevant Letters of Credit, in each case, in an amount equal to 100% of such excess LC Exposure (minus any amount then on deposit in the LC Collateral Account).</w:t>
      </w:r>
    </w:p>
    <w:p>
      <w:pPr>
        <w:spacing w:after="0" w:line="188" w:lineRule="exact"/>
        <w:rPr>
          <w:sz w:val="20"/>
          <w:szCs w:val="20"/>
          <w:color w:val="auto"/>
        </w:rPr>
      </w:pPr>
    </w:p>
    <w:p>
      <w:pPr>
        <w:jc w:val="both"/>
        <w:ind w:left="220" w:right="20" w:firstLine="1296"/>
        <w:spacing w:after="0" w:line="214" w:lineRule="auto"/>
        <w:tabs>
          <w:tab w:leader="none" w:pos="21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of the other provisions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so long as no Event of Default shall have occurred and be continuing, if any prepayment of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is required to be made under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prior to the last day of the Interest Period therefor, Borrower may, in its sole discretion, deposit the amount of any such prepayment otherwise required to be made hereunder with the Administrative Agent until the last day of such Interest Period, at which time the Administrative Agent shall be authorized (without any further action by or notice to or from Parent or any other Loan Party) to apply such amount to the prepayment of such Loans in accordance with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Upon the occurrence and during the continuance of any Event of Default, the Administrative Agent shall also be authorized (without any further action by or notice to or from Parent or any other Loan Party) to apply such amount to the prepayment of the outstanding Loans in accordance with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220" w:firstLine="1296"/>
        <w:spacing w:after="0" w:line="218" w:lineRule="auto"/>
        <w:tabs>
          <w:tab w:leader="none" w:pos="212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time of each prepayment required under </w:t>
      </w:r>
      <w:r>
        <w:rPr>
          <w:rFonts w:ascii="Times New Roman" w:cs="Times New Roman" w:eastAsia="Times New Roman" w:hAnsi="Times New Roman"/>
          <w:sz w:val="20"/>
          <w:szCs w:val="20"/>
          <w:u w:val="single" w:color="auto"/>
          <w:color w:val="auto"/>
        </w:rPr>
        <w:t>Section 2.11(b)(i)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Parent shall deliver to the Administrative Agent a certificate signed by a Responsible Officer of Parent setting forth in reasonable detail the calculation of the amount of such prepayment; provided, however, that in the case of any prepayment that may be declined at the option of any Lender, Parent shall notify the Administrative Agent in writing of such prepayment not later than 1:00 p.m. three Business Days prior to the date of the prepayment. Each such certificate shall specify the Borrowings being prepaid and the principal amount of each </w:t>
      </w:r>
      <w:r>
        <w:rPr>
          <w:rFonts w:ascii="Times New Roman" w:cs="Times New Roman" w:eastAsia="Times New Roman" w:hAnsi="Times New Roman"/>
          <w:sz w:val="20"/>
          <w:szCs w:val="20"/>
          <w:u w:val="single" w:color="auto"/>
          <w:color w:val="auto"/>
        </w:rPr>
        <w:t>Borrowing (or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9960"/>
          </w:cols>
          <w:pgMar w:left="1440" w:top="1399" w:right="499" w:bottom="1440" w:gutter="0" w:footer="0" w:header="0"/>
        </w:sectPr>
      </w:pPr>
    </w:p>
    <w:bookmarkStart w:id="63" w:name="page64"/>
    <w:bookmarkEnd w:id="63"/>
    <w:p>
      <w:pPr>
        <w:jc w:val="both"/>
        <w:ind w:left="180" w:right="80"/>
        <w:spacing w:after="0" w:line="230" w:lineRule="auto"/>
        <w:rPr>
          <w:sz w:val="20"/>
          <w:szCs w:val="20"/>
          <w:color w:val="auto"/>
        </w:rPr>
      </w:pPr>
      <w:r>
        <w:rPr>
          <w:rFonts w:ascii="Times New Roman" w:cs="Times New Roman" w:eastAsia="Times New Roman" w:hAnsi="Times New Roman"/>
          <w:sz w:val="20"/>
          <w:szCs w:val="20"/>
          <w:color w:val="auto"/>
        </w:rPr>
        <w:t xml:space="preserve">thereof) to be prepaid. Prepayments shall be accompanied by accrued interest as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All prepayments of Borrowings under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except as set forth in the last sentence of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above, shall otherwise be without premium or penalty.</w:t>
      </w:r>
    </w:p>
    <w:p>
      <w:pPr>
        <w:spacing w:after="0" w:line="18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60" w:right="100" w:firstLine="1292"/>
        <w:spacing w:after="0" w:line="215" w:lineRule="auto"/>
        <w:tabs>
          <w:tab w:leader="none" w:pos="147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the account of each Revolving Lender of any Class (other than any Defaulting Lender) a commitment fee, which shall accrue at a rate equal to the Commitment Fee Rate per annum applicable to the Revolving Credit Commitment of such Class on the average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the last Business Day of each March, June, September and December for the quarterly period then ended (commencing on the last Business Day of March 2020, but in the case of the payment made on such date, for the period from the Closing Date to such date) and on the date on which the Revolving Credit Commitments of the applicable Class terminate.</w:t>
      </w:r>
    </w:p>
    <w:p>
      <w:pPr>
        <w:spacing w:after="0" w:line="174" w:lineRule="exact"/>
        <w:rPr>
          <w:rFonts w:ascii="Times New Roman" w:cs="Times New Roman" w:eastAsia="Times New Roman" w:hAnsi="Times New Roman"/>
          <w:sz w:val="20"/>
          <w:szCs w:val="20"/>
          <w:color w:val="auto"/>
        </w:rPr>
      </w:pPr>
    </w:p>
    <w:p>
      <w:pPr>
        <w:jc w:val="both"/>
        <w:ind w:left="-460" w:firstLine="1292"/>
        <w:spacing w:after="0" w:line="210" w:lineRule="auto"/>
        <w:tabs>
          <w:tab w:leader="none" w:pos="147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Revolving Lender of any Class (other than any Defaulting Lender) a participation fee with respect to its participation in each Letter of Credit, which shall accrue at the Applicable Rate used to determine the interest rate applicable to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Revolving Loans on the daily face amount of such Lender’s LC Exposure attributable to its Revolving Credit Commitment of such Class in respect of such Letter of Credit (excluding any portion thereof attributable to unreimbursed LC Disbursements), during the period from and including the Closing Date to the later of the date on which such Revolving Lender’s Revolving Credit Commitment of such Class terminates and the date on which such Revolving Lender ceases to have any LC Exposure related to its Revolving Credit Commitment of such Class in respect of such Letter of Credit (including any such LC Exposure that may exist following the termination of such Revolving Credit Commitments) and (34) to each Issuing Bank, for its own account, a fronting fee, in respect of each Letter of Credit issued by such Issuing Bank for the period from the date of issuance of such Letter of Credit to the expiration date of such Letter of Credit (or if terminated on an earlier date, to the termination date of such Letter of Credit), computed at a rate equal to the rate agreed by such Issuing Bank and the Borrower (but in any event not to exceed 0.125% per annum) of the daily face amount of such Letter of Credit, as well as such Issuing Bank’s reasonable and customary fees with respect to the issuance, amendment, renewal or extension of any Letter of Credit or processing of drawings thereunder. Participation fees and fronting fees accrued to but excluding the last Business Day of each March, June, September and December shall be payable in arrears for the quarterly period then ended (or, in the case of the payment made on the last Business Day of March 2020, for the period from the Closing Date to such date) on the last Business Day of such calendar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 Revolving Credit Commitments of the applicable Class terminate, and any such fees 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spacing w:after="0" w:line="175" w:lineRule="exact"/>
        <w:rPr>
          <w:rFonts w:ascii="Times New Roman" w:cs="Times New Roman" w:eastAsia="Times New Roman" w:hAnsi="Times New Roman"/>
          <w:sz w:val="20"/>
          <w:szCs w:val="20"/>
          <w:color w:val="auto"/>
        </w:rPr>
      </w:pPr>
    </w:p>
    <w:p>
      <w:pPr>
        <w:ind w:left="1480" w:hanging="613"/>
        <w:spacing w:after="0"/>
        <w:tabs>
          <w:tab w:leader="none" w:pos="14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020"/>
          </w:cols>
          <w:pgMar w:left="1440" w:top="1318" w:right="439" w:bottom="1440" w:gutter="0" w:footer="0" w:header="0"/>
        </w:sectPr>
      </w:pPr>
    </w:p>
    <w:bookmarkStart w:id="64" w:name="page65"/>
    <w:bookmarkEnd w:id="64"/>
    <w:p>
      <w:pPr>
        <w:spacing w:after="0" w:line="135" w:lineRule="exact"/>
        <w:rPr>
          <w:sz w:val="20"/>
          <w:szCs w:val="20"/>
          <w:color w:val="auto"/>
        </w:rPr>
      </w:pPr>
    </w:p>
    <w:p>
      <w:pPr>
        <w:ind w:firstLine="1292"/>
        <w:spacing w:after="0" w:line="233" w:lineRule="auto"/>
        <w:tabs>
          <w:tab w:leader="none" w:pos="178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the fees in the amounts and at the times separately agreed upon by the Borrower and the Administrative Agent in writing.</w:t>
      </w:r>
    </w:p>
    <w:p>
      <w:pPr>
        <w:spacing w:after="0" w:line="93" w:lineRule="exact"/>
        <w:rPr>
          <w:rFonts w:ascii="Times New Roman" w:cs="Times New Roman" w:eastAsia="Times New Roman" w:hAnsi="Times New Roman"/>
          <w:sz w:val="20"/>
          <w:szCs w:val="20"/>
          <w:color w:val="auto"/>
        </w:rPr>
      </w:pPr>
    </w:p>
    <w:p>
      <w:pPr>
        <w:jc w:val="both"/>
        <w:ind w:firstLine="1292"/>
        <w:spacing w:after="0" w:line="220" w:lineRule="auto"/>
        <w:tabs>
          <w:tab w:leader="none" w:pos="179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Dollars and in immediately available funds, to the Administrative Agent (or to the applicable Issuing Bank, in the case of fees payable to it) for distribution, in the case of commitment fees and participation fees, to the Revolving Lenders. Fees paid shall not be refundable under any circumstances except as otherwise provided in the Fee Letter. Fees payable hereunder shall accrue through and including the last day of the month immediately preceding the applicable fee payment date.</w:t>
      </w:r>
    </w:p>
    <w:p>
      <w:pPr>
        <w:spacing w:after="0" w:line="93" w:lineRule="exact"/>
        <w:rPr>
          <w:rFonts w:ascii="Times New Roman" w:cs="Times New Roman" w:eastAsia="Times New Roman" w:hAnsi="Times New Roman"/>
          <w:sz w:val="20"/>
          <w:szCs w:val="20"/>
          <w:color w:val="auto"/>
        </w:rPr>
      </w:pPr>
    </w:p>
    <w:p>
      <w:pPr>
        <w:jc w:val="both"/>
        <w:ind w:firstLine="1292"/>
        <w:spacing w:after="0" w:line="210" w:lineRule="auto"/>
        <w:tabs>
          <w:tab w:leader="none" w:pos="177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on or prior to the date that is six months after the Closing Date, the Borrower (x) prepays, repays, refinances, substitutes or replaces any Initial Term Loans as part of a Repricing Transaction (including, for the avoidance of doubt, any prepayment made pursuant to </w:t>
      </w:r>
      <w:r>
        <w:rPr>
          <w:rFonts w:ascii="Times New Roman" w:cs="Times New Roman" w:eastAsia="Times New Roman" w:hAnsi="Times New Roman"/>
          <w:sz w:val="20"/>
          <w:szCs w:val="20"/>
          <w:u w:val="single" w:color="auto"/>
          <w:color w:val="auto"/>
        </w:rPr>
        <w:t>Section 2.11(b)(iii)</w:t>
      </w:r>
      <w:r>
        <w:rPr>
          <w:rFonts w:ascii="Times New Roman" w:cs="Times New Roman" w:eastAsia="Times New Roman" w:hAnsi="Times New Roman"/>
          <w:sz w:val="20"/>
          <w:szCs w:val="20"/>
          <w:color w:val="auto"/>
        </w:rPr>
        <w:t xml:space="preserve"> that constitutes a Repricing Transaction) or (y) effects any amendment, modification or waiver of, or consent under, this Agreement resulting in a Repricing Transaction, the Borrower shall pay to the Administrative Agent, for the ratable account of each of the applicable Initial Term Lenders, (I) in the case of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a premium of 1.00% of the aggregate principal amount of the Initial Term Loans so prepaid, repaid, refinanced, substituted or replaced and (II) in the case of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a fee equal to 1.00% of the aggregate principal amount of the Initial Term Loans that are the subject of such Repricing Transaction outstanding immediately prior to such amendment. If, on or prior to the date that is six months after the Closing Date, all or any portion of the Initial Term Loans held by any Term Lender are prepaid, repaid, refinanced, substituted or replaced pursuant to </w:t>
      </w:r>
      <w:r>
        <w:rPr>
          <w:rFonts w:ascii="Times New Roman" w:cs="Times New Roman" w:eastAsia="Times New Roman" w:hAnsi="Times New Roman"/>
          <w:sz w:val="20"/>
          <w:szCs w:val="20"/>
          <w:u w:val="single" w:color="auto"/>
          <w:color w:val="auto"/>
        </w:rPr>
        <w:t>Section 2.19(b)(iv)</w:t>
      </w:r>
      <w:r>
        <w:rPr>
          <w:rFonts w:ascii="Times New Roman" w:cs="Times New Roman" w:eastAsia="Times New Roman" w:hAnsi="Times New Roman"/>
          <w:sz w:val="20"/>
          <w:szCs w:val="20"/>
          <w:color w:val="auto"/>
        </w:rPr>
        <w:t xml:space="preserve"> as a result of, or in connection with, such Term Lender not agreeing or otherwise consenting to any waiver, consent, modification or amendment referred to in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w:t>
      </w:r>
    </w:p>
    <w:p>
      <w:pPr>
        <w:spacing w:after="0" w:line="193" w:lineRule="exact"/>
        <w:rPr>
          <w:rFonts w:ascii="Times New Roman" w:cs="Times New Roman" w:eastAsia="Times New Roman" w:hAnsi="Times New Roman"/>
          <w:sz w:val="20"/>
          <w:szCs w:val="20"/>
          <w:color w:val="auto"/>
        </w:rPr>
      </w:pPr>
    </w:p>
    <w:p>
      <w:pPr>
        <w:jc w:val="both"/>
        <w:ind w:right="20" w:firstLine="1292"/>
        <w:spacing w:after="0" w:line="226" w:lineRule="auto"/>
        <w:tabs>
          <w:tab w:leader="none" w:pos="17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33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292"/>
        <w:spacing w:after="0" w:line="233" w:lineRule="auto"/>
        <w:tabs>
          <w:tab w:leader="none" w:pos="178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(other than any Daylight Term Loans) comprising each ABR Borrowing shall bear interest at the Alternate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w:t>
      </w:r>
    </w:p>
    <w:p>
      <w:pPr>
        <w:spacing w:after="0" w:line="93" w:lineRule="exact"/>
        <w:rPr>
          <w:rFonts w:ascii="Times New Roman" w:cs="Times New Roman" w:eastAsia="Times New Roman" w:hAnsi="Times New Roman"/>
          <w:sz w:val="20"/>
          <w:szCs w:val="20"/>
          <w:color w:val="auto"/>
        </w:rPr>
      </w:pPr>
    </w:p>
    <w:p>
      <w:pPr>
        <w:ind w:firstLine="1292"/>
        <w:spacing w:after="0"/>
        <w:tabs>
          <w:tab w:leader="none" w:pos="181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(other than any Daylight Term Loans) comprising each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shall bear interest at </w:t>
      </w:r>
      <w:r>
        <w:rPr>
          <w:rFonts w:ascii="Times New Roman" w:cs="Times New Roman" w:eastAsia="Times New Roman" w:hAnsi="Times New Roman"/>
          <w:sz w:val="20"/>
          <w:szCs w:val="20"/>
          <w:color w:val="FF0000"/>
          <w:strike w:val="1"/>
        </w:rPr>
        <w:t>the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auto"/>
        </w:rPr>
        <w:t xml:space="preserve"> for the Interest Period in effect for such Borrowing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w:t>
      </w:r>
    </w:p>
    <w:p>
      <w:pPr>
        <w:spacing w:after="0" w:line="80" w:lineRule="exact"/>
        <w:rPr>
          <w:rFonts w:ascii="Times New Roman" w:cs="Times New Roman" w:eastAsia="Times New Roman" w:hAnsi="Times New Roman"/>
          <w:sz w:val="20"/>
          <w:szCs w:val="20"/>
          <w:color w:val="auto"/>
        </w:rPr>
      </w:pPr>
    </w:p>
    <w:p>
      <w:pPr>
        <w:ind w:firstLine="1292"/>
        <w:spacing w:after="0"/>
        <w:tabs>
          <w:tab w:leader="none" w:pos="195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The Daylight Term Loans shall bear interest at the LIBO Rate for an Interest Period of one month, determined as of approximately 11:00 a.m. (London time) one (1) Business Day prior to the Closing Date</w:t>
      </w:r>
      <w:r>
        <w:rPr>
          <w:rFonts w:ascii="Times New Roman" w:cs="Times New Roman" w:eastAsia="Times New Roman" w:hAnsi="Times New Roman"/>
          <w:sz w:val="20"/>
          <w:szCs w:val="20"/>
          <w:u w:val="single" w:color="auto"/>
          <w:color w:val="0000FF"/>
          <w:strike w:val="1"/>
        </w:rPr>
        <w:t>[Reserved]</w:t>
      </w:r>
      <w:r>
        <w:rPr>
          <w:rFonts w:ascii="Times New Roman" w:cs="Times New Roman" w:eastAsia="Times New Roman" w:hAnsi="Times New Roman"/>
          <w:sz w:val="20"/>
          <w:szCs w:val="20"/>
          <w:color w:val="000000"/>
          <w:strike w:val="1"/>
        </w:rPr>
        <w:t>.</w:t>
      </w:r>
    </w:p>
    <w:p>
      <w:pPr>
        <w:spacing w:after="0" w:line="93" w:lineRule="exact"/>
        <w:rPr>
          <w:rFonts w:ascii="Times New Roman" w:cs="Times New Roman" w:eastAsia="Times New Roman" w:hAnsi="Times New Roman"/>
          <w:sz w:val="20"/>
          <w:szCs w:val="20"/>
          <w:color w:val="auto"/>
        </w:rPr>
      </w:pPr>
    </w:p>
    <w:p>
      <w:pPr>
        <w:ind w:firstLine="1292"/>
        <w:spacing w:after="0"/>
        <w:tabs>
          <w:tab w:leader="none" w:pos="180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during the existence and continuance of any Event of Default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7.01(a)</w:t>
      </w:r>
      <w:r>
        <w:rPr>
          <w:rFonts w:ascii="Times New Roman" w:cs="Times New Roman" w:eastAsia="Times New Roman" w:hAnsi="Times New Roman"/>
          <w:sz w:val="20"/>
          <w:szCs w:val="20"/>
          <w:color w:val="auto"/>
        </w:rPr>
        <w:t>, if any principal of or interest on any Loan or any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400"/>
          </w:cols>
          <w:pgMar w:left="980" w:top="1440" w:right="519" w:bottom="1440" w:gutter="0" w:footer="0" w:header="0"/>
        </w:sectPr>
      </w:pPr>
    </w:p>
    <w:bookmarkStart w:id="65" w:name="page66"/>
    <w:bookmarkEnd w:id="65"/>
    <w:p>
      <w:pPr>
        <w:ind w:right="20"/>
        <w:spacing w:after="0" w:line="215" w:lineRule="auto"/>
        <w:rPr>
          <w:sz w:val="20"/>
          <w:szCs w:val="20"/>
          <w:color w:val="auto"/>
        </w:rPr>
      </w:pPr>
      <w:r>
        <w:rPr>
          <w:rFonts w:ascii="Times New Roman" w:cs="Times New Roman" w:eastAsia="Times New Roman" w:hAnsi="Times New Roman"/>
          <w:sz w:val="20"/>
          <w:szCs w:val="20"/>
          <w:color w:val="auto"/>
        </w:rPr>
        <w:t>Disbursement or any fee payable by the Borrower hereunder is not, in each case, paid or reimbursed when due, whether at stated maturity, upon acceleration or otherwise, the relevant overdue amount shall bear interest, to the fullest extent permitted by</w:t>
      </w:r>
    </w:p>
    <w:p>
      <w:pPr>
        <w:spacing w:after="0" w:line="212" w:lineRule="auto"/>
        <w:rPr>
          <w:sz w:val="20"/>
          <w:szCs w:val="20"/>
          <w:color w:val="auto"/>
        </w:rPr>
      </w:pPr>
      <w:r>
        <w:rPr>
          <w:rFonts w:ascii="Times New Roman" w:cs="Times New Roman" w:eastAsia="Times New Roman" w:hAnsi="Times New Roman"/>
          <w:sz w:val="20"/>
          <w:szCs w:val="20"/>
          <w:color w:val="auto"/>
        </w:rPr>
        <w:t>applicable Requirements of Law, after as well as before judgment, at a rate per annum equal to (i) in the case of overdue principal</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or interest of any Loan or unreimbursed LC Disbursement, 2.00% plus the rate otherwise applicable to such Loan or LC Disbursement as provided in the preceding paragraphs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2.05(h)</w:t>
      </w:r>
      <w:r>
        <w:rPr>
          <w:rFonts w:ascii="Times New Roman" w:cs="Times New Roman" w:eastAsia="Times New Roman" w:hAnsi="Times New Roman"/>
          <w:sz w:val="20"/>
          <w:szCs w:val="20"/>
          <w:color w:val="auto"/>
        </w:rPr>
        <w:t xml:space="preserve"> or (35) in the case of any other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amount, 2.00% plus the rate applicable to Revolving Loans that are ABR Loans as provided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 shall be payable pursuant to this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to any Defaulting Lender so long as such Lender is a Defaulting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amounts shall accrue pursuant to this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on any overdue amount,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reimbursement obligation in respect of any LC Disbursement or other amount payable to a Defaulting Lender so long as such Lender is a Defaulting Lender.</w:t>
      </w:r>
    </w:p>
    <w:p>
      <w:pPr>
        <w:spacing w:after="0" w:line="257" w:lineRule="exact"/>
        <w:rPr>
          <w:sz w:val="20"/>
          <w:szCs w:val="20"/>
          <w:color w:val="auto"/>
        </w:rPr>
      </w:pPr>
    </w:p>
    <w:p>
      <w:pPr>
        <w:jc w:val="both"/>
        <w:ind w:right="20" w:firstLine="1292"/>
        <w:spacing w:after="0" w:line="213" w:lineRule="auto"/>
        <w:tabs>
          <w:tab w:leader="none" w:pos="17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and on the Maturity Date applicable to such Loan or, in the case of any Revolving Loan, upon the termination of the Revolving Credit Commitments of the applicable Class,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shall be payable on demand, (36) in the event of any repayment or prepayment of any Loan (other than a prepayment of an ABR Revolving Loan prior to the termination of the relevant revolving Commitments), accrued interest on the principal amount repaid or prepaid shall be payable on the date of such repayment or prepayment and (37) in the event of any conversion of any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prior to the end of the current Interest Period therefor, accrued interest on such Initial Term Loan 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payable on the effective date of such conversion. Accrued interest for any Class of Additional Loans shall be payable as set forth in the applicable Refinancing Amendment, Incremental Facility Amendment or Extension Amendment.</w:t>
      </w:r>
    </w:p>
    <w:p>
      <w:pPr>
        <w:spacing w:after="0" w:line="255" w:lineRule="exact"/>
        <w:rPr>
          <w:rFonts w:ascii="Times New Roman" w:cs="Times New Roman" w:eastAsia="Times New Roman" w:hAnsi="Times New Roman"/>
          <w:sz w:val="20"/>
          <w:szCs w:val="20"/>
          <w:color w:val="auto"/>
        </w:rPr>
      </w:pPr>
    </w:p>
    <w:p>
      <w:pPr>
        <w:jc w:val="both"/>
        <w:ind w:right="20" w:firstLine="1292"/>
        <w:spacing w:after="0" w:line="215" w:lineRule="auto"/>
        <w:tabs>
          <w:tab w:leader="none" w:pos="174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interest hereunder shall be computed on the basis of a year of 360 days, except that interest computed for ABR Loans shall be computed on the basis of a year of 365 days (or 366 days in a leap year), and in each case shall be payable for the actual number of days elapsed (including the first day but excluding the last day). The applicable Alternate Base Rate or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shall be determined by the Administrative Agent, and such determination shall be conclusive absent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manifest error. Interest shall accrue on each Loan from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any Loan that is repaid on the same day on which it is made shall bear interest for one day.</w:t>
      </w:r>
    </w:p>
    <w:p>
      <w:pPr>
        <w:spacing w:after="0" w:line="326"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1940" w:hanging="612"/>
        <w:spacing w:after="0"/>
        <w:tabs>
          <w:tab w:leader="none" w:pos="1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least two Business Days prior to the commencement of any Interest Period for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p>
    <w:p>
      <w:pPr>
        <w:ind w:left="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Borrowing:</w:t>
      </w:r>
    </w:p>
    <w:p>
      <w:pPr>
        <w:spacing w:after="0" w:line="274" w:lineRule="exact"/>
        <w:rPr>
          <w:rFonts w:ascii="Times New Roman" w:cs="Times New Roman" w:eastAsia="Times New Roman" w:hAnsi="Times New Roman"/>
          <w:sz w:val="20"/>
          <w:szCs w:val="20"/>
          <w:color w:val="auto"/>
        </w:rPr>
      </w:pPr>
    </w:p>
    <w:p>
      <w:pPr>
        <w:jc w:val="both"/>
        <w:ind w:left="680" w:firstLine="1296"/>
        <w:spacing w:after="0" w:line="222" w:lineRule="auto"/>
        <w:tabs>
          <w:tab w:leader="none" w:pos="258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(which determination shall be conclusive absent manifest error) that adequate and reasonable means do not exist for ascertaining </w:t>
      </w:r>
      <w:r>
        <w:rPr>
          <w:rFonts w:ascii="Times New Roman" w:cs="Times New Roman" w:eastAsia="Times New Roman" w:hAnsi="Times New Roman"/>
          <w:sz w:val="20"/>
          <w:szCs w:val="20"/>
          <w:color w:val="FF0000"/>
          <w:strike w:val="1"/>
        </w:rPr>
        <w:t>the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auto"/>
        </w:rPr>
        <w:t xml:space="preserve"> (including because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Screen</w:t>
      </w:r>
      <w:r>
        <w:rPr>
          <w:rFonts w:ascii="Times New Roman" w:cs="Times New Roman" w:eastAsia="Times New Roman" w:hAnsi="Times New Roman"/>
          <w:sz w:val="20"/>
          <w:szCs w:val="20"/>
          <w:u w:val="single" w:color="auto"/>
          <w:color w:val="0000FF"/>
        </w:rPr>
        <w:t>the Term SOFR Reference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is not available or published on a current basis) for such Interest Period;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provided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that no Benchmark Transition Event shall have occurred at such time;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w:t>
      </w:r>
    </w:p>
    <w:p>
      <w:pPr>
        <w:spacing w:after="0" w:line="350" w:lineRule="exact"/>
        <w:rPr>
          <w:rFonts w:ascii="Times New Roman" w:cs="Times New Roman" w:eastAsia="Times New Roman" w:hAnsi="Times New Roman"/>
          <w:sz w:val="20"/>
          <w:szCs w:val="20"/>
          <w:color w:val="auto"/>
        </w:rPr>
      </w:pPr>
    </w:p>
    <w:p>
      <w:pPr>
        <w:ind w:left="680" w:right="40" w:firstLine="1296"/>
        <w:spacing w:after="0" w:line="233" w:lineRule="auto"/>
        <w:tabs>
          <w:tab w:leader="none" w:pos="258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is advised by the Required Lenders that that </w:t>
      </w:r>
      <w:r>
        <w:rPr>
          <w:rFonts w:ascii="Times New Roman" w:cs="Times New Roman" w:eastAsia="Times New Roman" w:hAnsi="Times New Roman"/>
          <w:sz w:val="20"/>
          <w:szCs w:val="20"/>
          <w:color w:val="FF0000"/>
          <w:strike w:val="1"/>
        </w:rPr>
        <w:t>the LIBO Rate 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applicable currency</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and/or such Interest Period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420"/>
          </w:cols>
          <w:pgMar w:left="980" w:top="1399" w:right="499" w:bottom="1440" w:gutter="0" w:footer="0" w:header="0"/>
        </w:sectPr>
      </w:pPr>
    </w:p>
    <w:bookmarkStart w:id="66" w:name="page67"/>
    <w:bookmarkEnd w:id="66"/>
    <w:p>
      <w:pPr>
        <w:jc w:val="both"/>
        <w:ind w:left="180" w:right="180"/>
        <w:spacing w:after="0" w:line="294" w:lineRule="auto"/>
        <w:rPr>
          <w:sz w:val="20"/>
          <w:szCs w:val="20"/>
          <w:color w:val="auto"/>
        </w:rPr>
      </w:pPr>
      <w:r>
        <w:rPr>
          <w:rFonts w:ascii="Times New Roman" w:cs="Times New Roman" w:eastAsia="Times New Roman" w:hAnsi="Times New Roman"/>
          <w:sz w:val="19"/>
          <w:szCs w:val="19"/>
          <w:color w:val="auto"/>
        </w:rPr>
        <w:t xml:space="preserve">adequately and fairly reflect the cost to such Lenders of making or maintaining their Loans included in such Borrowing for such Interest Period; then the Administrative Agent shall give written notice thereof to Parent and the Lenders by hand delivery, facsimile or other electronic transmission as promptly as practicable thereafter and, until the Administrative Agent notifies Parent and the Lenders that the circumstances giving rise to such notice no longer exist, which the Administrative Agent agrees promptly to do, (i) any Interest Election Request that requests the conversion of any Borrowing to, or continuation of any Borrowing as,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shall be ineffective and such Borrowing shall be converted to an ABR Borrowing and the utilization of the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Adjusted Term SOFR</w:t>
      </w:r>
      <w:r>
        <w:rPr>
          <w:rFonts w:ascii="Times New Roman" w:cs="Times New Roman" w:eastAsia="Times New Roman" w:hAnsi="Times New Roman"/>
          <w:sz w:val="19"/>
          <w:szCs w:val="19"/>
          <w:color w:val="auto"/>
        </w:rPr>
        <w:t xml:space="preserve"> component in determining the Alternate Base Rate shall be suspended on the last day of the Interest Period applicable thereto and (ii) if any Borrowing Request requests a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Borrowing, then such Borrowing shall be made as an ABR Borrowing and the utilization of the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Adjusted Term SOFR</w:t>
      </w:r>
      <w:r>
        <w:rPr>
          <w:rFonts w:ascii="Times New Roman" w:cs="Times New Roman" w:eastAsia="Times New Roman" w:hAnsi="Times New Roman"/>
          <w:sz w:val="19"/>
          <w:szCs w:val="19"/>
          <w:color w:val="auto"/>
        </w:rPr>
        <w:t xml:space="preserve"> component in determining the Alternate Base Rate shall be suspended;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(x)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that,</w:t>
      </w:r>
      <w:r>
        <w:rPr>
          <w:rFonts w:ascii="Times New Roman" w:cs="Times New Roman" w:eastAsia="Times New Roman" w:hAnsi="Times New Roman"/>
          <w:sz w:val="19"/>
          <w:szCs w:val="19"/>
          <w:color w:val="auto"/>
        </w:rPr>
        <w:t xml:space="preserve"> in each case, Parent may revoke any Borrowing Request that is pending when such notice is received </w:t>
      </w:r>
      <w:r>
        <w:rPr>
          <w:rFonts w:ascii="Times New Roman" w:cs="Times New Roman" w:eastAsia="Times New Roman" w:hAnsi="Times New Roman"/>
          <w:sz w:val="19"/>
          <w:szCs w:val="19"/>
          <w:color w:val="FF0000"/>
        </w:rPr>
        <w:t>and (y) if the circumstances giving rise to such notice affect only Borrowings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-86995</wp:posOffset>
            </wp:positionV>
            <wp:extent cx="4242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4242435" cy="8255"/>
                    </a:xfrm>
                    <a:prstGeom prst="rect">
                      <a:avLst/>
                    </a:prstGeom>
                    <a:noFill/>
                  </pic:spPr>
                </pic:pic>
              </a:graphicData>
            </a:graphic>
          </wp:anchor>
        </w:drawing>
      </w:r>
    </w:p>
    <w:p>
      <w:pPr>
        <w:jc w:val="both"/>
        <w:ind w:left="180" w:right="180"/>
        <w:spacing w:after="0" w:line="311" w:lineRule="auto"/>
        <w:rPr>
          <w:sz w:val="20"/>
          <w:szCs w:val="20"/>
          <w:color w:val="auto"/>
        </w:rPr>
      </w:pPr>
      <w:r>
        <w:rPr>
          <w:rFonts w:ascii="Times New Roman" w:cs="Times New Roman" w:eastAsia="Times New Roman" w:hAnsi="Times New Roman"/>
          <w:sz w:val="20"/>
          <w:szCs w:val="20"/>
          <w:color w:val="FF0000"/>
          <w:strike w:val="1"/>
        </w:rPr>
        <w:t>certain currencies, then LIBO Rate Borrowings in unaffected currencies shall be permitted to the extent otherwise permitted by this Agreement</w:t>
      </w:r>
      <w:r>
        <w:rPr>
          <w:rFonts w:ascii="Times New Roman" w:cs="Times New Roman" w:eastAsia="Times New Roman" w:hAnsi="Times New Roman"/>
          <w:sz w:val="20"/>
          <w:szCs w:val="20"/>
          <w:color w:val="000000"/>
          <w:strike w:val="1"/>
        </w:rPr>
        <w:t>.</w:t>
      </w:r>
    </w:p>
    <w:p>
      <w:pPr>
        <w:spacing w:after="0" w:line="119" w:lineRule="exact"/>
        <w:rPr>
          <w:sz w:val="20"/>
          <w:szCs w:val="20"/>
          <w:color w:val="auto"/>
        </w:rPr>
      </w:pPr>
    </w:p>
    <w:p>
      <w:pPr>
        <w:jc w:val="both"/>
        <w:ind w:left="-460" w:firstLine="1292"/>
        <w:spacing w:after="0" w:line="209" w:lineRule="auto"/>
        <w:tabs>
          <w:tab w:leader="none" w:pos="135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 xml:space="preserve">If at any time the Administrative Agent determines (which determination shall be conclusive absent manifest error) in consultation with Parent that either (i) the circumstances set forth in </w:t>
      </w:r>
      <w:r>
        <w:rPr>
          <w:rFonts w:ascii="Times New Roman" w:cs="Times New Roman" w:eastAsia="Times New Roman" w:hAnsi="Times New Roman"/>
          <w:sz w:val="20"/>
          <w:szCs w:val="20"/>
          <w:u w:val="single" w:color="auto"/>
          <w:color w:val="FF0000"/>
          <w:strike w:val="1"/>
        </w:rPr>
        <w:t>clause (a)</w:t>
      </w:r>
      <w:r>
        <w:rPr>
          <w:rFonts w:ascii="Times New Roman" w:cs="Times New Roman" w:eastAsia="Times New Roman" w:hAnsi="Times New Roman"/>
          <w:sz w:val="20"/>
          <w:szCs w:val="20"/>
          <w:color w:val="FF0000"/>
          <w:strike w:val="1"/>
        </w:rPr>
        <w:t xml:space="preserve"> of this </w:t>
      </w:r>
      <w:r>
        <w:rPr>
          <w:rFonts w:ascii="Times New Roman" w:cs="Times New Roman" w:eastAsia="Times New Roman" w:hAnsi="Times New Roman"/>
          <w:sz w:val="20"/>
          <w:szCs w:val="20"/>
          <w:u w:val="single" w:color="auto"/>
          <w:color w:val="FF0000"/>
          <w:strike w:val="1"/>
        </w:rPr>
        <w:t>Section 2.14</w:t>
      </w:r>
      <w:r>
        <w:rPr>
          <w:rFonts w:ascii="Times New Roman" w:cs="Times New Roman" w:eastAsia="Times New Roman" w:hAnsi="Times New Roman"/>
          <w:sz w:val="20"/>
          <w:szCs w:val="20"/>
          <w:color w:val="FF0000"/>
          <w:strike w:val="1"/>
        </w:rPr>
        <w:t xml:space="preserve"> have arisen and such circumstances are unlikely to be temporary or (ii) the circumstances set forth in </w:t>
      </w:r>
      <w:r>
        <w:rPr>
          <w:rFonts w:ascii="Times New Roman" w:cs="Times New Roman" w:eastAsia="Times New Roman" w:hAnsi="Times New Roman"/>
          <w:sz w:val="20"/>
          <w:szCs w:val="20"/>
          <w:u w:val="single" w:color="auto"/>
          <w:color w:val="FF0000"/>
          <w:strike w:val="1"/>
        </w:rPr>
        <w:t>clause (a)</w:t>
      </w:r>
      <w:r>
        <w:rPr>
          <w:rFonts w:ascii="Times New Roman" w:cs="Times New Roman" w:eastAsia="Times New Roman" w:hAnsi="Times New Roman"/>
          <w:sz w:val="20"/>
          <w:szCs w:val="20"/>
          <w:color w:val="FF0000"/>
          <w:strike w:val="1"/>
        </w:rPr>
        <w:t xml:space="preserve"> of this </w:t>
      </w:r>
      <w:r>
        <w:rPr>
          <w:rFonts w:ascii="Times New Roman" w:cs="Times New Roman" w:eastAsia="Times New Roman" w:hAnsi="Times New Roman"/>
          <w:sz w:val="20"/>
          <w:szCs w:val="20"/>
          <w:u w:val="single" w:color="auto"/>
          <w:color w:val="FF0000"/>
          <w:strike w:val="1"/>
        </w:rPr>
        <w:t>Section 2.14</w:t>
      </w:r>
      <w:r>
        <w:rPr>
          <w:rFonts w:ascii="Times New Roman" w:cs="Times New Roman" w:eastAsia="Times New Roman" w:hAnsi="Times New Roman"/>
          <w:sz w:val="20"/>
          <w:szCs w:val="20"/>
          <w:color w:val="FF0000"/>
          <w:strike w:val="1"/>
        </w:rPr>
        <w:t xml:space="preserve"> have not arisen but the supervisor for the administrator of the LIBO Rate or a Governmental Authority having jurisdiction over the Administrative Agent has made a public statement identifying a specific date after which the LIBO Rate shall no longer be used for determining interest rates for loans (in the case of either such </w:t>
      </w:r>
      <w:r>
        <w:rPr>
          <w:rFonts w:ascii="Times New Roman" w:cs="Times New Roman" w:eastAsia="Times New Roman" w:hAnsi="Times New Roman"/>
          <w:sz w:val="20"/>
          <w:szCs w:val="20"/>
          <w:u w:val="single" w:color="auto"/>
          <w:color w:val="FF0000"/>
          <w:strike w:val="1"/>
        </w:rPr>
        <w:t>clause (i)</w:t>
      </w:r>
      <w:r>
        <w:rPr>
          <w:rFonts w:ascii="Times New Roman" w:cs="Times New Roman" w:eastAsia="Times New Roman" w:hAnsi="Times New Roman"/>
          <w:sz w:val="20"/>
          <w:szCs w:val="20"/>
          <w:color w:val="FF0000"/>
          <w:strike w:val="1"/>
        </w:rPr>
        <w:t xml:space="preserve"> or </w:t>
      </w:r>
      <w:r>
        <w:rPr>
          <w:rFonts w:ascii="Times New Roman" w:cs="Times New Roman" w:eastAsia="Times New Roman" w:hAnsi="Times New Roman"/>
          <w:sz w:val="20"/>
          <w:szCs w:val="20"/>
          <w:u w:val="single" w:color="auto"/>
          <w:color w:val="FF0000"/>
          <w:strike w:val="1"/>
        </w:rPr>
        <w:t>(ii)</w:t>
      </w:r>
      <w:r>
        <w:rPr>
          <w:rFonts w:ascii="Times New Roman" w:cs="Times New Roman" w:eastAsia="Times New Roman" w:hAnsi="Times New Roman"/>
          <w:sz w:val="20"/>
          <w:szCs w:val="20"/>
          <w:color w:val="FF0000"/>
          <w:strike w:val="1"/>
        </w:rPr>
        <w:t>, an “</w:t>
      </w:r>
      <w:r>
        <w:rPr>
          <w:rFonts w:ascii="Times New Roman" w:cs="Times New Roman" w:eastAsia="Times New Roman" w:hAnsi="Times New Roman"/>
          <w:sz w:val="20"/>
          <w:szCs w:val="20"/>
          <w:u w:val="single" w:color="auto"/>
          <w:color w:val="FF0000"/>
          <w:strike w:val="1"/>
        </w:rPr>
        <w:t>Alternative Interest Rate Election Event</w:t>
      </w:r>
      <w:r>
        <w:rPr>
          <w:rFonts w:ascii="Times New Roman" w:cs="Times New Roman" w:eastAsia="Times New Roman" w:hAnsi="Times New Roman"/>
          <w:sz w:val="20"/>
          <w:szCs w:val="20"/>
          <w:color w:val="FF0000"/>
          <w:strike w:val="1"/>
        </w:rPr>
        <w:t>”), the Administrative Agent and Parent shall endeavor to establish an alternate rate of interest to the LIBO Rate (including any mathematical or other adjustments to the benchmark (if any) incorporated therein) that gives due consideration to the then prevailing market convention for determining a rate of interest for leveraged syndicated loans in the United States at such time, and shall enter into an amendment to this Agreement to reflect such alternate rate of interest (the “</w:t>
      </w:r>
      <w:r>
        <w:rPr>
          <w:rFonts w:ascii="Times New Roman" w:cs="Times New Roman" w:eastAsia="Times New Roman" w:hAnsi="Times New Roman"/>
          <w:sz w:val="20"/>
          <w:szCs w:val="20"/>
          <w:u w:val="single" w:color="auto"/>
          <w:color w:val="FF0000"/>
          <w:strike w:val="1"/>
        </w:rPr>
        <w:t>Successor Rate</w:t>
      </w:r>
      <w:r>
        <w:rPr>
          <w:rFonts w:ascii="Times New Roman" w:cs="Times New Roman" w:eastAsia="Times New Roman" w:hAnsi="Times New Roman"/>
          <w:sz w:val="20"/>
          <w:szCs w:val="20"/>
          <w:color w:val="FF0000"/>
          <w:strike w:val="1"/>
        </w:rPr>
        <w:t xml:space="preserve">”) and such other related changes to this Agreement as may be applicable, as mutually determined in good faith </w:t>
      </w:r>
      <w:r>
        <w:rPr>
          <w:rFonts w:ascii="Times New Roman" w:cs="Times New Roman" w:eastAsia="Times New Roman" w:hAnsi="Times New Roman"/>
          <w:sz w:val="20"/>
          <w:szCs w:val="20"/>
          <w:color w:val="00C000"/>
          <w:strike w:val="1"/>
        </w:rPr>
        <w:t>by the Administrative Agent</w:t>
      </w:r>
      <w:r>
        <w:rPr>
          <w:rFonts w:ascii="Times New Roman" w:cs="Times New Roman" w:eastAsia="Times New Roman" w:hAnsi="Times New Roman"/>
          <w:sz w:val="20"/>
          <w:szCs w:val="20"/>
          <w:color w:val="FF0000"/>
          <w:strike w:val="1"/>
        </w:rPr>
        <w:t xml:space="preserve"> and Parent (but</w:t>
      </w:r>
      <w:r>
        <w:rPr>
          <w:rFonts w:ascii="Times New Roman" w:cs="Times New Roman" w:eastAsia="Times New Roman" w:hAnsi="Times New Roman"/>
          <w:sz w:val="20"/>
          <w:szCs w:val="20"/>
          <w:color w:val="00C000"/>
          <w:strike w:val="1"/>
        </w:rPr>
        <w:t>, for the avoidance of doubt,</w:t>
      </w:r>
      <w:r>
        <w:rPr>
          <w:rFonts w:ascii="Times New Roman" w:cs="Times New Roman" w:eastAsia="Times New Roman" w:hAnsi="Times New Roman"/>
          <w:sz w:val="20"/>
          <w:szCs w:val="20"/>
          <w:color w:val="FF0000"/>
          <w:strike w:val="1"/>
        </w:rPr>
        <w:t xml:space="preserve"> such related changes shall not include a reduction to the Applicable Rate). </w:t>
      </w:r>
      <w:r>
        <w:rPr>
          <w:rFonts w:ascii="Times New Roman" w:cs="Times New Roman" w:eastAsia="Times New Roman" w:hAnsi="Times New Roman"/>
          <w:sz w:val="20"/>
          <w:szCs w:val="20"/>
          <w:color w:val="00C000"/>
          <w:strike w:val="1"/>
        </w:rPr>
        <w:t>Notwithstanding anything to the contrary</w:t>
      </w:r>
      <w:r>
        <w:rPr>
          <w:rFonts w:ascii="Times New Roman" w:cs="Times New Roman" w:eastAsia="Times New Roman" w:hAnsi="Times New Roman"/>
          <w:sz w:val="20"/>
          <w:szCs w:val="20"/>
          <w:color w:val="FF0000"/>
          <w:strike w:val="1"/>
        </w:rPr>
        <w:t xml:space="preserve"> in Section 9.02, such amendment shall become effective without any further action or consent of any other party to this Agreement. To the extent an alternate rate of interest is adopted as contemplated hereby, the approved rate shall be applied in a manner consistent with prevailing market convention;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that</w:t>
      </w:r>
      <w:r>
        <w:rPr>
          <w:rFonts w:ascii="Times New Roman" w:cs="Times New Roman" w:eastAsia="Times New Roman" w:hAnsi="Times New Roman"/>
          <w:sz w:val="20"/>
          <w:szCs w:val="20"/>
          <w:color w:val="FF0000"/>
          <w:strike w:val="1"/>
        </w:rPr>
        <w:t xml:space="preserve">, to the extent such prevailing market convention is not administratively feasible for the Administrative Agent, such approved rate shall be applied in a manner as otherwise mutually determined in good faith by the Administrative Agent and Parent. Notwithstanding the foregoing, if a Successor Rate has not otherwise been established pursuant to this </w:t>
      </w:r>
      <w:r>
        <w:rPr>
          <w:rFonts w:ascii="Times New Roman" w:cs="Times New Roman" w:eastAsia="Times New Roman" w:hAnsi="Times New Roman"/>
          <w:sz w:val="20"/>
          <w:szCs w:val="20"/>
          <w:u w:val="single" w:color="auto"/>
          <w:color w:val="FF0000"/>
          <w:strike w:val="1"/>
        </w:rPr>
        <w:t>clause (b)</w:t>
      </w:r>
      <w:r>
        <w:rPr>
          <w:rFonts w:ascii="Times New Roman" w:cs="Times New Roman" w:eastAsia="Times New Roman" w:hAnsi="Times New Roman"/>
          <w:sz w:val="20"/>
          <w:szCs w:val="20"/>
          <w:color w:val="FF0000"/>
          <w:strike w:val="1"/>
        </w:rPr>
        <w:t xml:space="preserve">, after Parent and </w:t>
      </w:r>
      <w:r>
        <w:rPr>
          <w:rFonts w:ascii="Times New Roman" w:cs="Times New Roman" w:eastAsia="Times New Roman" w:hAnsi="Times New Roman"/>
          <w:sz w:val="20"/>
          <w:szCs w:val="20"/>
          <w:color w:val="00C000"/>
          <w:strike w:val="1"/>
        </w:rPr>
        <w:t>the Administrative Agent</w:t>
      </w:r>
      <w:r>
        <w:rPr>
          <w:rFonts w:ascii="Times New Roman" w:cs="Times New Roman" w:eastAsia="Times New Roman" w:hAnsi="Times New Roman"/>
          <w:sz w:val="20"/>
          <w:szCs w:val="20"/>
          <w:color w:val="FF0000"/>
          <w:strike w:val="1"/>
        </w:rPr>
        <w:t xml:space="preserve"> have reached such a determination, Parent and the Required Lenders may select a different alternate rate as long as it is reasonably practicable for </w:t>
      </w:r>
      <w:r>
        <w:rPr>
          <w:rFonts w:ascii="Times New Roman" w:cs="Times New Roman" w:eastAsia="Times New Roman" w:hAnsi="Times New Roman"/>
          <w:sz w:val="20"/>
          <w:szCs w:val="20"/>
          <w:color w:val="00C000"/>
          <w:strike w:val="1"/>
        </w:rPr>
        <w:t>the Administrative Agent</w:t>
      </w:r>
      <w:r>
        <w:rPr>
          <w:rFonts w:ascii="Times New Roman" w:cs="Times New Roman" w:eastAsia="Times New Roman" w:hAnsi="Times New Roman"/>
          <w:sz w:val="20"/>
          <w:szCs w:val="20"/>
          <w:color w:val="FF0000"/>
          <w:strike w:val="1"/>
        </w:rPr>
        <w:t xml:space="preserve"> to administer such different rate and, upon not less than 15 Business Days’ prior written notice to the Administrative Agent, the Administrative Agent, the Required Lenders and Parent shall enter into an amendment to this Agreement to reflect such alternate rate of interest and such other related changes to this Agreement as may be applicable and, notwithstanding </w:t>
      </w:r>
      <w:r>
        <w:rPr>
          <w:rFonts w:ascii="Times New Roman" w:cs="Times New Roman" w:eastAsia="Times New Roman" w:hAnsi="Times New Roman"/>
          <w:sz w:val="20"/>
          <w:szCs w:val="20"/>
          <w:color w:val="00C000"/>
          <w:strike w:val="1"/>
        </w:rPr>
        <w:t>anything to the contrary</w:t>
      </w:r>
      <w:r>
        <w:rPr>
          <w:rFonts w:ascii="Times New Roman" w:cs="Times New Roman" w:eastAsia="Times New Roman" w:hAnsi="Times New Roman"/>
          <w:sz w:val="20"/>
          <w:szCs w:val="20"/>
          <w:color w:val="FF0000"/>
          <w:strike w:val="1"/>
        </w:rPr>
        <w:t xml:space="preserve"> in </w:t>
      </w:r>
      <w:r>
        <w:rPr>
          <w:rFonts w:ascii="Times New Roman" w:cs="Times New Roman" w:eastAsia="Times New Roman" w:hAnsi="Times New Roman"/>
          <w:sz w:val="20"/>
          <w:szCs w:val="20"/>
          <w:u w:val="single" w:color="auto"/>
          <w:color w:val="FF0000"/>
          <w:strike w:val="1"/>
        </w:rPr>
        <w:t>Section 9.02</w:t>
      </w:r>
      <w:r>
        <w:rPr>
          <w:rFonts w:ascii="Times New Roman" w:cs="Times New Roman" w:eastAsia="Times New Roman" w:hAnsi="Times New Roman"/>
          <w:sz w:val="20"/>
          <w:szCs w:val="20"/>
          <w:color w:val="FF0000"/>
          <w:strike w:val="1"/>
        </w:rPr>
        <w:t xml:space="preserve">, such amendment shall become effective without any further action or consent of any other party to this Agreement. Until an alternate rate of interest shall be determined in accordance with this </w:t>
      </w:r>
      <w:r>
        <w:rPr>
          <w:rFonts w:ascii="Times New Roman" w:cs="Times New Roman" w:eastAsia="Times New Roman" w:hAnsi="Times New Roman"/>
          <w:sz w:val="20"/>
          <w:szCs w:val="20"/>
          <w:u w:val="single" w:color="auto"/>
          <w:color w:val="FF0000"/>
          <w:strike w:val="1"/>
        </w:rPr>
        <w:t>clause (b)</w:t>
      </w:r>
      <w:r>
        <w:rPr>
          <w:rFonts w:ascii="Times New Roman" w:cs="Times New Roman" w:eastAsia="Times New Roman" w:hAnsi="Times New Roman"/>
          <w:sz w:val="20"/>
          <w:szCs w:val="20"/>
          <w:color w:val="FF0000"/>
          <w:strike w:val="1"/>
        </w:rPr>
        <w:t xml:space="preserve">, (x) any request by Parent for a LIBO Rate Borrowing pursuant to </w:t>
      </w:r>
      <w:r>
        <w:rPr>
          <w:rFonts w:ascii="Times New Roman" w:cs="Times New Roman" w:eastAsia="Times New Roman" w:hAnsi="Times New Roman"/>
          <w:sz w:val="20"/>
          <w:szCs w:val="20"/>
          <w:u w:val="single" w:color="auto"/>
          <w:color w:val="FF0000"/>
          <w:strike w:val="1"/>
        </w:rPr>
        <w:t>Section 2.03</w:t>
      </w:r>
      <w:r>
        <w:rPr>
          <w:rFonts w:ascii="Times New Roman" w:cs="Times New Roman" w:eastAsia="Times New Roman" w:hAnsi="Times New Roman"/>
          <w:sz w:val="20"/>
          <w:szCs w:val="20"/>
          <w:color w:val="FF0000"/>
          <w:strike w:val="1"/>
        </w:rPr>
        <w:t xml:space="preserve"> shall be deemed to be a request for an ABR Borrowing</w:t>
      </w:r>
      <w:r>
        <w:rPr>
          <w:rFonts w:ascii="Times New Roman" w:cs="Times New Roman" w:eastAsia="Times New Roman" w:hAnsi="Times New Roman"/>
          <w:sz w:val="20"/>
          <w:szCs w:val="20"/>
          <w:color w:val="00C000"/>
          <w:strike w:val="1"/>
        </w:rPr>
        <w:t>, (y) any Interest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-2966720</wp:posOffset>
            </wp:positionV>
            <wp:extent cx="414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4146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-2966720</wp:posOffset>
            </wp:positionV>
            <wp:extent cx="1125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1258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-2846705</wp:posOffset>
            </wp:positionV>
            <wp:extent cx="3803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0365" cy="8890"/>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-2469515</wp:posOffset>
            </wp:positionV>
            <wp:extent cx="1847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-1835150</wp:posOffset>
            </wp:positionV>
            <wp:extent cx="15398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539875" cy="8255"/>
                    </a:xfrm>
                    <a:prstGeom prst="rect">
                      <a:avLst/>
                    </a:prstGeom>
                    <a:noFill/>
                  </pic:spPr>
                </pic:pic>
              </a:graphicData>
            </a:graphic>
          </wp:anchor>
        </w:drawing>
        <w:drawing>
          <wp:anchor simplePos="0" relativeHeight="251657728" behindDoc="1" locked="0" layoutInCell="0" allowOverlap="1">
            <wp:simplePos x="0" y="0"/>
            <wp:positionH relativeFrom="column">
              <wp:posOffset>5862320</wp:posOffset>
            </wp:positionH>
            <wp:positionV relativeFrom="paragraph">
              <wp:posOffset>-1663700</wp:posOffset>
            </wp:positionV>
            <wp:extent cx="2597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59715" cy="8255"/>
                    </a:xfrm>
                    <a:prstGeom prst="rect">
                      <a:avLst/>
                    </a:prstGeom>
                    <a:noFill/>
                  </pic:spPr>
                </pic:pic>
              </a:graphicData>
            </a:graphic>
          </wp:anchor>
        </w:drawing>
        <w:drawing>
          <wp:anchor simplePos="0" relativeHeight="251657728" behindDoc="1" locked="0" layoutInCell="0" allowOverlap="1">
            <wp:simplePos x="0" y="0"/>
            <wp:positionH relativeFrom="column">
              <wp:posOffset>1285240</wp:posOffset>
            </wp:positionH>
            <wp:positionV relativeFrom="paragraph">
              <wp:posOffset>-960755</wp:posOffset>
            </wp:positionV>
            <wp:extent cx="13658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365885" cy="889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-832485</wp:posOffset>
            </wp:positionV>
            <wp:extent cx="1374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120"/>
          </w:cols>
          <w:pgMar w:left="1440" w:top="1345" w:right="339" w:bottom="1440" w:gutter="0" w:footer="0" w:header="0"/>
        </w:sectPr>
      </w:pPr>
    </w:p>
    <w:bookmarkStart w:id="67" w:name="page68"/>
    <w:bookmarkEnd w:id="67"/>
    <w:p>
      <w:pPr>
        <w:jc w:val="both"/>
        <w:ind w:left="4"/>
        <w:spacing w:after="0" w:line="281" w:lineRule="auto"/>
        <w:rPr>
          <w:sz w:val="20"/>
          <w:szCs w:val="20"/>
          <w:color w:val="auto"/>
        </w:rPr>
      </w:pPr>
      <w:r>
        <w:rPr>
          <w:rFonts w:ascii="Times New Roman" w:cs="Times New Roman" w:eastAsia="Times New Roman" w:hAnsi="Times New Roman"/>
          <w:sz w:val="20"/>
          <w:szCs w:val="20"/>
          <w:color w:val="00C000"/>
          <w:strike w:val="1"/>
        </w:rPr>
        <w:t xml:space="preserve">Request that requests the conversion of any Borrowing to, or continuation of any Borrowing as, a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color w:val="00C000"/>
          <w:strike w:val="1"/>
        </w:rPr>
        <w:t xml:space="preserve"> Borrowing shall be ineffective and (z) any affected Borrowing shall be converted to an ABR Borrowing on the last day of the Interest Period</w:t>
      </w:r>
    </w:p>
    <w:p>
      <w:pPr>
        <w:spacing w:after="0" w:line="1" w:lineRule="exact"/>
        <w:rPr>
          <w:sz w:val="20"/>
          <w:szCs w:val="20"/>
          <w:color w:val="auto"/>
        </w:rPr>
      </w:pPr>
    </w:p>
    <w:p>
      <w:pPr>
        <w:jc w:val="both"/>
        <w:ind w:left="4"/>
        <w:spacing w:after="0" w:line="292" w:lineRule="auto"/>
        <w:rPr>
          <w:sz w:val="20"/>
          <w:szCs w:val="20"/>
          <w:color w:val="auto"/>
        </w:rPr>
      </w:pPr>
      <w:r>
        <w:rPr>
          <w:rFonts w:ascii="Times New Roman" w:cs="Times New Roman" w:eastAsia="Times New Roman" w:hAnsi="Times New Roman"/>
          <w:sz w:val="19"/>
          <w:szCs w:val="19"/>
          <w:color w:val="00C000"/>
          <w:strike w:val="1"/>
        </w:rPr>
        <w:t>applicable thereto.</w:t>
      </w:r>
      <w:r>
        <w:rPr>
          <w:rFonts w:ascii="Times New Roman" w:cs="Times New Roman" w:eastAsia="Times New Roman" w:hAnsi="Times New Roman"/>
          <w:sz w:val="19"/>
          <w:szCs w:val="19"/>
          <w:u w:val="single" w:color="auto"/>
          <w:color w:val="0000FF"/>
          <w:strike w:val="1"/>
        </w:rPr>
        <w:t>Notwithstanding</w:t>
      </w:r>
      <w:r>
        <w:rPr>
          <w:rFonts w:ascii="Times New Roman" w:cs="Times New Roman" w:eastAsia="Times New Roman" w:hAnsi="Times New Roman"/>
          <w:sz w:val="19"/>
          <w:szCs w:val="19"/>
          <w:color w:val="00C000"/>
          <w:strike w:val="1"/>
        </w:rPr>
        <w:t xml:space="preserve"> </w:t>
      </w:r>
      <w:r>
        <w:rPr>
          <w:rFonts w:ascii="Times New Roman" w:cs="Times New Roman" w:eastAsia="Times New Roman" w:hAnsi="Times New Roman"/>
          <w:sz w:val="19"/>
          <w:szCs w:val="19"/>
          <w:u w:val="single" w:color="auto"/>
          <w:color w:val="00C000"/>
          <w:strike w:val="1"/>
        </w:rPr>
        <w:t>anything to the contrary</w:t>
      </w:r>
      <w:r>
        <w:rPr>
          <w:rFonts w:ascii="Times New Roman" w:cs="Times New Roman" w:eastAsia="Times New Roman" w:hAnsi="Times New Roman"/>
          <w:sz w:val="19"/>
          <w:szCs w:val="19"/>
          <w:color w:val="00C000"/>
          <w:strike w:val="1"/>
        </w:rPr>
        <w:t xml:space="preserve"> </w:t>
      </w:r>
      <w:r>
        <w:rPr>
          <w:rFonts w:ascii="Times New Roman" w:cs="Times New Roman" w:eastAsia="Times New Roman" w:hAnsi="Times New Roman"/>
          <w:sz w:val="19"/>
          <w:szCs w:val="19"/>
          <w:u w:val="single" w:color="auto"/>
          <w:color w:val="0000FF"/>
          <w:strike w:val="1"/>
        </w:rPr>
        <w:t>herein or in any other Loan Document, upon the occurrence of a</w:t>
      </w:r>
      <w:r>
        <w:rPr>
          <w:rFonts w:ascii="Times New Roman" w:cs="Times New Roman" w:eastAsia="Times New Roman" w:hAnsi="Times New Roman"/>
          <w:sz w:val="19"/>
          <w:szCs w:val="19"/>
          <w:color w:val="00C000"/>
          <w:strike w:val="1"/>
        </w:rPr>
        <w:t xml:space="preserve"> </w:t>
      </w:r>
      <w:r>
        <w:rPr>
          <w:rFonts w:ascii="Times New Roman" w:cs="Times New Roman" w:eastAsia="Times New Roman" w:hAnsi="Times New Roman"/>
          <w:sz w:val="19"/>
          <w:szCs w:val="19"/>
          <w:u w:val="single" w:color="auto"/>
          <w:color w:val="0000FF"/>
          <w:strike w:val="1"/>
        </w:rPr>
        <w:t>Benchmark Transition Event the Administrative Agent and the Borrower may amend this Agreement to replace Adjusted Term SOFR with a Benchmark Replacement. Any such amendment with respect to (x) a Benchmark Replacement determined in accordance with clause (a) of the definition of “Benchmark Replacement” will be effective without any further action or consent of any other party to this Agreement or any other Loan Document and (y) a Benchmark Replacement determined in accordance with clause (b) of the definition of “Benchmark Replacement” for all purposes hereunder and under any Loan Document in respect of any Benchmark setting will become effective at 5:00 p.m. on the fifth (5th) Business Day after</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color w:val="00C000"/>
          <w:strike w:val="1"/>
        </w:rPr>
        <w:t>the Administrative Agent</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u w:val="single" w:color="auto"/>
          <w:color w:val="0000FF"/>
          <w:strike w:val="1"/>
        </w:rPr>
        <w:t>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-26035</wp:posOffset>
            </wp:positionV>
            <wp:extent cx="1417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jc w:val="both"/>
        <w:ind w:left="4"/>
        <w:spacing w:after="0" w:line="288" w:lineRule="auto"/>
        <w:rPr>
          <w:sz w:val="20"/>
          <w:szCs w:val="20"/>
          <w:color w:val="auto"/>
        </w:rPr>
      </w:pPr>
      <w:r>
        <w:rPr>
          <w:rFonts w:ascii="Times New Roman" w:cs="Times New Roman" w:eastAsia="Times New Roman" w:hAnsi="Times New Roman"/>
          <w:sz w:val="20"/>
          <w:szCs w:val="20"/>
          <w:u w:val="single" w:color="auto"/>
          <w:color w:val="0000FF"/>
        </w:rPr>
        <w:t>posted such proposed amendment to all Lenders and the Borrower so long as the Administrative Agent has not received, by such time, written notice of objection to such amendment from Lenders comprising the Required Lenders. If the Benchmark Replacement is Daily Simple SOFR, all interest payments will be payable on a monthly basis. No replacement of Adjusted Term SOFR with a Benchmark Replacement pursuant to this Section 2.14 will occur prior to the applicable Benchmark Transition Start Date.</w:t>
      </w:r>
    </w:p>
    <w:p>
      <w:pPr>
        <w:spacing w:after="0" w:line="144" w:lineRule="exact"/>
        <w:rPr>
          <w:sz w:val="20"/>
          <w:szCs w:val="20"/>
          <w:color w:val="auto"/>
        </w:rPr>
      </w:pPr>
    </w:p>
    <w:p>
      <w:pPr>
        <w:jc w:val="both"/>
        <w:ind w:left="4" w:firstLine="1292"/>
        <w:spacing w:after="0" w:line="226" w:lineRule="auto"/>
        <w:tabs>
          <w:tab w:leader="none" w:pos="1777" w:val="left"/>
        </w:tabs>
        <w:numPr>
          <w:ilvl w:val="1"/>
          <w:numId w:val="5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connection with the use or administration of Adjusted Term SOFR or the implementation of a Benchmark Replacement,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will have the right to make Benchmark Replacement Conforming Changes from time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time with the prior written consent of the Borrower, not to be unreasonably withheld, delayed or conditioned.</w:t>
      </w:r>
    </w:p>
    <w:p>
      <w:pPr>
        <w:spacing w:after="0" w:line="92" w:lineRule="exact"/>
        <w:rPr>
          <w:rFonts w:ascii="Times New Roman" w:cs="Times New Roman" w:eastAsia="Times New Roman" w:hAnsi="Times New Roman"/>
          <w:sz w:val="20"/>
          <w:szCs w:val="20"/>
          <w:u w:val="single" w:color="auto"/>
          <w:color w:val="0000FF"/>
        </w:rPr>
      </w:pPr>
    </w:p>
    <w:p>
      <w:pPr>
        <w:jc w:val="both"/>
        <w:ind w:left="4" w:firstLine="1292"/>
        <w:spacing w:after="0" w:line="214" w:lineRule="auto"/>
        <w:tabs>
          <w:tab w:leader="none" w:pos="1877" w:val="left"/>
        </w:tabs>
        <w:numPr>
          <w:ilvl w:val="1"/>
          <w:numId w:val="5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Administrative Agent will promptly notify the Borrower and the Lenders of (i) any occurrence of a Benchmark Transition Event, and its related Benchmark Replacement Date and Benchmark Transition Start Date, (ii) the implementation of any Benchmark Replacement, (iii) the effectiveness of any Benchmark Replacement Conforming Changes and</w:t>
      </w:r>
    </w:p>
    <w:p>
      <w:pPr>
        <w:jc w:val="both"/>
        <w:ind w:left="4" w:hanging="4"/>
        <w:spacing w:after="0" w:line="223" w:lineRule="auto"/>
        <w:tabs>
          <w:tab w:leader="none" w:pos="349" w:val="left"/>
        </w:tabs>
        <w:numPr>
          <w:ilvl w:val="0"/>
          <w:numId w:val="54"/>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the commencement or conclusion of any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83" w:lineRule="exact"/>
        <w:rPr>
          <w:rFonts w:ascii="Times New Roman" w:cs="Times New Roman" w:eastAsia="Times New Roman" w:hAnsi="Times New Roman"/>
          <w:sz w:val="19"/>
          <w:szCs w:val="19"/>
          <w:u w:val="single" w:color="auto"/>
          <w:color w:val="0000FF"/>
        </w:rPr>
      </w:pPr>
    </w:p>
    <w:p>
      <w:pPr>
        <w:jc w:val="both"/>
        <w:ind w:left="4" w:firstLine="1292"/>
        <w:spacing w:after="0" w:line="215" w:lineRule="auto"/>
        <w:tabs>
          <w:tab w:leader="none" w:pos="1877" w:val="left"/>
        </w:tabs>
        <w:numPr>
          <w:ilvl w:val="1"/>
          <w:numId w:val="5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Upon the Borrower’s receipt of notice of the commencement of a Benchmark Unavailability Period, the Borrower may revoke any request for a Borrowing of, conversion to or continuation of Term SOFR Loans to be made, converted or continued during any Benchmark Unavailability Period and, failing that, the Borrower will be deemed to have converted any such request into a request for a Borrowing of or conversion to ABR Loans. During any Benchmark Unavailability Period, (x) the component of ABR based upon Adjusted Term SOFR will not be used in any determination of ABR</w:t>
      </w:r>
      <w:r>
        <w:rPr>
          <w:rFonts w:ascii="Times New Roman" w:cs="Times New Roman" w:eastAsia="Times New Roman" w:hAnsi="Times New Roman"/>
          <w:sz w:val="20"/>
          <w:szCs w:val="20"/>
          <w:u w:val="single" w:color="auto"/>
          <w:color w:val="00C000"/>
        </w:rPr>
        <w:t>, (y) any Interest Election</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 xml:space="preserve">Request that requests the conversion of any Borrowing to, or continuation of any Borrowing as, a </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u w:val="single" w:color="auto"/>
          <w:color w:val="00C000"/>
        </w:rPr>
        <w:t xml:space="preserve"> Borrowing shall be ineffective and (z) any affected Borrowing shall be converted to an ABR Borrowing on the last day of the Interest Period applicable thereto.</w:t>
      </w:r>
    </w:p>
    <w:p>
      <w:pPr>
        <w:spacing w:after="0" w:line="79" w:lineRule="exact"/>
        <w:rPr>
          <w:rFonts w:ascii="Times New Roman" w:cs="Times New Roman" w:eastAsia="Times New Roman" w:hAnsi="Times New Roman"/>
          <w:sz w:val="20"/>
          <w:szCs w:val="20"/>
          <w:u w:val="single" w:color="auto"/>
          <w:color w:val="0000FF"/>
        </w:rPr>
      </w:pPr>
    </w:p>
    <w:p>
      <w:pPr>
        <w:ind w:left="4" w:firstLine="1292"/>
        <w:spacing w:after="0"/>
        <w:tabs>
          <w:tab w:leader="none" w:pos="2069" w:val="left"/>
        </w:tabs>
        <w:numPr>
          <w:ilvl w:val="1"/>
          <w:numId w:val="54"/>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C000"/>
        </w:rPr>
        <w:t xml:space="preserve">Notwithstanding anything to the contrary </w:t>
      </w:r>
      <w:r>
        <w:rPr>
          <w:rFonts w:ascii="Times New Roman" w:cs="Times New Roman" w:eastAsia="Times New Roman" w:hAnsi="Times New Roman"/>
          <w:sz w:val="20"/>
          <w:szCs w:val="20"/>
          <w:u w:val="single" w:color="auto"/>
          <w:color w:val="0000FF"/>
        </w:rPr>
        <w:t>herein, at any time (including in connection with the</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implementation of a Benchmark Replacement), (i) if the then-current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-2686050</wp:posOffset>
            </wp:positionV>
            <wp:extent cx="1374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374140" cy="8255"/>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-156845</wp:posOffset>
            </wp:positionV>
            <wp:extent cx="488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404"/>
          </w:cols>
          <w:pgMar w:left="976" w:top="1345" w:right="519" w:bottom="1440" w:gutter="0" w:footer="0" w:header="0"/>
        </w:sectPr>
      </w:pPr>
    </w:p>
    <w:bookmarkStart w:id="68" w:name="page69"/>
    <w:bookmarkEnd w:id="68"/>
    <w:p>
      <w:pPr>
        <w:spacing w:after="0" w:line="222" w:lineRule="auto"/>
        <w:rPr>
          <w:sz w:val="20"/>
          <w:szCs w:val="20"/>
          <w:color w:val="auto"/>
        </w:rPr>
      </w:pPr>
      <w:r>
        <w:rPr>
          <w:rFonts w:ascii="Times New Roman" w:cs="Times New Roman" w:eastAsia="Times New Roman" w:hAnsi="Times New Roman"/>
          <w:sz w:val="20"/>
          <w:szCs w:val="20"/>
          <w:u w:val="single" w:color="auto"/>
          <w:color w:val="0000FF"/>
        </w:rPr>
        <w:t>Benchmark is a term rate (including Term SOFR Reference Rate) and either (A) any tenor for such Benchmark is not displayed on a screen or other information service that publishes such rate from time to time as selected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by 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-6350</wp:posOffset>
            </wp:positionV>
            <wp:extent cx="1574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reasonable discretion or (B) the regulatory supervisor for the administrator of such Benchmark has provided a public statement or publication of information announcing that any tenor for such Benchmark is not or will not be representative, then the</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Administrative Agent may modify the definition of “Interest Period” (or any similar or analogous definition) for any Benchmark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settings at or after such time to remove such unavailable or non-representative tenor and (ii) if a tenor that was removed pursuant to clause (i) above either (A) is subsequently displayed on a screen or information service for a Benchmark (including a</w:t>
      </w:r>
    </w:p>
    <w:p>
      <w:pPr>
        <w:spacing w:after="0" w:line="223" w:lineRule="auto"/>
        <w:rPr>
          <w:sz w:val="20"/>
          <w:szCs w:val="20"/>
          <w:color w:val="auto"/>
        </w:rPr>
      </w:pPr>
      <w:r>
        <w:rPr>
          <w:rFonts w:ascii="Times New Roman" w:cs="Times New Roman" w:eastAsia="Times New Roman" w:hAnsi="Times New Roman"/>
          <w:sz w:val="19"/>
          <w:szCs w:val="19"/>
          <w:u w:val="single" w:color="auto"/>
          <w:color w:val="0000FF"/>
        </w:rPr>
        <w:t>Benchmark Replacement) or (B) is not, or is no longer, subject to an announcement that it is not or will not be representative for a</w:t>
      </w:r>
    </w:p>
    <w:p>
      <w:pPr>
        <w:jc w:val="both"/>
        <w:spacing w:after="0" w:line="233" w:lineRule="auto"/>
        <w:rPr>
          <w:sz w:val="20"/>
          <w:szCs w:val="20"/>
          <w:color w:val="auto"/>
        </w:rPr>
      </w:pPr>
      <w:r>
        <w:rPr>
          <w:rFonts w:ascii="Times New Roman" w:cs="Times New Roman" w:eastAsia="Times New Roman" w:hAnsi="Times New Roman"/>
          <w:sz w:val="19"/>
          <w:szCs w:val="19"/>
          <w:u w:val="single" w:color="auto"/>
          <w:color w:val="0000FF"/>
        </w:rPr>
        <w:t>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350"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960" w:hanging="632"/>
        <w:spacing w:after="0"/>
        <w:tabs>
          <w:tab w:leader="none" w:pos="1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w:t>
      </w:r>
    </w:p>
    <w:p>
      <w:pPr>
        <w:spacing w:after="0" w:line="229" w:lineRule="exact"/>
        <w:rPr>
          <w:rFonts w:ascii="Times New Roman" w:cs="Times New Roman" w:eastAsia="Times New Roman" w:hAnsi="Times New Roman"/>
          <w:sz w:val="20"/>
          <w:szCs w:val="20"/>
          <w:color w:val="auto"/>
        </w:rPr>
      </w:pPr>
    </w:p>
    <w:p>
      <w:pPr>
        <w:jc w:val="both"/>
        <w:ind w:left="680" w:right="20" w:firstLine="1296"/>
        <w:spacing w:after="0" w:line="226" w:lineRule="auto"/>
        <w:tabs>
          <w:tab w:leader="none" w:pos="258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imposes, modifies or deems applicable any reserve, special deposit or similar requirement against assets of, deposits with or for the account of, or credit extended by, any Lender </w:t>
      </w:r>
      <w:r>
        <w:rPr>
          <w:rFonts w:ascii="Times New Roman" w:cs="Times New Roman" w:eastAsia="Times New Roman" w:hAnsi="Times New Roman"/>
          <w:sz w:val="20"/>
          <w:szCs w:val="20"/>
          <w:color w:val="FF0000"/>
          <w:strike w:val="1"/>
        </w:rPr>
        <w:t>(except any such reserve requirement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reflected in the LIBO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Issuing Bank;</w:t>
      </w:r>
    </w:p>
    <w:p>
      <w:pPr>
        <w:spacing w:after="0" w:line="268" w:lineRule="exact"/>
        <w:rPr>
          <w:rFonts w:ascii="Times New Roman" w:cs="Times New Roman" w:eastAsia="Times New Roman" w:hAnsi="Times New Roman"/>
          <w:sz w:val="20"/>
          <w:szCs w:val="20"/>
          <w:color w:val="auto"/>
        </w:rPr>
      </w:pPr>
    </w:p>
    <w:p>
      <w:pPr>
        <w:jc w:val="both"/>
        <w:ind w:left="680" w:right="20" w:firstLine="1296"/>
        <w:spacing w:after="0" w:line="226" w:lineRule="auto"/>
        <w:tabs>
          <w:tab w:leader="none" w:pos="2585"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imposes on any Lender or Issuing Bank </w:t>
      </w:r>
      <w:r>
        <w:rPr>
          <w:rFonts w:ascii="Times New Roman" w:cs="Times New Roman" w:eastAsia="Times New Roman" w:hAnsi="Times New Roman"/>
          <w:sz w:val="20"/>
          <w:szCs w:val="20"/>
          <w:color w:val="FF0000"/>
          <w:strike w:val="1"/>
        </w:rPr>
        <w:t>or the London interbank market</w:t>
      </w:r>
      <w:r>
        <w:rPr>
          <w:rFonts w:ascii="Times New Roman" w:cs="Times New Roman" w:eastAsia="Times New Roman" w:hAnsi="Times New Roman"/>
          <w:sz w:val="20"/>
          <w:szCs w:val="20"/>
          <w:color w:val="auto"/>
        </w:rPr>
        <w:t xml:space="preserve"> any other condition affecting this Agreement or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made by any Lender or any Letter of Credit or participation therein; or</w:t>
      </w:r>
    </w:p>
    <w:p>
      <w:pPr>
        <w:spacing w:after="0" w:line="187" w:lineRule="exact"/>
        <w:rPr>
          <w:rFonts w:ascii="Times New Roman" w:cs="Times New Roman" w:eastAsia="Times New Roman" w:hAnsi="Times New Roman"/>
          <w:sz w:val="20"/>
          <w:szCs w:val="20"/>
          <w:color w:val="auto"/>
        </w:rPr>
      </w:pPr>
    </w:p>
    <w:p>
      <w:pPr>
        <w:jc w:val="both"/>
        <w:ind w:left="680" w:right="20" w:firstLine="1296"/>
        <w:spacing w:after="0" w:line="230" w:lineRule="auto"/>
        <w:tabs>
          <w:tab w:leader="none" w:pos="258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subjects any Recipient to any Taxes (other than (A) Indemnified Taxes and (B) Excluded Taxes) on its loans, loan principal, letters of credit, commitments or other obligations, or its deposits, reserves, other liabilities or capital attributable thereto;</w:t>
      </w: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 xml:space="preserve">and the result of any of the foregoing is to increase the cost to the relevant Lender of making or maintaining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w:t>
      </w:r>
    </w:p>
    <w:p>
      <w:pPr>
        <w:ind w:left="40" w:right="20"/>
        <w:spacing w:after="0" w:line="204" w:lineRule="auto"/>
        <w:rPr>
          <w:sz w:val="20"/>
          <w:szCs w:val="20"/>
          <w:color w:val="auto"/>
        </w:rPr>
      </w:pP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(or of maintaining its obligation to make any such Loan) or to increase the cost to such Lender or Issuing Bank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participating in, issuing or maintaining any Letter of Credit or to reduce the amount of any sum received or receivable by such</w:t>
      </w:r>
    </w:p>
    <w:p>
      <w:pPr>
        <w:ind w:left="40"/>
        <w:spacing w:after="0" w:line="211" w:lineRule="auto"/>
        <w:rPr>
          <w:sz w:val="20"/>
          <w:szCs w:val="20"/>
          <w:color w:val="auto"/>
        </w:rPr>
      </w:pPr>
      <w:r>
        <w:rPr>
          <w:rFonts w:ascii="Times New Roman" w:cs="Times New Roman" w:eastAsia="Times New Roman" w:hAnsi="Times New Roman"/>
          <w:sz w:val="20"/>
          <w:szCs w:val="20"/>
          <w:color w:val="auto"/>
        </w:rPr>
        <w:t xml:space="preserve">Lender or Issuing Bank hereunder (whether of principal, interest or otherwise) in respect of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or</w:t>
      </w:r>
    </w:p>
    <w:p>
      <w:pPr>
        <w:spacing w:after="0" w:line="1" w:lineRule="exact"/>
        <w:rPr>
          <w:sz w:val="20"/>
          <w:szCs w:val="20"/>
          <w:color w:val="auto"/>
        </w:rPr>
      </w:pPr>
    </w:p>
    <w:p>
      <w:pPr>
        <w:jc w:val="both"/>
        <w:ind w:left="40" w:right="20"/>
        <w:spacing w:after="0" w:line="215" w:lineRule="auto"/>
        <w:rPr>
          <w:sz w:val="20"/>
          <w:szCs w:val="20"/>
          <w:color w:val="auto"/>
        </w:rPr>
      </w:pPr>
      <w:r>
        <w:rPr>
          <w:rFonts w:ascii="Times New Roman" w:cs="Times New Roman" w:eastAsia="Times New Roman" w:hAnsi="Times New Roman"/>
          <w:sz w:val="19"/>
          <w:szCs w:val="19"/>
          <w:color w:val="auto"/>
        </w:rPr>
        <w:t xml:space="preserve">Letter of Credit in an amount deemed by such Lender or Issuing Bank to be material, then, within 30 days after Parent’s receipt of the certificate contemplated by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Section, the Borrower will pay to such Lender or Issuing Bank, as applicable,</w:t>
      </w:r>
    </w:p>
    <w:p>
      <w:pPr>
        <w:ind w:left="40"/>
        <w:spacing w:after="0" w:line="211" w:lineRule="auto"/>
        <w:rPr>
          <w:sz w:val="20"/>
          <w:szCs w:val="20"/>
          <w:color w:val="auto"/>
        </w:rPr>
      </w:pPr>
      <w:r>
        <w:rPr>
          <w:rFonts w:ascii="Times New Roman" w:cs="Times New Roman" w:eastAsia="Times New Roman" w:hAnsi="Times New Roman"/>
          <w:sz w:val="20"/>
          <w:szCs w:val="20"/>
          <w:color w:val="auto"/>
        </w:rPr>
        <w:t>such additional amount or amounts as will compensate such Lender or Issuing Bank, as applicable, for such additional costs</w:t>
      </w:r>
    </w:p>
    <w:p>
      <w:pPr>
        <w:ind w:left="40" w:right="20"/>
        <w:spacing w:after="0" w:line="204" w:lineRule="auto"/>
        <w:rPr>
          <w:sz w:val="20"/>
          <w:szCs w:val="20"/>
          <w:color w:val="auto"/>
        </w:rPr>
      </w:pPr>
      <w:r>
        <w:rPr>
          <w:rFonts w:ascii="Times New Roman" w:cs="Times New Roman" w:eastAsia="Times New Roman" w:hAnsi="Times New Roman"/>
          <w:sz w:val="20"/>
          <w:szCs w:val="20"/>
          <w:color w:val="auto"/>
        </w:rPr>
        <w:t xml:space="preserve">incurred or reduction suffered (except that this provision shall not apply to any Taxes, which shall be dealt with exclusively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liable for such compensation if (x) the relevant Change in Law</w:t>
      </w:r>
    </w:p>
    <w:p>
      <w:pPr>
        <w:ind w:left="40"/>
        <w:spacing w:after="0" w:line="211" w:lineRule="auto"/>
        <w:rPr>
          <w:sz w:val="20"/>
          <w:szCs w:val="20"/>
          <w:color w:val="auto"/>
        </w:rPr>
      </w:pPr>
      <w:r>
        <w:rPr>
          <w:rFonts w:ascii="Times New Roman" w:cs="Times New Roman" w:eastAsia="Times New Roman" w:hAnsi="Times New Roman"/>
          <w:sz w:val="20"/>
          <w:szCs w:val="20"/>
          <w:color w:val="auto"/>
        </w:rPr>
        <w:t xml:space="preserve">is publicly announced or occurs on a date prior to the date such Lender becomes a party hereto, (y) such Lender invokes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ind w:left="40" w:right="20"/>
        <w:spacing w:after="0" w:line="204" w:lineRule="auto"/>
        <w:rPr>
          <w:sz w:val="20"/>
          <w:szCs w:val="20"/>
          <w:color w:val="auto"/>
        </w:rPr>
      </w:pP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or (z) in the case of any request for reimbursement under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resulting from a market disruption, (A) the relevant circumstances do not generally affect the banking market or (a) the applicable request has not been made by Lenders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constituting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400"/>
          </w:cols>
          <w:pgMar w:left="980" w:top="1399" w:right="519" w:bottom="1440" w:gutter="0" w:footer="0" w:header="0"/>
        </w:sectPr>
      </w:pPr>
    </w:p>
    <w:bookmarkStart w:id="69" w:name="page70"/>
    <w:bookmarkEnd w:id="69"/>
    <w:p>
      <w:pPr>
        <w:jc w:val="both"/>
        <w:ind w:right="140" w:firstLine="1292"/>
        <w:spacing w:after="0" w:line="212" w:lineRule="auto"/>
        <w:tabs>
          <w:tab w:leader="none" w:pos="19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other than due to Taxes, which shall be dealt with exclusively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(taking into consideration such Lender’s or Issuing Bank’s policies and the policies of such Lender’s or such Issuing Bank’s holding company with respect to capital adequacy), then within 30 days of receipt by Parent of the certificate contemplated by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the Borrower will pay to such Lender or such Issuing Bank, as applicable, such additional amount or amounts as will compensate such Lender or such Issuing Bank or such Lender’s or such Issuing Bank’s holding company for any such reduction suffered.</w:t>
      </w:r>
    </w:p>
    <w:p>
      <w:pPr>
        <w:spacing w:after="0" w:line="195" w:lineRule="exact"/>
        <w:rPr>
          <w:rFonts w:ascii="Times New Roman" w:cs="Times New Roman" w:eastAsia="Times New Roman" w:hAnsi="Times New Roman"/>
          <w:sz w:val="20"/>
          <w:szCs w:val="20"/>
          <w:color w:val="auto"/>
        </w:rPr>
      </w:pPr>
    </w:p>
    <w:p>
      <w:pPr>
        <w:jc w:val="both"/>
        <w:ind w:right="160" w:firstLine="1292"/>
        <w:spacing w:after="0" w:line="220" w:lineRule="auto"/>
        <w:tabs>
          <w:tab w:leader="none" w:pos="19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or Issuing Bank requesting compensation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required to deliver a certificate to Parent that (i) sets forth the amount or amounts necessary to compensate such Lender or Issuing Bank or its holding company, as applicable,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(38) sets forth in reasonable detail the manner in which such amount or amounts were determined and (39) certifies that such Lender or Issuing Bank is generally charging such amounts to similarly situated borrowers, which certificate shall be conclusive absent manifest error.</w:t>
      </w:r>
    </w:p>
    <w:p>
      <w:pPr>
        <w:spacing w:after="0" w:line="187" w:lineRule="exact"/>
        <w:rPr>
          <w:rFonts w:ascii="Times New Roman" w:cs="Times New Roman" w:eastAsia="Times New Roman" w:hAnsi="Times New Roman"/>
          <w:sz w:val="20"/>
          <w:szCs w:val="20"/>
          <w:color w:val="auto"/>
        </w:rPr>
      </w:pPr>
    </w:p>
    <w:p>
      <w:pPr>
        <w:jc w:val="both"/>
        <w:ind w:left="40" w:right="200" w:firstLine="1288"/>
        <w:spacing w:after="0" w:line="215" w:lineRule="auto"/>
        <w:tabs>
          <w:tab w:leader="none" w:pos="181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an Issuing Bank pursuant to this Section for any increased costs or reductions incurred more than 180 days prior to the date that such Lender or Issuing Bank notifies Parent of the Change in Law giving rise to such increased costs or reductions and of such Lender’s or Issuing Bank’s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Change in Law giving rise to such increased costs or reductions is retroactive, then the 180-day period referred to above shall be extended to include the period of retroactive effect thereof.</w:t>
      </w:r>
    </w:p>
    <w:p>
      <w:pPr>
        <w:spacing w:after="0" w:line="17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 xml:space="preserve">. In the event of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the conversion or prepayment of any principal of any </w:t>
      </w:r>
      <w:r>
        <w:rPr>
          <w:rFonts w:ascii="Times New Roman" w:cs="Times New Roman" w:eastAsia="Times New Roman" w:hAnsi="Times New Roman"/>
          <w:sz w:val="20"/>
          <w:szCs w:val="20"/>
          <w:color w:val="FF0000"/>
          <w:strike w:val="1"/>
        </w:rPr>
        <w:t>LIBO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other than on the last day of an Interest Period applicable thereto (whether voluntary, mandatory, automatic,</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by reason of acceleration or otherwise),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w:t>
      </w:r>
      <w:r>
        <w:rPr>
          <w:rFonts w:ascii="Times New Roman" w:cs="Times New Roman" w:eastAsia="Times New Roman" w:hAnsi="Times New Roman"/>
          <w:sz w:val="19"/>
          <w:szCs w:val="19"/>
          <w:color w:val="auto"/>
        </w:rPr>
        <w:t xml:space="preserve"> the failure to borrow, convert, continue or prepay any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 on the date or in the amount specified in any notice delivered pursuant hereto or </w:t>
      </w:r>
      <w:r>
        <w:rPr>
          <w:rFonts w:ascii="Times New Roman" w:cs="Times New Roman" w:eastAsia="Times New Roman" w:hAnsi="Times New Roman"/>
          <w:sz w:val="19"/>
          <w:szCs w:val="19"/>
          <w:color w:val="FF0000"/>
          <w:strike w:val="1"/>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w:t>
      </w:r>
      <w:r>
        <w:rPr>
          <w:rFonts w:ascii="Times New Roman" w:cs="Times New Roman" w:eastAsia="Times New Roman" w:hAnsi="Times New Roman"/>
          <w:sz w:val="19"/>
          <w:szCs w:val="19"/>
          <w:color w:val="auto"/>
        </w:rPr>
        <w:t xml:space="preserve"> the assignment of any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p>
    <w:p>
      <w:pPr>
        <w:spacing w:after="0" w:line="211" w:lineRule="auto"/>
        <w:rPr>
          <w:sz w:val="20"/>
          <w:szCs w:val="20"/>
          <w:color w:val="auto"/>
        </w:rPr>
      </w:pPr>
      <w:r>
        <w:rPr>
          <w:rFonts w:ascii="Times New Roman" w:cs="Times New Roman" w:eastAsia="Times New Roman" w:hAnsi="Times New Roman"/>
          <w:sz w:val="20"/>
          <w:szCs w:val="20"/>
          <w:color w:val="auto"/>
        </w:rPr>
        <w:t>Loan of any Lender other than on the last day of the Interest Period applicable thereto as a result of a request by the Borrower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then, in any such event, the Borrower shall compensate each Lender for the loss, cost and expense incurred by such Lender that is attributable to such event (other than loss of profit). </w:t>
      </w:r>
      <w:r>
        <w:rPr>
          <w:rFonts w:ascii="Times New Roman" w:cs="Times New Roman" w:eastAsia="Times New Roman" w:hAnsi="Times New Roman"/>
          <w:sz w:val="19"/>
          <w:szCs w:val="19"/>
          <w:color w:val="FF0000"/>
          <w:strike w:val="1"/>
        </w:rPr>
        <w:t>In the case of a LIBO Rate Loan, the loss, cost or expense</w:t>
      </w:r>
    </w:p>
    <w:p>
      <w:pPr>
        <w:spacing w:after="0" w:line="222" w:lineRule="auto"/>
        <w:rPr>
          <w:sz w:val="20"/>
          <w:szCs w:val="20"/>
          <w:color w:val="auto"/>
        </w:rPr>
      </w:pPr>
      <w:r>
        <w:rPr>
          <w:rFonts w:ascii="Times New Roman" w:cs="Times New Roman" w:eastAsia="Times New Roman" w:hAnsi="Times New Roman"/>
          <w:sz w:val="19"/>
          <w:szCs w:val="19"/>
          <w:color w:val="FF0000"/>
          <w:strike w:val="1"/>
        </w:rPr>
        <w:t>of any Lender shall be the amount reasonably determined by such Lender to be the excess, if any, of (i) the amount of interest which</w:t>
      </w:r>
    </w:p>
    <w:p>
      <w:pPr>
        <w:spacing w:after="0" w:line="204" w:lineRule="auto"/>
        <w:rPr>
          <w:sz w:val="20"/>
          <w:szCs w:val="20"/>
          <w:color w:val="auto"/>
        </w:rPr>
      </w:pPr>
      <w:r>
        <w:rPr>
          <w:rFonts w:ascii="Times New Roman" w:cs="Times New Roman" w:eastAsia="Times New Roman" w:hAnsi="Times New Roman"/>
          <w:sz w:val="20"/>
          <w:szCs w:val="20"/>
          <w:color w:val="FF0000"/>
          <w:strike w:val="1"/>
        </w:rPr>
        <w:t>would have accrued on the principal amount of such Loan had such event not occurred, at the LIBO Rate that would have been applicable to such Loan, for the period from the date of such event to the last day of the then current Interest Period therefor (or,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FF0000"/>
          <w:strike w:val="1"/>
        </w:rPr>
        <w:t>the case of a failure to borrow,</w:t>
      </w:r>
      <w:r>
        <w:rPr>
          <w:rFonts w:ascii="Times New Roman" w:cs="Times New Roman" w:eastAsia="Times New Roman" w:hAnsi="Times New Roman"/>
          <w:sz w:val="19"/>
          <w:szCs w:val="19"/>
          <w:color w:val="FF0000"/>
        </w:rPr>
        <w:t xml:space="preserve"> convert or continue, for the period that would have been the Interest Period for such Loan) over (ii) </w:t>
      </w:r>
      <w:r>
        <w:rPr>
          <w:rFonts w:ascii="Times New Roman" w:cs="Times New Roman" w:eastAsia="Times New Roman" w:hAnsi="Times New Roman"/>
          <w:sz w:val="19"/>
          <w:szCs w:val="19"/>
          <w:color w:val="FF0000"/>
          <w:strike w:val="1"/>
        </w:rPr>
        <w:t>the amount of interest which would accrue on such principal amount for such period at the interest rate which such Lender would bid</w:t>
      </w:r>
    </w:p>
    <w:p>
      <w:pPr>
        <w:spacing w:after="0" w:line="222" w:lineRule="auto"/>
        <w:rPr>
          <w:sz w:val="20"/>
          <w:szCs w:val="20"/>
          <w:color w:val="auto"/>
        </w:rPr>
      </w:pPr>
      <w:r>
        <w:rPr>
          <w:rFonts w:ascii="Times New Roman" w:cs="Times New Roman" w:eastAsia="Times New Roman" w:hAnsi="Times New Roman"/>
          <w:sz w:val="19"/>
          <w:szCs w:val="19"/>
          <w:color w:val="FF0000"/>
          <w:strike w:val="1"/>
        </w:rPr>
        <w:t>were it to bid, at the commencement of such period, for deposits in the applicable currency of a comparable amount and period from</w:t>
      </w:r>
    </w:p>
    <w:p>
      <w:pPr>
        <w:ind w:right="20"/>
        <w:spacing w:after="0" w:line="221" w:lineRule="auto"/>
        <w:rPr>
          <w:sz w:val="20"/>
          <w:szCs w:val="20"/>
          <w:color w:val="auto"/>
        </w:rPr>
      </w:pPr>
      <w:r>
        <w:rPr>
          <w:rFonts w:ascii="Times New Roman" w:cs="Times New Roman" w:eastAsia="Times New Roman" w:hAnsi="Times New Roman"/>
          <w:sz w:val="20"/>
          <w:szCs w:val="20"/>
          <w:color w:val="FF0000"/>
          <w:strike w:val="1"/>
        </w:rPr>
        <w:t>other banks in the Eurodollar market; it being understood that such loss, cost or expense shall in any case exclude any interest rate floor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580"/>
          </w:cols>
          <w:pgMar w:left="980" w:top="1318" w:right="339" w:bottom="1440" w:gutter="0" w:footer="0" w:header="0"/>
        </w:sectPr>
      </w:pPr>
    </w:p>
    <w:bookmarkStart w:id="70" w:name="page71"/>
    <w:bookmarkEnd w:id="70"/>
    <w:p>
      <w:pPr>
        <w:jc w:val="both"/>
        <w:ind w:right="80"/>
        <w:spacing w:after="0" w:line="234" w:lineRule="auto"/>
        <w:rPr>
          <w:sz w:val="20"/>
          <w:szCs w:val="20"/>
          <w:color w:val="auto"/>
        </w:rPr>
      </w:pPr>
      <w:r>
        <w:rPr>
          <w:rFonts w:ascii="Times New Roman" w:cs="Times New Roman" w:eastAsia="Times New Roman" w:hAnsi="Times New Roman"/>
          <w:sz w:val="19"/>
          <w:szCs w:val="19"/>
          <w:color w:val="FF0000"/>
          <w:strike w:val="1"/>
        </w:rPr>
        <w:t>administrative, processing or similar fees.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Any Lender requesting compensation under this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Section 2.16</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shall be required to deliver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 certificate to </w:t>
      </w:r>
      <w:r>
        <w:rPr>
          <w:rFonts w:ascii="Times New Roman" w:cs="Times New Roman" w:eastAsia="Times New Roman" w:hAnsi="Times New Roman"/>
          <w:sz w:val="19"/>
          <w:szCs w:val="19"/>
          <w:color w:val="0000FF"/>
        </w:rPr>
        <w:t>the</w:t>
      </w:r>
      <w:r>
        <w:rPr>
          <w:rFonts w:ascii="Times New Roman" w:cs="Times New Roman" w:eastAsia="Times New Roman" w:hAnsi="Times New Roman"/>
          <w:sz w:val="19"/>
          <w:szCs w:val="19"/>
          <w:color w:val="000000"/>
        </w:rPr>
        <w:t xml:space="preserve"> Parent (i) setting forth any amount or amounts that such Lender is entitled to receive pursuant to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-6985</wp:posOffset>
            </wp:positionV>
            <wp:extent cx="1936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ind w:right="80"/>
        <w:spacing w:after="0" w:line="204" w:lineRule="auto"/>
        <w:rPr>
          <w:sz w:val="20"/>
          <w:szCs w:val="20"/>
          <w:color w:val="auto"/>
        </w:rPr>
      </w:pPr>
      <w:r>
        <w:rPr>
          <w:rFonts w:ascii="Times New Roman" w:cs="Times New Roman" w:eastAsia="Times New Roman" w:hAnsi="Times New Roman"/>
          <w:sz w:val="20"/>
          <w:szCs w:val="20"/>
          <w:color w:val="auto"/>
        </w:rPr>
        <w:t>the basis therefor and, in reasonable detail, the manner in which such amount or amounts were determined and (ii) certifying that such Lender is generally charging the relevant amounts to similarly situated borrowers , which certificate shall be conclusive</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absent manifest error. The Borrower shall pay such Lender the amount shown as due on any such certificate within 30 days after receipt thereof.</w:t>
      </w:r>
    </w:p>
    <w:p>
      <w:pPr>
        <w:spacing w:after="0" w:line="176"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0" w:firstLine="1288"/>
        <w:spacing w:after="0" w:line="213" w:lineRule="auto"/>
        <w:tabs>
          <w:tab w:leader="none" w:pos="194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any Loan Party hereunder shall be made free and clear of and without deduction for any Taxes, except as required by applicable Requirements of Law (as determined in the good faith discretion of the applicable Withholding Agent). If any applicable Requirement of Law requires the deduction or withholding of any Tax from any such payment, then (i) if such Tax is an Indemnified Tax, the amount payable by the applicable Loan Party shall be increased as necessary so that after making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the Administrative Agent, each Lender and each Issuing Bank (as applicable) receives an amount equal to the sum it would have received had no such deductions been made, (40) such Withholding Agent shall make such deductions and (41) such Withholding Agent shall timely pay the full amount deducted to the relevant Governmental Authority in accordance with applicable Requirements of Law.</w:t>
      </w:r>
    </w:p>
    <w:p>
      <w:pPr>
        <w:spacing w:after="0" w:line="188" w:lineRule="exact"/>
        <w:rPr>
          <w:rFonts w:ascii="Times New Roman" w:cs="Times New Roman" w:eastAsia="Times New Roman" w:hAnsi="Times New Roman"/>
          <w:sz w:val="20"/>
          <w:szCs w:val="20"/>
          <w:color w:val="auto"/>
        </w:rPr>
      </w:pPr>
    </w:p>
    <w:p>
      <w:pPr>
        <w:ind w:left="40" w:right="100" w:firstLine="1288"/>
        <w:spacing w:after="0"/>
        <w:tabs>
          <w:tab w:leader="none" w:pos="194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Loan Parties shall pay any Other Taxes to the relevant Governmental Authority in accordance with applicable Requirements of Law.</w:t>
      </w:r>
    </w:p>
    <w:p>
      <w:pPr>
        <w:spacing w:after="0" w:line="188" w:lineRule="exact"/>
        <w:rPr>
          <w:rFonts w:ascii="Times New Roman" w:cs="Times New Roman" w:eastAsia="Times New Roman" w:hAnsi="Times New Roman"/>
          <w:sz w:val="20"/>
          <w:szCs w:val="20"/>
          <w:color w:val="auto"/>
        </w:rPr>
      </w:pPr>
    </w:p>
    <w:p>
      <w:pPr>
        <w:jc w:val="both"/>
        <w:ind w:left="40" w:right="100" w:firstLine="1287"/>
        <w:spacing w:after="0" w:line="212" w:lineRule="auto"/>
        <w:tabs>
          <w:tab w:leader="none" w:pos="194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101"/>
        </w:rPr>
        <w:t xml:space="preserve">Each Loan Party shall indemnify the Administrative Agent, each Lender and each Issuing Bank within 30 days after receipt of the certificate described in the succeeding sentence, for the full amount of any Indemnified Taxes payable or paid by the Administrative Agent, such Lender or Issuing Bank, as applicable, on or with respect to any payment by or any payment on account of any obligation of any Loan Party hereunder (including Indemnified Taxes imposed or asserted on or attributable to amounts payable under this </w:t>
      </w:r>
      <w:r>
        <w:rPr>
          <w:rFonts w:ascii="Times New Roman" w:cs="Times New Roman" w:eastAsia="Times New Roman" w:hAnsi="Times New Roman"/>
          <w:sz w:val="20"/>
          <w:szCs w:val="20"/>
          <w:u w:val="single" w:color="auto"/>
          <w:color w:val="010101"/>
        </w:rPr>
        <w:t>Section 2.17(c)</w:t>
      </w:r>
      <w:r>
        <w:rPr>
          <w:rFonts w:ascii="Times New Roman" w:cs="Times New Roman" w:eastAsia="Times New Roman" w:hAnsi="Times New Roman"/>
          <w:sz w:val="20"/>
          <w:szCs w:val="20"/>
          <w:color w:val="010101"/>
        </w:rPr>
        <w:t xml:space="preserve"> but excluding any penalties or interest resulting from any action or inaction of the Administrative Agent or such Lender or Issuing Bank),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77" w:lineRule="exact"/>
        <w:rPr>
          <w:rFonts w:ascii="Times New Roman" w:cs="Times New Roman" w:eastAsia="Times New Roman" w:hAnsi="Times New Roman"/>
          <w:sz w:val="20"/>
          <w:szCs w:val="20"/>
          <w:color w:val="auto"/>
        </w:rPr>
      </w:pPr>
    </w:p>
    <w:p>
      <w:pPr>
        <w:jc w:val="both"/>
        <w:ind w:right="80" w:firstLine="1292"/>
        <w:spacing w:after="0" w:line="213" w:lineRule="auto"/>
        <w:tabs>
          <w:tab w:leader="none" w:pos="177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each Issuing Bank shall severally indemnify the Administrative Agent, within 10 days after demand therefor, for (i) any Indemnified Taxes attributable to such Lender or Issuing Bank (but only to the extent that no Loan Party has already indemnified the Administrative Agent for such Indemnified Taxes and without limiting the obligation of the Loan Parties to do so), (42) any Taxes attributable to such Lender’s or Issuing Bank’s failure to comply with the provisions of </w:t>
      </w:r>
      <w:r>
        <w:rPr>
          <w:rFonts w:ascii="Times New Roman" w:cs="Times New Roman" w:eastAsia="Times New Roman" w:hAnsi="Times New Roman"/>
          <w:sz w:val="20"/>
          <w:szCs w:val="20"/>
          <w:u w:val="single" w:color="auto"/>
          <w:color w:val="auto"/>
        </w:rPr>
        <w:t>Section 9.05(c)</w:t>
      </w:r>
      <w:r>
        <w:rPr>
          <w:rFonts w:ascii="Times New Roman" w:cs="Times New Roman" w:eastAsia="Times New Roman" w:hAnsi="Times New Roman"/>
          <w:sz w:val="20"/>
          <w:szCs w:val="20"/>
          <w:color w:val="auto"/>
        </w:rPr>
        <w:t xml:space="preserve"> relating to the maintenance of a Participant Register and (43) any Excluded Taxes attributable to such Lender or Issuing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Issuing Bank by the Administrative Agent shall be conclusive absent manifest error.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480"/>
          </w:cols>
          <w:pgMar w:left="980" w:top="1318" w:right="439" w:bottom="1440" w:gutter="0" w:footer="0" w:header="0"/>
        </w:sectPr>
      </w:pPr>
    </w:p>
    <w:bookmarkStart w:id="71" w:name="page72"/>
    <w:bookmarkEnd w:id="71"/>
    <w:p>
      <w:pPr>
        <w:jc w:val="both"/>
        <w:ind w:right="80"/>
        <w:spacing w:after="0" w:line="276" w:lineRule="auto"/>
        <w:rPr>
          <w:sz w:val="20"/>
          <w:szCs w:val="20"/>
          <w:color w:val="auto"/>
        </w:rPr>
      </w:pPr>
      <w:r>
        <w:rPr>
          <w:rFonts w:ascii="Times New Roman" w:cs="Times New Roman" w:eastAsia="Times New Roman" w:hAnsi="Times New Roman"/>
          <w:sz w:val="20"/>
          <w:szCs w:val="20"/>
          <w:color w:val="auto"/>
        </w:rPr>
        <w:t xml:space="preserve">Disbursements and accrued interest thereon than the proportion received by any other Lender with Loans of such Class and participations in LC Disbursements, then the Lender receiving such greater proportion shall purchase (for Cash at face value) participations in the Loans and sub-participations in LC Disbursements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(44) the provisions of this paragraph shall not apply to (x) any payment made by the Borrower pursuant to and in accordance with the express terms of this Agreement or (y) any payment obtained by any Lender as consideration for the assignment of or sale of a participation in any of its Loans to any permitted assignee or participant, including any payment made or deemed made in connection with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9.02(b)</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2.18(c)</w:t>
      </w:r>
      <w:r>
        <w:rPr>
          <w:rFonts w:ascii="Times New Roman" w:cs="Times New Roman" w:eastAsia="Times New Roman" w:hAnsi="Times New Roman"/>
          <w:sz w:val="20"/>
          <w:szCs w:val="20"/>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59" w:lineRule="exact"/>
        <w:rPr>
          <w:sz w:val="20"/>
          <w:szCs w:val="20"/>
          <w:color w:val="auto"/>
        </w:rPr>
      </w:pPr>
    </w:p>
    <w:p>
      <w:pPr>
        <w:jc w:val="both"/>
        <w:ind w:right="80" w:firstLine="1292"/>
        <w:spacing w:after="0" w:line="214" w:lineRule="auto"/>
        <w:tabs>
          <w:tab w:leader="none" w:pos="178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has received notice from Parent or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Lender or Issuing Bank the amount due. In such event, if the Borrower has not in fact made such payment,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9" w:lineRule="exact"/>
        <w:rPr>
          <w:rFonts w:ascii="Times New Roman" w:cs="Times New Roman" w:eastAsia="Times New Roman" w:hAnsi="Times New Roman"/>
          <w:sz w:val="20"/>
          <w:szCs w:val="20"/>
          <w:color w:val="auto"/>
        </w:rPr>
      </w:pPr>
    </w:p>
    <w:p>
      <w:pPr>
        <w:jc w:val="both"/>
        <w:ind w:right="80" w:firstLine="1292"/>
        <w:spacing w:after="0" w:line="222" w:lineRule="auto"/>
        <w:tabs>
          <w:tab w:leader="none" w:pos="159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fails to make any payment required to be made by it pursuant to Section 2.07(a) or Section 2.18(d),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9"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2.19.</w:t>
      </w:r>
      <w:r>
        <w:rPr>
          <w:sz w:val="20"/>
          <w:szCs w:val="20"/>
          <w:color w:val="auto"/>
        </w:rPr>
        <w:tab/>
      </w:r>
      <w:r>
        <w:rPr>
          <w:rFonts w:ascii="Times New Roman" w:cs="Times New Roman" w:eastAsia="Times New Roman" w:hAnsi="Times New Roman"/>
          <w:sz w:val="19"/>
          <w:szCs w:val="19"/>
          <w:color w:val="auto"/>
        </w:rPr>
        <w:t>Mitigation Obligations; Replacement of Lenders.</w:t>
      </w:r>
    </w:p>
    <w:p>
      <w:pPr>
        <w:spacing w:after="0" w:line="216" w:lineRule="exact"/>
        <w:rPr>
          <w:sz w:val="20"/>
          <w:szCs w:val="20"/>
          <w:color w:val="auto"/>
        </w:rPr>
      </w:pPr>
    </w:p>
    <w:p>
      <w:pPr>
        <w:jc w:val="both"/>
        <w:ind w:firstLine="1327"/>
        <w:spacing w:after="0" w:line="222" w:lineRule="auto"/>
        <w:tabs>
          <w:tab w:leader="none" w:pos="19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Section 2.15 or such Lender determines it can no longer make or maintain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the Borrower is required to pay any additional amount to or indemnify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then such Lender shall use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480"/>
          </w:cols>
          <w:pgMar w:left="980" w:top="1345" w:right="439" w:bottom="1440" w:gutter="0" w:footer="0" w:header="0"/>
        </w:sectPr>
      </w:pPr>
    </w:p>
    <w:bookmarkStart w:id="72" w:name="page73"/>
    <w:bookmarkEnd w:id="72"/>
    <w:p>
      <w:pPr>
        <w:spacing w:after="0" w:line="227" w:lineRule="auto"/>
        <w:rPr>
          <w:sz w:val="20"/>
          <w:szCs w:val="20"/>
          <w:color w:val="auto"/>
        </w:rPr>
      </w:pPr>
      <w:r>
        <w:rPr>
          <w:rFonts w:ascii="Times New Roman" w:cs="Times New Roman" w:eastAsia="Times New Roman" w:hAnsi="Times New Roman"/>
          <w:sz w:val="19"/>
          <w:szCs w:val="19"/>
          <w:color w:val="auto"/>
        </w:rPr>
        <w:t>efforts to designate a different lending office for funding or booking its Loans hereunder or its participation in any Letter of Credit affected by such event, or to assign its rights and obligations hereunder to another of its offices, branches or affiliates, if, in the</w:t>
      </w:r>
    </w:p>
    <w:p>
      <w:pPr>
        <w:spacing w:after="0" w:line="211" w:lineRule="auto"/>
        <w:rPr>
          <w:sz w:val="20"/>
          <w:szCs w:val="20"/>
          <w:color w:val="auto"/>
        </w:rPr>
      </w:pPr>
      <w:r>
        <w:rPr>
          <w:rFonts w:ascii="Times New Roman" w:cs="Times New Roman" w:eastAsia="Times New Roman" w:hAnsi="Times New Roman"/>
          <w:sz w:val="20"/>
          <w:szCs w:val="20"/>
          <w:color w:val="auto"/>
        </w:rPr>
        <w:t>reasonable judgment of such Lender, such designation or assignment (i) would eliminate or reduce amounts payable pursuant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as applicable, in the future or mitigate the impact of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as the case may be, and (45) would not subject such Lender to any material unreimbursed out-of-pocket cost or expense and would not otherwise be disadvantageous 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such Lender in any material respect. The Borrower hereby agrees to pay all reasonable out-of-pocket costs and expenses incurred by any Lender in connection with any such designation or assignment.</w:t>
      </w:r>
    </w:p>
    <w:p>
      <w:pPr>
        <w:spacing w:after="0" w:line="324" w:lineRule="exact"/>
        <w:rPr>
          <w:sz w:val="20"/>
          <w:szCs w:val="20"/>
          <w:color w:val="auto"/>
        </w:rPr>
      </w:pPr>
    </w:p>
    <w:p>
      <w:pPr>
        <w:jc w:val="both"/>
        <w:ind w:firstLine="1292"/>
        <w:spacing w:after="0" w:line="208" w:lineRule="auto"/>
        <w:tabs>
          <w:tab w:leader="none" w:pos="19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such Lender determines it can no longer make or maintain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(46) the Borrower is required to pay any additional amount to or indemnify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(47) any Lender is a Defaulting Lender or (48)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a “</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xml:space="preserve">”), then Parent may, at its sole expense and effort, upon notice to such Lender and the Administrative Agent, (x) terminate the applicable Commitments and/or Additional Commitments of such Lender, and repay all Obligations of the Borrower owing to such Lender relating to the applicable Loans and participations held by such Lender as of such termination date under one or more Credit Facilities or Additional Credit Facilities as Parent may elect or (y) replace such Lender by requiring such Lender to assign and delegate (and such Lender shall be obligated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all of its interests, rights and obligations under this Agreement to an Eligible Assignee that shall assume such obligations (which Eligible Assignee may be another Lender, if any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 shall have received payment of an amount equal to the outstanding principal amount of its Loans and, if applicable, participations in LC Disbursements, of such Class of Loans, Commitments and/or Additional Commitments, accrued interest thereon, accrued fees and all other amounts payable to it hereunder with respect to such Class of Loans, Commitments and/or Additional Commitments, (b) in the case of any assignment resulting from a claim for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such assignment will result in a reduction in such compensation or payments and (c) such assignment does not conflict with applicable law. No action by or consent of a Defaulting Lender or a Non-Consenting Lender shall be necessary in connection with such assignment, which shall be immediately and automatically effective upon payment of the amounts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immediately preceding sentence. No Lender (other than a Defaulting Lender) shall be required to make any such assignment and delegation, and the Borrower may not repay the Obligations of such Lender or terminate its Commitments or Additional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replaced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to execute an Assignment and Assumption or deliver any such Promissory Note shall not render such sale and purchase (and the corresponding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400"/>
          </w:cols>
          <w:pgMar w:left="980" w:top="1399" w:right="519" w:bottom="1440" w:gutter="0" w:footer="0" w:header="0"/>
        </w:sectPr>
      </w:pPr>
    </w:p>
    <w:bookmarkStart w:id="73" w:name="page74"/>
    <w:bookmarkEnd w:id="73"/>
    <w:p>
      <w:pPr>
        <w:ind w:left="8" w:right="100"/>
        <w:spacing w:after="0" w:line="227" w:lineRule="auto"/>
        <w:rPr>
          <w:sz w:val="20"/>
          <w:szCs w:val="20"/>
          <w:color w:val="auto"/>
        </w:rPr>
      </w:pPr>
      <w:r>
        <w:rPr>
          <w:rFonts w:ascii="Times New Roman" w:cs="Times New Roman" w:eastAsia="Times New Roman" w:hAnsi="Times New Roman"/>
          <w:sz w:val="19"/>
          <w:szCs w:val="19"/>
          <w:color w:val="auto"/>
        </w:rPr>
        <w:t>invalid), such assignment shall be recorded in the Register and any such Promissory Note shall be deemed cancelled. Each Lender hereby irrevocably appoints the Administrative Agent (such appointment being coupled with an interest) as such Lender’s</w:t>
      </w:r>
    </w:p>
    <w:p>
      <w:pPr>
        <w:ind w:left="8"/>
        <w:spacing w:after="0" w:line="211" w:lineRule="auto"/>
        <w:rPr>
          <w:sz w:val="20"/>
          <w:szCs w:val="20"/>
          <w:color w:val="auto"/>
        </w:rPr>
      </w:pPr>
      <w:r>
        <w:rPr>
          <w:rFonts w:ascii="Times New Roman" w:cs="Times New Roman" w:eastAsia="Times New Roman" w:hAnsi="Times New Roman"/>
          <w:sz w:val="20"/>
          <w:szCs w:val="20"/>
          <w:color w:val="auto"/>
        </w:rPr>
        <w:t>attorney-in-fact, with full authority in the place and stead of such Lender and in the name of such Lender, from time to time in the</w:t>
      </w:r>
    </w:p>
    <w:p>
      <w:pPr>
        <w:spacing w:after="0" w:line="1" w:lineRule="exact"/>
        <w:rPr>
          <w:sz w:val="20"/>
          <w:szCs w:val="20"/>
          <w:color w:val="auto"/>
        </w:rPr>
      </w:pPr>
    </w:p>
    <w:p>
      <w:pPr>
        <w:ind w:left="8" w:right="100"/>
        <w:spacing w:after="0" w:line="204" w:lineRule="auto"/>
        <w:rPr>
          <w:sz w:val="20"/>
          <w:szCs w:val="20"/>
          <w:color w:val="auto"/>
        </w:rPr>
      </w:pPr>
      <w:r>
        <w:rPr>
          <w:rFonts w:ascii="Times New Roman" w:cs="Times New Roman" w:eastAsia="Times New Roman" w:hAnsi="Times New Roman"/>
          <w:sz w:val="20"/>
          <w:szCs w:val="20"/>
          <w:color w:val="auto"/>
        </w:rPr>
        <w:t>Administrative Agent’s discretion, with prior written notice to such Lender, to take any action and to execute any such Assignment and Assumption or other instrument that the Administrative Agent may deem reasonably necessary to carry out the</w:t>
      </w:r>
    </w:p>
    <w:p>
      <w:pPr>
        <w:ind w:left="8"/>
        <w:spacing w:after="0" w:line="211" w:lineRule="auto"/>
        <w:rPr>
          <w:sz w:val="20"/>
          <w:szCs w:val="20"/>
          <w:color w:val="auto"/>
        </w:rPr>
      </w:pP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To the extent that any Lender is replaced pursuant to </w:t>
      </w:r>
      <w:r>
        <w:rPr>
          <w:rFonts w:ascii="Times New Roman" w:cs="Times New Roman" w:eastAsia="Times New Roman" w:hAnsi="Times New Roman"/>
          <w:sz w:val="20"/>
          <w:szCs w:val="20"/>
          <w:u w:val="single" w:color="auto"/>
          <w:color w:val="auto"/>
        </w:rPr>
        <w:t>Section 2.19(b)(iv)</w:t>
      </w:r>
      <w:r>
        <w:rPr>
          <w:rFonts w:ascii="Times New Roman" w:cs="Times New Roman" w:eastAsia="Times New Roman" w:hAnsi="Times New Roman"/>
          <w:sz w:val="20"/>
          <w:szCs w:val="20"/>
          <w:color w:val="auto"/>
        </w:rPr>
        <w:t xml:space="preserve"> in connection with a</w:t>
      </w:r>
    </w:p>
    <w:p>
      <w:pPr>
        <w:spacing w:after="0" w:line="1" w:lineRule="exact"/>
        <w:rPr>
          <w:sz w:val="20"/>
          <w:szCs w:val="20"/>
          <w:color w:val="auto"/>
        </w:rPr>
      </w:pPr>
    </w:p>
    <w:p>
      <w:pPr>
        <w:ind w:left="8" w:right="100"/>
        <w:spacing w:after="0" w:line="221" w:lineRule="auto"/>
        <w:rPr>
          <w:sz w:val="20"/>
          <w:szCs w:val="20"/>
          <w:color w:val="auto"/>
        </w:rPr>
      </w:pPr>
      <w:r>
        <w:rPr>
          <w:rFonts w:ascii="Times New Roman" w:cs="Times New Roman" w:eastAsia="Times New Roman" w:hAnsi="Times New Roman"/>
          <w:sz w:val="20"/>
          <w:szCs w:val="20"/>
          <w:color w:val="auto"/>
        </w:rPr>
        <w:t xml:space="preserve">Repricing Transaction requiring payment of a fee pursuant to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the Borrower shall pay to each Lender being replaced as a result of such Repricing Transaction the fee set forth in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48"/>
        <w:spacing w:after="0"/>
        <w:tabs>
          <w:tab w:leader="none" w:pos="1928" w:val="left"/>
        </w:tabs>
        <w:rPr>
          <w:sz w:val="20"/>
          <w:szCs w:val="20"/>
          <w:color w:val="auto"/>
        </w:rPr>
      </w:pPr>
      <w:r>
        <w:rPr>
          <w:rFonts w:ascii="Times New Roman" w:cs="Times New Roman" w:eastAsia="Times New Roman" w:hAnsi="Times New Roman"/>
          <w:sz w:val="20"/>
          <w:szCs w:val="20"/>
          <w:color w:val="auto"/>
        </w:rPr>
        <w:t>Section 2.20.</w:t>
      </w:r>
      <w:r>
        <w:rPr>
          <w:sz w:val="20"/>
          <w:szCs w:val="20"/>
          <w:color w:val="auto"/>
        </w:rPr>
        <w:tab/>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reasonably determines that any Change in Law has made it unlawful, or that any</w:t>
      </w:r>
    </w:p>
    <w:p>
      <w:pPr>
        <w:ind w:left="8" w:right="20"/>
        <w:spacing w:after="0" w:line="204" w:lineRule="auto"/>
        <w:rPr>
          <w:sz w:val="20"/>
          <w:szCs w:val="20"/>
          <w:color w:val="auto"/>
        </w:rPr>
      </w:pPr>
      <w:r>
        <w:rPr>
          <w:rFonts w:ascii="Times New Roman" w:cs="Times New Roman" w:eastAsia="Times New Roman" w:hAnsi="Times New Roman"/>
          <w:sz w:val="20"/>
          <w:szCs w:val="20"/>
          <w:color w:val="auto"/>
        </w:rPr>
        <w:t xml:space="preserve">Governmental Authority has asserted after the Closing Date that it is unlawful, for such Lender or its applicable lending office to make, maintain or fund Loans whose interest is determined by reference to </w:t>
      </w:r>
      <w:r>
        <w:rPr>
          <w:rFonts w:ascii="Times New Roman" w:cs="Times New Roman" w:eastAsia="Times New Roman" w:hAnsi="Times New Roman"/>
          <w:sz w:val="20"/>
          <w:szCs w:val="20"/>
          <w:color w:val="FF0000"/>
          <w:strike w:val="1"/>
        </w:rPr>
        <w:t>the Published 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or to determine</w:t>
      </w:r>
    </w:p>
    <w:p>
      <w:pPr>
        <w:ind w:left="8"/>
        <w:spacing w:after="0" w:line="211" w:lineRule="auto"/>
        <w:rPr>
          <w:sz w:val="20"/>
          <w:szCs w:val="20"/>
          <w:color w:val="auto"/>
        </w:rPr>
      </w:pPr>
      <w:r>
        <w:rPr>
          <w:rFonts w:ascii="Times New Roman" w:cs="Times New Roman" w:eastAsia="Times New Roman" w:hAnsi="Times New Roman"/>
          <w:sz w:val="20"/>
          <w:szCs w:val="20"/>
          <w:color w:val="auto"/>
        </w:rPr>
        <w:t xml:space="preserve">or charge interest rates based upon </w:t>
      </w:r>
      <w:r>
        <w:rPr>
          <w:rFonts w:ascii="Times New Roman" w:cs="Times New Roman" w:eastAsia="Times New Roman" w:hAnsi="Times New Roman"/>
          <w:sz w:val="20"/>
          <w:szCs w:val="20"/>
          <w:color w:val="FF0000"/>
          <w:strike w:val="1"/>
        </w:rPr>
        <w:t>the Published LIBO Rate, or any Governmental Authority has imposed material restrictions on</w:t>
      </w:r>
    </w:p>
    <w:p>
      <w:pPr>
        <w:spacing w:after="0" w:line="1" w:lineRule="exact"/>
        <w:rPr>
          <w:sz w:val="20"/>
          <w:szCs w:val="20"/>
          <w:color w:val="auto"/>
        </w:rPr>
      </w:pPr>
    </w:p>
    <w:p>
      <w:pPr>
        <w:ind w:left="8" w:right="20"/>
        <w:spacing w:after="0" w:line="215" w:lineRule="auto"/>
        <w:rPr>
          <w:sz w:val="20"/>
          <w:szCs w:val="20"/>
          <w:color w:val="auto"/>
        </w:rPr>
      </w:pPr>
      <w:r>
        <w:rPr>
          <w:rFonts w:ascii="Times New Roman" w:cs="Times New Roman" w:eastAsia="Times New Roman" w:hAnsi="Times New Roman"/>
          <w:sz w:val="19"/>
          <w:szCs w:val="19"/>
          <w:color w:val="FF0000"/>
          <w:strike w:val="1"/>
        </w:rPr>
        <w:t>the authority of such Lender to purchase or sell, or to take deposits of, Dollars in the applicable interbank market</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000000"/>
        </w:rPr>
        <w:t>, then,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on notice thereof by such Lender to the Borrower through the Administrative Agent, (i) any obligation of such Lender to make or</w:t>
      </w:r>
    </w:p>
    <w:p>
      <w:pPr>
        <w:ind w:left="8"/>
        <w:spacing w:after="0" w:line="211" w:lineRule="auto"/>
        <w:rPr>
          <w:sz w:val="20"/>
          <w:szCs w:val="20"/>
          <w:color w:val="auto"/>
        </w:rPr>
      </w:pPr>
      <w:r>
        <w:rPr>
          <w:rFonts w:ascii="Times New Roman" w:cs="Times New Roman" w:eastAsia="Times New Roman" w:hAnsi="Times New Roman"/>
          <w:sz w:val="20"/>
          <w:szCs w:val="20"/>
          <w:color w:val="auto"/>
        </w:rPr>
        <w:t xml:space="preserve">continue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w:t>
      </w:r>
      <w:r>
        <w:rPr>
          <w:rFonts w:ascii="Times New Roman" w:cs="Times New Roman" w:eastAsia="Times New Roman" w:hAnsi="Times New Roman"/>
          <w:sz w:val="20"/>
          <w:szCs w:val="20"/>
          <w:color w:val="FF0000"/>
        </w:rPr>
        <w:t>in Dollars</w:t>
      </w:r>
      <w:r>
        <w:rPr>
          <w:rFonts w:ascii="Times New Roman" w:cs="Times New Roman" w:eastAsia="Times New Roman" w:hAnsi="Times New Roman"/>
          <w:sz w:val="20"/>
          <w:szCs w:val="20"/>
          <w:color w:val="auto"/>
        </w:rPr>
        <w:t xml:space="preserve"> or to convert ABR Loans to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shall be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-58420</wp:posOffset>
            </wp:positionV>
            <wp:extent cx="5473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47370" cy="8255"/>
                    </a:xfrm>
                    <a:prstGeom prst="rect">
                      <a:avLst/>
                    </a:prstGeom>
                    <a:noFill/>
                  </pic:spPr>
                </pic:pic>
              </a:graphicData>
            </a:graphic>
          </wp:anchor>
        </w:drawing>
      </w:r>
    </w:p>
    <w:p>
      <w:pPr>
        <w:ind w:left="8"/>
        <w:spacing w:after="0" w:line="204" w:lineRule="auto"/>
        <w:rPr>
          <w:sz w:val="20"/>
          <w:szCs w:val="20"/>
          <w:color w:val="auto"/>
        </w:rPr>
      </w:pPr>
      <w:r>
        <w:rPr>
          <w:rFonts w:ascii="Times New Roman" w:cs="Times New Roman" w:eastAsia="Times New Roman" w:hAnsi="Times New Roman"/>
          <w:sz w:val="20"/>
          <w:szCs w:val="20"/>
          <w:color w:val="auto"/>
        </w:rPr>
        <w:t xml:space="preserve">and (49) if such notice asserts the illegality of such Lender making or maintaining ABR Loans the interest rate on which is determined by reference to the </w:t>
      </w:r>
      <w:r>
        <w:rPr>
          <w:rFonts w:ascii="Times New Roman" w:cs="Times New Roman" w:eastAsia="Times New Roman" w:hAnsi="Times New Roman"/>
          <w:sz w:val="20"/>
          <w:szCs w:val="20"/>
          <w:color w:val="FF0000"/>
          <w:strike w:val="1"/>
        </w:rPr>
        <w:t>Published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auto"/>
        </w:rPr>
        <w:t xml:space="preserve"> component of the Alternate Base Rate, the interest rate</w:t>
      </w:r>
    </w:p>
    <w:p>
      <w:pPr>
        <w:ind w:left="8"/>
        <w:spacing w:after="0" w:line="211" w:lineRule="auto"/>
        <w:rPr>
          <w:sz w:val="20"/>
          <w:szCs w:val="20"/>
          <w:color w:val="auto"/>
        </w:rPr>
      </w:pPr>
      <w:r>
        <w:rPr>
          <w:rFonts w:ascii="Times New Roman" w:cs="Times New Roman" w:eastAsia="Times New Roman" w:hAnsi="Times New Roman"/>
          <w:sz w:val="20"/>
          <w:szCs w:val="20"/>
          <w:color w:val="auto"/>
        </w:rPr>
        <w:t>on which ABR Loans of such Lender, shall, if necessary to avoid such illegality, be determined by the Administrative Agent</w:t>
      </w:r>
    </w:p>
    <w:p>
      <w:pPr>
        <w:spacing w:after="0" w:line="1" w:lineRule="exact"/>
        <w:rPr>
          <w:sz w:val="20"/>
          <w:szCs w:val="20"/>
          <w:color w:val="auto"/>
        </w:rPr>
      </w:pPr>
    </w:p>
    <w:p>
      <w:pPr>
        <w:ind w:left="8"/>
        <w:spacing w:after="0" w:line="215" w:lineRule="auto"/>
        <w:rPr>
          <w:sz w:val="20"/>
          <w:szCs w:val="20"/>
          <w:color w:val="auto"/>
        </w:rPr>
      </w:pPr>
      <w:r>
        <w:rPr>
          <w:rFonts w:ascii="Times New Roman" w:cs="Times New Roman" w:eastAsia="Times New Roman" w:hAnsi="Times New Roman"/>
          <w:sz w:val="19"/>
          <w:szCs w:val="19"/>
          <w:color w:val="auto"/>
        </w:rPr>
        <w:t xml:space="preserve">without reference to the </w:t>
      </w:r>
      <w:r>
        <w:rPr>
          <w:rFonts w:ascii="Times New Roman" w:cs="Times New Roman" w:eastAsia="Times New Roman" w:hAnsi="Times New Roman"/>
          <w:sz w:val="19"/>
          <w:szCs w:val="19"/>
          <w:color w:val="FF0000"/>
          <w:strike w:val="1"/>
        </w:rPr>
        <w:t>Published LIBO Rate</w:t>
      </w:r>
      <w:r>
        <w:rPr>
          <w:rFonts w:ascii="Times New Roman" w:cs="Times New Roman" w:eastAsia="Times New Roman" w:hAnsi="Times New Roman"/>
          <w:sz w:val="19"/>
          <w:szCs w:val="19"/>
          <w:u w:val="single" w:color="auto"/>
          <w:color w:val="0000FF"/>
        </w:rPr>
        <w:t>Adjusted Term SOFR</w:t>
      </w:r>
      <w:r>
        <w:rPr>
          <w:rFonts w:ascii="Times New Roman" w:cs="Times New Roman" w:eastAsia="Times New Roman" w:hAnsi="Times New Roman"/>
          <w:sz w:val="19"/>
          <w:szCs w:val="19"/>
          <w:color w:val="auto"/>
        </w:rPr>
        <w:t xml:space="preserve"> component of the Alternate Base Rate, in each case until such Lender notifies the Administrative Agent and the Borrower that the circumstances giving rise to such determination no longer exist</w:t>
      </w:r>
    </w:p>
    <w:p>
      <w:pPr>
        <w:ind w:left="8"/>
        <w:spacing w:after="0" w:line="211" w:lineRule="auto"/>
        <w:rPr>
          <w:sz w:val="20"/>
          <w:szCs w:val="20"/>
          <w:color w:val="auto"/>
        </w:rPr>
      </w:pPr>
      <w:r>
        <w:rPr>
          <w:rFonts w:ascii="Times New Roman" w:cs="Times New Roman" w:eastAsia="Times New Roman" w:hAnsi="Times New Roman"/>
          <w:sz w:val="20"/>
          <w:szCs w:val="20"/>
          <w:color w:val="auto"/>
        </w:rPr>
        <w:t>(which notice such Lender agrees to give promptly). Upon receipt of such notice, (x) the Borrower shall, upon demand from such</w:t>
      </w:r>
    </w:p>
    <w:p>
      <w:pPr>
        <w:ind w:left="8" w:right="20"/>
        <w:spacing w:after="0" w:line="204" w:lineRule="auto"/>
        <w:rPr>
          <w:sz w:val="20"/>
          <w:szCs w:val="20"/>
          <w:color w:val="auto"/>
        </w:rPr>
      </w:pPr>
      <w:r>
        <w:rPr>
          <w:rFonts w:ascii="Times New Roman" w:cs="Times New Roman" w:eastAsia="Times New Roman" w:hAnsi="Times New Roman"/>
          <w:sz w:val="20"/>
          <w:szCs w:val="20"/>
          <w:color w:val="auto"/>
        </w:rPr>
        <w:t xml:space="preserve">Lender (with a copy to the Administrative Agent), prepay or convert all of such Lender’s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to ABR Loans (the interest rate on which ABR Loans of such Lender shall, if necessary to avoid such illegality, be determined by the</w:t>
      </w:r>
    </w:p>
    <w:p>
      <w:pPr>
        <w:ind w:left="8"/>
        <w:spacing w:after="0" w:line="211" w:lineRule="auto"/>
        <w:rPr>
          <w:sz w:val="20"/>
          <w:szCs w:val="20"/>
          <w:color w:val="auto"/>
        </w:rPr>
      </w:pPr>
      <w:r>
        <w:rPr>
          <w:rFonts w:ascii="Times New Roman" w:cs="Times New Roman" w:eastAsia="Times New Roman" w:hAnsi="Times New Roman"/>
          <w:sz w:val="20"/>
          <w:szCs w:val="20"/>
          <w:color w:val="auto"/>
        </w:rPr>
        <w:t xml:space="preserve">Administrative Agent without reference to the </w:t>
      </w:r>
      <w:r>
        <w:rPr>
          <w:rFonts w:ascii="Times New Roman" w:cs="Times New Roman" w:eastAsia="Times New Roman" w:hAnsi="Times New Roman"/>
          <w:sz w:val="20"/>
          <w:szCs w:val="20"/>
          <w:color w:val="FF0000"/>
          <w:strike w:val="1"/>
        </w:rPr>
        <w:t>Published LIBO Rate</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auto"/>
        </w:rPr>
        <w:t xml:space="preserve"> component of the Alternate Base Rate)</w:t>
      </w:r>
    </w:p>
    <w:p>
      <w:pPr>
        <w:spacing w:after="0" w:line="1" w:lineRule="exact"/>
        <w:rPr>
          <w:sz w:val="20"/>
          <w:szCs w:val="20"/>
          <w:color w:val="auto"/>
        </w:rPr>
      </w:pPr>
    </w:p>
    <w:p>
      <w:pPr>
        <w:ind w:left="8" w:right="20"/>
        <w:spacing w:after="0" w:line="215" w:lineRule="auto"/>
        <w:rPr>
          <w:sz w:val="20"/>
          <w:szCs w:val="20"/>
          <w:color w:val="auto"/>
        </w:rPr>
      </w:pPr>
      <w:r>
        <w:rPr>
          <w:rFonts w:ascii="Times New Roman" w:cs="Times New Roman" w:eastAsia="Times New Roman" w:hAnsi="Times New Roman"/>
          <w:sz w:val="19"/>
          <w:szCs w:val="19"/>
          <w:color w:val="auto"/>
        </w:rPr>
        <w:t xml:space="preserve">either on the last day of the Interest Period therefor, if such Lender may lawfully continue to maintain such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to such day, or immediately, if such Lender may not lawfully continue to maintain such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(in</w:t>
      </w:r>
    </w:p>
    <w:p>
      <w:pPr>
        <w:ind w:left="8"/>
        <w:spacing w:after="0" w:line="211" w:lineRule="auto"/>
        <w:rPr>
          <w:sz w:val="20"/>
          <w:szCs w:val="20"/>
          <w:color w:val="auto"/>
        </w:rPr>
      </w:pPr>
      <w:r>
        <w:rPr>
          <w:rFonts w:ascii="Times New Roman" w:cs="Times New Roman" w:eastAsia="Times New Roman" w:hAnsi="Times New Roman"/>
          <w:sz w:val="20"/>
          <w:szCs w:val="20"/>
          <w:color w:val="auto"/>
        </w:rPr>
        <w:t xml:space="preserve">which case the Borrower shall not be required to make payments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in connection with such payment) and</w:t>
      </w:r>
    </w:p>
    <w:p>
      <w:pPr>
        <w:jc w:val="both"/>
        <w:ind w:left="8" w:hanging="8"/>
        <w:spacing w:after="0" w:line="221" w:lineRule="auto"/>
        <w:tabs>
          <w:tab w:leader="none" w:pos="323"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notice asserts the illegality of such Lender determining or charging interest rates based upon </w:t>
      </w:r>
      <w:r>
        <w:rPr>
          <w:rFonts w:ascii="Times New Roman" w:cs="Times New Roman" w:eastAsia="Times New Roman" w:hAnsi="Times New Roman"/>
          <w:sz w:val="19"/>
          <w:szCs w:val="19"/>
          <w:color w:val="FF0000"/>
          <w:strike w:val="1"/>
        </w:rPr>
        <w:t>the Published LIBO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000000"/>
        </w:rPr>
        <w:t>, the Administrative Agent shall during the period of such suspension compute the Alternate Base Rate applicable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to such Lender without reference to the </w:t>
      </w:r>
      <w:r>
        <w:rPr>
          <w:rFonts w:ascii="Times New Roman" w:cs="Times New Roman" w:eastAsia="Times New Roman" w:hAnsi="Times New Roman"/>
          <w:sz w:val="19"/>
          <w:szCs w:val="19"/>
          <w:color w:val="FF0000"/>
          <w:strike w:val="1"/>
        </w:rPr>
        <w:t>Published LIBO Rate</w:t>
      </w:r>
      <w:r>
        <w:rPr>
          <w:rFonts w:ascii="Times New Roman" w:cs="Times New Roman" w:eastAsia="Times New Roman" w:hAnsi="Times New Roman"/>
          <w:sz w:val="19"/>
          <w:szCs w:val="19"/>
          <w:u w:val="single" w:color="auto"/>
          <w:color w:val="0000FF"/>
        </w:rPr>
        <w:t>Adjusted Term SOFR</w:t>
      </w:r>
      <w:r>
        <w:rPr>
          <w:rFonts w:ascii="Times New Roman" w:cs="Times New Roman" w:eastAsia="Times New Roman" w:hAnsi="Times New Roman"/>
          <w:sz w:val="19"/>
          <w:szCs w:val="19"/>
          <w:color w:val="000000"/>
        </w:rPr>
        <w:t xml:space="preserve"> component thereof until the Administrative Agent is advised in writing by such Lender that it is no longer illegal for such Lender to determine or charge interest rates based upon </w:t>
      </w:r>
      <w:r>
        <w:rPr>
          <w:rFonts w:ascii="Times New Roman" w:cs="Times New Roman" w:eastAsia="Times New Roman" w:hAnsi="Times New Roman"/>
          <w:sz w:val="19"/>
          <w:szCs w:val="19"/>
          <w:color w:val="FF0000"/>
          <w:strike w:val="1"/>
        </w:rPr>
        <w:t>the Published LIBO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000000"/>
        </w:rPr>
        <w:t>.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190" w:lineRule="exact"/>
        <w:rPr>
          <w:sz w:val="20"/>
          <w:szCs w:val="20"/>
          <w:color w:val="auto"/>
        </w:rPr>
      </w:pPr>
    </w:p>
    <w:p>
      <w:pPr>
        <w:ind w:left="8" w:right="20" w:firstLine="648"/>
        <w:spacing w:after="0"/>
        <w:rPr>
          <w:sz w:val="20"/>
          <w:szCs w:val="20"/>
          <w:color w:val="auto"/>
        </w:rPr>
      </w:pPr>
      <w:r>
        <w:rPr>
          <w:rFonts w:ascii="Times New Roman" w:cs="Times New Roman" w:eastAsia="Times New Roman" w:hAnsi="Times New Roman"/>
          <w:sz w:val="20"/>
          <w:szCs w:val="20"/>
          <w:color w:val="auto"/>
        </w:rPr>
        <w:t xml:space="preserve">Section 2.21.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448"/>
          </w:cols>
          <w:pgMar w:left="1012" w:top="1399" w:right="439" w:bottom="1440" w:gutter="0" w:footer="0" w:header="0"/>
        </w:sectPr>
      </w:pPr>
    </w:p>
    <w:bookmarkStart w:id="74" w:name="page75"/>
    <w:bookmarkEnd w:id="74"/>
    <w:p>
      <w:pPr>
        <w:ind w:left="180" w:right="20"/>
        <w:spacing w:after="0" w:line="222" w:lineRule="auto"/>
        <w:rPr>
          <w:sz w:val="20"/>
          <w:szCs w:val="20"/>
          <w:color w:val="auto"/>
        </w:rPr>
      </w:pPr>
      <w:r>
        <w:rPr>
          <w:rFonts w:ascii="Times New Roman" w:cs="Times New Roman" w:eastAsia="Times New Roman" w:hAnsi="Times New Roman"/>
          <w:sz w:val="20"/>
          <w:szCs w:val="20"/>
          <w:color w:val="auto"/>
        </w:rPr>
        <w:t>made a part of, such Revolving Facility) (it being understood that, if required to consummate an Incremental Revolving Facility, the Borrower may increase the pricing, interest rate margins, rate floors, and undrawn fees on the applicable</w:t>
      </w:r>
    </w:p>
    <w:p>
      <w:pPr>
        <w:spacing w:after="0" w:line="2" w:lineRule="exact"/>
        <w:rPr>
          <w:sz w:val="20"/>
          <w:szCs w:val="20"/>
          <w:color w:val="auto"/>
        </w:rPr>
      </w:pPr>
    </w:p>
    <w:p>
      <w:pPr>
        <w:ind w:left="180" w:right="20"/>
        <w:spacing w:after="0" w:line="204" w:lineRule="auto"/>
        <w:rPr>
          <w:sz w:val="20"/>
          <w:szCs w:val="20"/>
          <w:color w:val="auto"/>
        </w:rPr>
      </w:pPr>
      <w:r>
        <w:rPr>
          <w:rFonts w:ascii="Times New Roman" w:cs="Times New Roman" w:eastAsia="Times New Roman" w:hAnsi="Times New Roman"/>
          <w:sz w:val="20"/>
          <w:szCs w:val="20"/>
          <w:color w:val="auto"/>
        </w:rPr>
        <w:t>Revolving Facility being increased for all lenders under such Revolving Facility, but additional upfront or similar fees may be payable to the lenders participating in such Incremental Revolving Facility without any requirement to pay such</w:t>
      </w:r>
    </w:p>
    <w:p>
      <w:pPr>
        <w:ind w:left="180"/>
        <w:spacing w:after="0" w:line="211" w:lineRule="auto"/>
        <w:rPr>
          <w:sz w:val="20"/>
          <w:szCs w:val="20"/>
          <w:color w:val="auto"/>
        </w:rPr>
      </w:pPr>
      <w:r>
        <w:rPr>
          <w:rFonts w:ascii="Times New Roman" w:cs="Times New Roman" w:eastAsia="Times New Roman" w:hAnsi="Times New Roman"/>
          <w:sz w:val="20"/>
          <w:szCs w:val="20"/>
          <w:color w:val="auto"/>
        </w:rPr>
        <w:t>amounts to any existing Revolving Lenders) or (ii) mature no earlier than, and require no scheduled mandatory</w:t>
      </w:r>
    </w:p>
    <w:p>
      <w:pPr>
        <w:spacing w:after="0" w:line="1" w:lineRule="exact"/>
        <w:rPr>
          <w:sz w:val="20"/>
          <w:szCs w:val="20"/>
          <w:color w:val="auto"/>
        </w:rPr>
      </w:pPr>
    </w:p>
    <w:p>
      <w:pPr>
        <w:jc w:val="both"/>
        <w:ind w:left="180" w:right="20"/>
        <w:spacing w:after="0" w:line="204" w:lineRule="auto"/>
        <w:rPr>
          <w:sz w:val="20"/>
          <w:szCs w:val="20"/>
          <w:color w:val="auto"/>
        </w:rPr>
      </w:pPr>
      <w:r>
        <w:rPr>
          <w:rFonts w:ascii="Times New Roman" w:cs="Times New Roman" w:eastAsia="Times New Roman" w:hAnsi="Times New Roman"/>
          <w:sz w:val="20"/>
          <w:szCs w:val="20"/>
          <w:color w:val="auto"/>
        </w:rPr>
        <w:t>commitment reduction prior to, the maturity of the Initial Revolving Facility and all other material terms (other than pricing, maturity, upfront, arrangement, structuring, underwriting, ticking, consent, amendment and other fees,</w:t>
      </w:r>
    </w:p>
    <w:p>
      <w:pPr>
        <w:spacing w:after="0" w:line="1" w:lineRule="exact"/>
        <w:rPr>
          <w:sz w:val="20"/>
          <w:szCs w:val="20"/>
          <w:color w:val="auto"/>
        </w:rPr>
      </w:pPr>
    </w:p>
    <w:p>
      <w:pPr>
        <w:ind w:left="180" w:right="20"/>
        <w:spacing w:after="0" w:line="204" w:lineRule="auto"/>
        <w:rPr>
          <w:sz w:val="20"/>
          <w:szCs w:val="20"/>
          <w:color w:val="auto"/>
        </w:rPr>
      </w:pPr>
      <w:r>
        <w:rPr>
          <w:rFonts w:ascii="Times New Roman" w:cs="Times New Roman" w:eastAsia="Times New Roman" w:hAnsi="Times New Roman"/>
          <w:sz w:val="20"/>
          <w:szCs w:val="20"/>
          <w:color w:val="auto"/>
        </w:rPr>
        <w:t>participation in mandatory prepayments or commitment reductions and immaterial terms, which shall be determined by Parent) shall (x) be substantially identical to the Initial Revolving Facility, (y) reflect market terms and conditions (as</w:t>
      </w:r>
    </w:p>
    <w:p>
      <w:pPr>
        <w:ind w:left="180"/>
        <w:spacing w:after="0" w:line="211" w:lineRule="auto"/>
        <w:rPr>
          <w:sz w:val="20"/>
          <w:szCs w:val="20"/>
          <w:color w:val="auto"/>
        </w:rPr>
      </w:pPr>
      <w:r>
        <w:rPr>
          <w:rFonts w:ascii="Times New Roman" w:cs="Times New Roman" w:eastAsia="Times New Roman" w:hAnsi="Times New Roman"/>
          <w:sz w:val="20"/>
          <w:szCs w:val="20"/>
          <w:color w:val="auto"/>
        </w:rPr>
        <w:t>determined by Parent in good faith) at the time of incurrence or issuance (or the obtaining of a commitment with respect</w:t>
      </w:r>
    </w:p>
    <w:p>
      <w:pPr>
        <w:spacing w:after="0" w:line="1" w:lineRule="exact"/>
        <w:rPr>
          <w:sz w:val="20"/>
          <w:szCs w:val="20"/>
          <w:color w:val="auto"/>
        </w:rPr>
      </w:pPr>
    </w:p>
    <w:p>
      <w:pPr>
        <w:ind w:left="180" w:right="20"/>
        <w:spacing w:after="0" w:line="215" w:lineRule="auto"/>
        <w:rPr>
          <w:sz w:val="20"/>
          <w:szCs w:val="20"/>
          <w:color w:val="auto"/>
        </w:rPr>
      </w:pPr>
      <w:r>
        <w:rPr>
          <w:rFonts w:ascii="Times New Roman" w:cs="Times New Roman" w:eastAsia="Times New Roman" w:hAnsi="Times New Roman"/>
          <w:sz w:val="19"/>
          <w:szCs w:val="19"/>
          <w:color w:val="auto"/>
        </w:rPr>
        <w:t>thereto) or (z) be reasonably satisfactory to the Administrative Agent (it being understood that if any financial maintenance covenant or other more favorable provision is added for the benefit of any Incremental Revolving Facility, no consent shall</w:t>
      </w:r>
    </w:p>
    <w:p>
      <w:pPr>
        <w:ind w:left="180"/>
        <w:spacing w:after="0" w:line="211" w:lineRule="auto"/>
        <w:rPr>
          <w:sz w:val="20"/>
          <w:szCs w:val="20"/>
          <w:color w:val="auto"/>
        </w:rPr>
      </w:pPr>
      <w:r>
        <w:rPr>
          <w:rFonts w:ascii="Times New Roman" w:cs="Times New Roman" w:eastAsia="Times New Roman" w:hAnsi="Times New Roman"/>
          <w:sz w:val="20"/>
          <w:szCs w:val="20"/>
          <w:color w:val="auto"/>
        </w:rPr>
        <w:t>be required from the Administrative Agent or any Lender to the extent that such financial maintenance covenant or other</w:t>
      </w:r>
    </w:p>
    <w:p>
      <w:pPr>
        <w:ind w:left="180" w:right="20"/>
        <w:spacing w:after="0" w:line="221" w:lineRule="auto"/>
        <w:rPr>
          <w:sz w:val="20"/>
          <w:szCs w:val="20"/>
          <w:color w:val="auto"/>
        </w:rPr>
      </w:pPr>
      <w:r>
        <w:rPr>
          <w:rFonts w:ascii="Times New Roman" w:cs="Times New Roman" w:eastAsia="Times New Roman" w:hAnsi="Times New Roman"/>
          <w:sz w:val="20"/>
          <w:szCs w:val="20"/>
          <w:color w:val="auto"/>
        </w:rPr>
        <w:t>provision is (1) also added for the benefit of any then-existing Revolving Facility or (2) only applicable after the latest maturity of any then-existing Revolving Facility),</w:t>
      </w:r>
    </w:p>
    <w:p>
      <w:pPr>
        <w:spacing w:after="0" w:line="189" w:lineRule="exact"/>
        <w:rPr>
          <w:sz w:val="20"/>
          <w:szCs w:val="20"/>
          <w:color w:val="auto"/>
        </w:rPr>
      </w:pPr>
    </w:p>
    <w:p>
      <w:pPr>
        <w:jc w:val="both"/>
        <w:ind w:left="180" w:firstLine="1300"/>
        <w:spacing w:after="0" w:line="219" w:lineRule="auto"/>
        <w:tabs>
          <w:tab w:leader="none" w:pos="2112"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Effective Yield (and the components thereof) applicable to any Incremental Facility may be determined by Parent and the lender or lenders providing such Incremental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broadly syndicated Dollar-denominated Incremental Term Facility that is (x) originally incurred in reliance on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of the definition of “Incremental Cap” (but not any reclassification pursuant to </w:t>
      </w:r>
      <w:r>
        <w:rPr>
          <w:rFonts w:ascii="Times New Roman" w:cs="Times New Roman" w:eastAsia="Times New Roman" w:hAnsi="Times New Roman"/>
          <w:sz w:val="19"/>
          <w:szCs w:val="19"/>
          <w:u w:val="single" w:color="auto"/>
          <w:color w:val="auto"/>
        </w:rPr>
        <w:t>clause (3)</w:t>
      </w:r>
      <w:r>
        <w:rPr>
          <w:rFonts w:ascii="Times New Roman" w:cs="Times New Roman" w:eastAsia="Times New Roman" w:hAnsi="Times New Roman"/>
          <w:sz w:val="19"/>
          <w:szCs w:val="19"/>
          <w:color w:val="auto"/>
        </w:rPr>
        <w:t xml:space="preserve"> of the proviso therein) and (y) scheduled to mature prior to the date that is one year after the Initial Term Loan Maturity Date, the Effective Yield applicable thereto may not be more than 0.75% higher than the Effective Yield applicable to the Initial Term Loans unless the Applicable Rate (and/or, as provided in the proviso below, the Alternate Base Rate floor or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the Adjusted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floor) with respect to the Initial Term Loans is adjusted such that the Effective Yield on the Initial Term Loans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is not more than 0.75% per annum less than the Effective Yield with respect to such Incremental Facility;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further that any increase in Effective Yield applicable to any Initial Term Loan due to the application or imposition of an Alternate Base Rate floor or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the Adjusted Term SOFR</w:t>
      </w:r>
      <w:r>
        <w:rPr>
          <w:rFonts w:ascii="Times New Roman" w:cs="Times New Roman" w:eastAsia="Times New Roman" w:hAnsi="Times New Roman"/>
          <w:sz w:val="19"/>
          <w:szCs w:val="19"/>
          <w:color w:val="000000"/>
        </w:rPr>
        <w:t xml:space="preserve"> floor on any Incremental Term Loan may, at the election of Parent, be effected through an increase in the Alternate Base Rate floor or </w:t>
      </w:r>
      <w:r>
        <w:rPr>
          <w:rFonts w:ascii="Times New Roman" w:cs="Times New Roman" w:eastAsia="Times New Roman" w:hAnsi="Times New Roman"/>
          <w:sz w:val="19"/>
          <w:szCs w:val="19"/>
          <w:color w:val="FF0000"/>
          <w:strike w:val="1"/>
        </w:rPr>
        <w:t>LIBO Rate</w:t>
      </w:r>
      <w:r>
        <w:rPr>
          <w:rFonts w:ascii="Times New Roman" w:cs="Times New Roman" w:eastAsia="Times New Roman" w:hAnsi="Times New Roman"/>
          <w:sz w:val="19"/>
          <w:szCs w:val="19"/>
          <w:u w:val="single" w:color="auto"/>
          <w:color w:val="0000FF"/>
        </w:rPr>
        <w:t>the Adjusted Term SOFR</w:t>
      </w:r>
      <w:r>
        <w:rPr>
          <w:rFonts w:ascii="Times New Roman" w:cs="Times New Roman" w:eastAsia="Times New Roman" w:hAnsi="Times New Roman"/>
          <w:sz w:val="19"/>
          <w:szCs w:val="19"/>
          <w:color w:val="000000"/>
        </w:rPr>
        <w:t xml:space="preserve"> floor applicable to such Initial Term Loans or an increase in the interest rate margin applicable to such Incremental Loans;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further that the MFN Provision (1) shall not apply to Incremental Term Facilities having an aggregate principal amount not exceeding the greater of $325,000,000 and 50% of Consolidated Adjusted EBITDA as of the last day of the most recently ended Test Period, (2) shall not apply to Incremental Term Facilities incurred more than six months after the Closing Date,</w:t>
      </w:r>
    </w:p>
    <w:p>
      <w:pPr>
        <w:spacing w:after="0" w:line="4" w:lineRule="exact"/>
        <w:rPr>
          <w:rFonts w:ascii="Times New Roman" w:cs="Times New Roman" w:eastAsia="Times New Roman" w:hAnsi="Times New Roman"/>
          <w:sz w:val="19"/>
          <w:szCs w:val="19"/>
          <w:color w:val="auto"/>
        </w:rPr>
      </w:pPr>
    </w:p>
    <w:p>
      <w:pPr>
        <w:jc w:val="both"/>
        <w:ind w:left="180" w:firstLine="4"/>
        <w:spacing w:after="0" w:line="212" w:lineRule="auto"/>
        <w:tabs>
          <w:tab w:leader="none" w:pos="47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apply to Incremental Term Facilities incurred in connection with a Permitted Acquisition or other permitted Investment, (4) shall not apply to Customary Term A Loans and (5) shall not apply to customary bridge loans with a maturity date of not longer than one year that are convertible or exchangeable into, or are intended to be refinanced with, any Indebtedness other than term loans that are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Initial Term Loans in right or payment and with respect to security (this clause (v), the “</w:t>
      </w:r>
      <w:r>
        <w:rPr>
          <w:rFonts w:ascii="Times New Roman" w:cs="Times New Roman" w:eastAsia="Times New Roman" w:hAnsi="Times New Roman"/>
          <w:sz w:val="20"/>
          <w:szCs w:val="20"/>
          <w:u w:val="single" w:color="auto"/>
          <w:color w:val="auto"/>
        </w:rPr>
        <w:t>MFN Provision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9980"/>
          </w:cols>
          <w:pgMar w:left="1440" w:top="1318" w:right="479" w:bottom="1440" w:gutter="0" w:footer="0" w:header="0"/>
        </w:sectPr>
      </w:pPr>
    </w:p>
    <w:bookmarkStart w:id="75" w:name="page76"/>
    <w:bookmarkEnd w:id="75"/>
    <w:p>
      <w:pPr>
        <w:jc w:val="both"/>
        <w:ind w:left="-420" w:right="20" w:firstLine="1288"/>
        <w:spacing w:after="0" w:line="230" w:lineRule="auto"/>
        <w:tabs>
          <w:tab w:leader="none" w:pos="148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on the date of effectiveness of each Incremental Revolving Facility, the maximum amount of LC Exposure permitted hereunder shall increase by the amount, if any, agreed upon by Administrative Agent, Parent and the relevant Issuing Banks.</w:t>
      </w:r>
    </w:p>
    <w:p>
      <w:pPr>
        <w:spacing w:after="0" w:line="189" w:lineRule="exact"/>
        <w:rPr>
          <w:rFonts w:ascii="Times New Roman" w:cs="Times New Roman" w:eastAsia="Times New Roman" w:hAnsi="Times New Roman"/>
          <w:sz w:val="20"/>
          <w:szCs w:val="20"/>
          <w:color w:val="auto"/>
        </w:rPr>
      </w:pPr>
    </w:p>
    <w:p>
      <w:pPr>
        <w:jc w:val="both"/>
        <w:ind w:left="-420" w:right="60" w:firstLine="1288"/>
        <w:spacing w:after="0" w:line="228" w:lineRule="auto"/>
        <w:tabs>
          <w:tab w:leader="none" w:pos="1485"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hereby irrevocably authorize the Administrative Agent to enter into any Incremental Facility Amendment and/or any amendment to any other Loan Documents as may be necessary in order to establish new or any increase in any Classes or sub-Classes in respect of Loans or commitments pursuant to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and such technical amendments as may be necessary or appropriate in the reasonable opinion of the Administrative Agent and Parent in connection with the establishment or increase, as applicable, of such Classes or sub-Classes, in each case on terms consistent with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w:t>
      </w:r>
    </w:p>
    <w:p>
      <w:pPr>
        <w:spacing w:after="0" w:line="190" w:lineRule="exact"/>
        <w:rPr>
          <w:rFonts w:ascii="Times New Roman" w:cs="Times New Roman" w:eastAsia="Times New Roman" w:hAnsi="Times New Roman"/>
          <w:sz w:val="19"/>
          <w:szCs w:val="19"/>
          <w:color w:val="auto"/>
        </w:rPr>
      </w:pPr>
    </w:p>
    <w:p>
      <w:pPr>
        <w:jc w:val="both"/>
        <w:ind w:left="-420" w:right="60" w:firstLine="1288"/>
        <w:spacing w:after="0" w:line="216" w:lineRule="auto"/>
        <w:tabs>
          <w:tab w:leader="none" w:pos="148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provisions of </w:t>
      </w:r>
      <w:r>
        <w:rPr>
          <w:rFonts w:ascii="Times New Roman" w:cs="Times New Roman" w:eastAsia="Times New Roman" w:hAnsi="Times New Roman"/>
          <w:sz w:val="20"/>
          <w:szCs w:val="20"/>
          <w:u w:val="single" w:color="auto"/>
          <w:color w:val="auto"/>
        </w:rPr>
        <w:t>clause (a)(xv)</w:t>
      </w:r>
      <w:r>
        <w:rPr>
          <w:rFonts w:ascii="Times New Roman" w:cs="Times New Roman" w:eastAsia="Times New Roman" w:hAnsi="Times New Roman"/>
          <w:sz w:val="20"/>
          <w:szCs w:val="20"/>
          <w:color w:val="auto"/>
        </w:rPr>
        <w:t xml:space="preserve"> above require that Term Lenders making new Incremental Term Loans add such Incremental Term Loans to the then outstanding borrowings of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of the respective Class of Initial Term Loans or Additional Term Loans, as applicable, it is acknowledged that the effect thereof may result in such new Incremental Term Loans having short Interest Periods (i.e., an Interest Period that began during an Interest Period then applicable to outstanding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of the respective Class and which will end on the last day of such Interest Period).</w:t>
      </w:r>
    </w:p>
    <w:p>
      <w:pPr>
        <w:spacing w:after="0" w:line="283"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supersede any provision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to the contrary.</w:t>
      </w:r>
    </w:p>
    <w:p>
      <w:pPr>
        <w:spacing w:after="0" w:line="310"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20"/>
          <w:szCs w:val="20"/>
          <w:color w:val="auto"/>
        </w:rPr>
        <w:t>Section 2.23.</w:t>
      </w:r>
      <w:r>
        <w:rPr>
          <w:sz w:val="20"/>
          <w:szCs w:val="20"/>
          <w:color w:val="auto"/>
        </w:rPr>
        <w:tab/>
      </w:r>
      <w:r>
        <w:rPr>
          <w:rFonts w:ascii="Times New Roman" w:cs="Times New Roman" w:eastAsia="Times New Roman" w:hAnsi="Times New Roman"/>
          <w:sz w:val="19"/>
          <w:szCs w:val="19"/>
          <w:u w:val="single" w:color="auto"/>
          <w:color w:val="auto"/>
        </w:rPr>
        <w:t>Extensions of Loans and Revolving Credit 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20" w:firstLine="1287"/>
        <w:spacing w:after="0" w:line="212" w:lineRule="auto"/>
        <w:tabs>
          <w:tab w:leader="none" w:pos="148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pursuant to one or more offers (each, an “</w:t>
      </w:r>
      <w:r>
        <w:rPr>
          <w:rFonts w:ascii="Times New Roman" w:cs="Times New Roman" w:eastAsia="Times New Roman" w:hAnsi="Times New Roman"/>
          <w:sz w:val="20"/>
          <w:szCs w:val="20"/>
          <w:b w:val="1"/>
          <w:bCs w:val="1"/>
          <w:color w:val="auto"/>
        </w:rPr>
        <w:t>Extension Offer</w:t>
      </w:r>
      <w:r>
        <w:rPr>
          <w:rFonts w:ascii="Times New Roman" w:cs="Times New Roman" w:eastAsia="Times New Roman" w:hAnsi="Times New Roman"/>
          <w:sz w:val="20"/>
          <w:szCs w:val="20"/>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from time to time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spacing w:after="0" w:line="194" w:lineRule="exact"/>
        <w:rPr>
          <w:rFonts w:ascii="Times New Roman" w:cs="Times New Roman" w:eastAsia="Times New Roman" w:hAnsi="Times New Roman"/>
          <w:sz w:val="20"/>
          <w:szCs w:val="20"/>
          <w:color w:val="auto"/>
        </w:rPr>
      </w:pPr>
    </w:p>
    <w:p>
      <w:pPr>
        <w:jc w:val="both"/>
        <w:ind w:left="220" w:right="60" w:firstLine="1296"/>
        <w:spacing w:after="0" w:line="221" w:lineRule="auto"/>
        <w:tabs>
          <w:tab w:leader="none" w:pos="2127"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to (x) interest rates, fees and final maturity (which shall, subject to the succeeding </w:t>
      </w:r>
      <w:r>
        <w:rPr>
          <w:rFonts w:ascii="Times New Roman" w:cs="Times New Roman" w:eastAsia="Times New Roman" w:hAnsi="Times New Roman"/>
          <w:sz w:val="19"/>
          <w:szCs w:val="19"/>
          <w:u w:val="single" w:color="auto"/>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(iii)(y)</w:t>
      </w:r>
      <w:r>
        <w:rPr>
          <w:rFonts w:ascii="Times New Roman" w:cs="Times New Roman" w:eastAsia="Times New Roman" w:hAnsi="Times New Roman"/>
          <w:sz w:val="19"/>
          <w:szCs w:val="19"/>
          <w:color w:val="auto"/>
        </w:rPr>
        <w:t>, be determined by Parent and set forth in the relevant Extension Offer), (y) terms applicable to such Extended Revolving Credit Commitments or Extended Revolving Loans that are more favorable to the lenders or the agent of such Extended Revolving Credit Commitments or Extended Revolving Loans than those contained in the Loan Documents and are then conformed (or added) to the Loan Documents on or prior to the effectiveness of such Extension for the benefit of the Revolving Lenders or, as applicable, the Administrative Agent pursuant to the applicable Extension Amendment and</w:t>
      </w:r>
    </w:p>
    <w:p>
      <w:pPr>
        <w:spacing w:after="0" w:line="2" w:lineRule="exact"/>
        <w:rPr>
          <w:rFonts w:ascii="Times New Roman" w:cs="Times New Roman" w:eastAsia="Times New Roman" w:hAnsi="Times New Roman"/>
          <w:sz w:val="19"/>
          <w:szCs w:val="19"/>
          <w:color w:val="auto"/>
        </w:rPr>
      </w:pPr>
    </w:p>
    <w:p>
      <w:pPr>
        <w:ind w:left="480" w:hanging="260"/>
        <w:spacing w:after="0"/>
        <w:tabs>
          <w:tab w:leader="none" w:pos="4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terms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9980"/>
          </w:cols>
          <w:pgMar w:left="1440" w:top="1318" w:right="479" w:bottom="1440" w:gutter="0" w:footer="0" w:header="0"/>
        </w:sectPr>
      </w:pPr>
    </w:p>
    <w:bookmarkStart w:id="76" w:name="page77"/>
    <w:bookmarkEnd w:id="76"/>
    <w:p>
      <w:pPr>
        <w:ind w:right="20"/>
        <w:spacing w:after="0" w:line="215" w:lineRule="auto"/>
        <w:rPr>
          <w:sz w:val="20"/>
          <w:szCs w:val="20"/>
          <w:color w:val="auto"/>
        </w:rPr>
      </w:pPr>
      <w:r>
        <w:rPr>
          <w:rFonts w:ascii="Times New Roman" w:cs="Times New Roman" w:eastAsia="Times New Roman" w:hAnsi="Times New Roman"/>
          <w:sz w:val="20"/>
          <w:szCs w:val="20"/>
          <w:color w:val="auto"/>
        </w:rPr>
        <w:t>repay all obligations of the Borrower owing to such Disqualified Person, (c) in the case of any outstanding Term Loans held by such Disqualified Person, purchase such Term Loans by paying the lesser of (x) par and (y) the amount that such Disqualified</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Person paid to acquire such Term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interest thereon, accrued fees and all other amounts payable to it hereunder</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and/or (d) require such Disqualified Person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all of its interests, rights and obligations under this Agreement to one or more Eligible Assignees</w:t>
      </w:r>
    </w:p>
    <w:p>
      <w:pPr>
        <w:spacing w:after="0" w:line="211" w:lineRule="auto"/>
        <w:rPr>
          <w:sz w:val="20"/>
          <w:szCs w:val="20"/>
          <w:color w:val="auto"/>
        </w:rPr>
      </w:pPr>
      <w:r>
        <w:rPr>
          <w:rFonts w:ascii="Times New Roman" w:cs="Times New Roman" w:eastAsia="Times New Roman" w:hAnsi="Times New Roman"/>
          <w:sz w:val="20"/>
          <w:szCs w:val="20"/>
          <w:color w:val="auto"/>
        </w:rPr>
        <w:t>and if such person does not execute and deliver to the Administrative Agent a duly executed Assignment Agreement reflecting</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such assignment within five Business Days of the date on which the Eligible Assignee executes and delivers such Assignment Agreement to such person, then such person shall be deemed to have executed and delivered such Assignment Agreement without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any action on its part;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the Borrower shall not be liable to the relevant</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Disqualified Person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any </w:t>
      </w:r>
      <w:r>
        <w:rPr>
          <w:rFonts w:ascii="Times New Roman" w:cs="Times New Roman" w:eastAsia="Times New Roman" w:hAnsi="Times New Roman"/>
          <w:sz w:val="20"/>
          <w:szCs w:val="20"/>
          <w:color w:val="FF0000"/>
          <w:strike w:val="1"/>
        </w:rPr>
        <w:t>LIBO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owing to such Disqualified Person is repaid or purchased other than on the last day of the Interest Period relating thereto, (II) in the 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the relevant assignment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shall otherwise comply with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(except that (x) no registration and processing fee required under this </w:t>
      </w:r>
      <w:r>
        <w:rPr>
          <w:rFonts w:ascii="Times New Roman" w:cs="Times New Roman" w:eastAsia="Times New Roman" w:hAnsi="Times New Roman"/>
          <w:sz w:val="20"/>
          <w:szCs w:val="20"/>
          <w:u w:val="single" w:color="auto"/>
          <w:color w:val="auto"/>
        </w:rPr>
        <w:t>Section 9.05</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shall be required with any assignment pursuant to this paragraph and (y) any Term Loan acquired by any Affiliated Lender pursuant to this paragraph will not be included in calculating compliance with the Affiliated Lender Cap for a period of 90 days</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following such transfer;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the aggregate principal amount of Term Loans held by Affiliated Lenders exceeds the Affiliated Lender Cap on the 91st day following such transfer, then such excess amount shall either be (x) contributed</w:t>
      </w:r>
    </w:p>
    <w:p>
      <w:pPr>
        <w:spacing w:after="0" w:line="211" w:lineRule="auto"/>
        <w:rPr>
          <w:sz w:val="20"/>
          <w:szCs w:val="20"/>
          <w:color w:val="auto"/>
        </w:rPr>
      </w:pPr>
      <w:r>
        <w:rPr>
          <w:rFonts w:ascii="Times New Roman" w:cs="Times New Roman" w:eastAsia="Times New Roman" w:hAnsi="Times New Roman"/>
          <w:sz w:val="20"/>
          <w:szCs w:val="20"/>
          <w:color w:val="auto"/>
        </w:rPr>
        <w:t>to Parent or any of its subsidiaries and retired and cancelled immediately upon such contribution or (y) automatically cancelled))</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and (III) in no event shall such Disqualified Person be entitled to receive amounts set forth in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Further, any Disqualified Person identified by the Borrower to the Administrative Agent (A) shall not be permitted to (x) receive information</w:t>
      </w:r>
    </w:p>
    <w:p>
      <w:pPr>
        <w:spacing w:after="0" w:line="211" w:lineRule="auto"/>
        <w:rPr>
          <w:sz w:val="20"/>
          <w:szCs w:val="20"/>
          <w:color w:val="auto"/>
        </w:rPr>
      </w:pPr>
      <w:r>
        <w:rPr>
          <w:rFonts w:ascii="Times New Roman" w:cs="Times New Roman" w:eastAsia="Times New Roman" w:hAnsi="Times New Roman"/>
          <w:sz w:val="20"/>
          <w:szCs w:val="20"/>
          <w:color w:val="auto"/>
        </w:rPr>
        <w:t>or reporting provided by any Loan Party, the Administrative Agent or any Lender and/or (y) attend and/or participate in</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conference calls or meetings attended solely by the Lenders and the Administrative Agent, (B) (x) shall not for purposes of determining whether the Required Lenders or the majority Lenders under any Class have (i) consented (or not consented) to any</w:t>
      </w:r>
    </w:p>
    <w:p>
      <w:pPr>
        <w:spacing w:after="0" w:line="223" w:lineRule="auto"/>
        <w:rPr>
          <w:sz w:val="20"/>
          <w:szCs w:val="20"/>
          <w:color w:val="auto"/>
        </w:rPr>
      </w:pPr>
      <w:r>
        <w:rPr>
          <w:rFonts w:ascii="Times New Roman" w:cs="Times New Roman" w:eastAsia="Times New Roman" w:hAnsi="Times New Roman"/>
          <w:sz w:val="19"/>
          <w:szCs w:val="19"/>
          <w:color w:val="auto"/>
        </w:rPr>
        <w:t>amendment, modification, waiver, consent or other action with respect to any of the terms of any Loan Document or any departure</w:t>
      </w:r>
    </w:p>
    <w:p>
      <w:pPr>
        <w:ind w:right="20"/>
        <w:spacing w:after="0" w:line="215" w:lineRule="auto"/>
        <w:rPr>
          <w:sz w:val="20"/>
          <w:szCs w:val="20"/>
          <w:color w:val="auto"/>
        </w:rPr>
      </w:pPr>
      <w:r>
        <w:rPr>
          <w:rFonts w:ascii="Times New Roman" w:cs="Times New Roman" w:eastAsia="Times New Roman" w:hAnsi="Times New Roman"/>
          <w:sz w:val="19"/>
          <w:szCs w:val="19"/>
          <w:color w:val="auto"/>
        </w:rPr>
        <w:t>by any Loan Party therefrom, (ii) otherwise acted on any matter related to any Loan Document or (iii) directed or required the Administrative Agent or any Lender to undertake any action (or refrain from taking any action) with respect to or under any Loan</w:t>
      </w:r>
    </w:p>
    <w:p>
      <w:pPr>
        <w:spacing w:after="0" w:line="211" w:lineRule="auto"/>
        <w:rPr>
          <w:sz w:val="20"/>
          <w:szCs w:val="20"/>
          <w:color w:val="auto"/>
        </w:rPr>
      </w:pPr>
      <w:r>
        <w:rPr>
          <w:rFonts w:ascii="Times New Roman" w:cs="Times New Roman" w:eastAsia="Times New Roman" w:hAnsi="Times New Roman"/>
          <w:sz w:val="20"/>
          <w:szCs w:val="20"/>
          <w:color w:val="auto"/>
        </w:rPr>
        <w:t>Document, have a right to consent (or not consent), otherwise act or direct or require the Administrative Agent or any Lender to</w:t>
      </w:r>
    </w:p>
    <w:p>
      <w:pPr>
        <w:ind w:right="20"/>
        <w:spacing w:after="0" w:line="204" w:lineRule="auto"/>
        <w:rPr>
          <w:sz w:val="20"/>
          <w:szCs w:val="20"/>
          <w:color w:val="auto"/>
        </w:rPr>
      </w:pPr>
      <w:r>
        <w:rPr>
          <w:rFonts w:ascii="Times New Roman" w:cs="Times New Roman" w:eastAsia="Times New Roman" w:hAnsi="Times New Roman"/>
          <w:sz w:val="20"/>
          <w:szCs w:val="20"/>
          <w:color w:val="auto"/>
        </w:rPr>
        <w:t>take (or refrain from taking) any such action; it being understood that all Loans held by any Disqualified Person shall be deemed to be not outstanding for all purposes of calculating whether the Required Lenders, majority Lenders under any Class or all</w:t>
      </w:r>
    </w:p>
    <w:p>
      <w:pPr>
        <w:spacing w:after="0" w:line="223" w:lineRule="auto"/>
        <w:rPr>
          <w:sz w:val="20"/>
          <w:szCs w:val="20"/>
          <w:color w:val="auto"/>
        </w:rPr>
      </w:pPr>
      <w:r>
        <w:rPr>
          <w:rFonts w:ascii="Times New Roman" w:cs="Times New Roman" w:eastAsia="Times New Roman" w:hAnsi="Times New Roman"/>
          <w:sz w:val="19"/>
          <w:szCs w:val="19"/>
          <w:color w:val="auto"/>
        </w:rPr>
        <w:t>Lenders have taken any action and (y) shall be deemed to vote in the same proportion as Lenders that are not Disqualified Persons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in any proceeding under any Debtor Relief Law commenced by or against the Borrower or any other Loan Party and (C) shall not be entitled to receive the benefits of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xml:space="preserve">. For the sake of clarity, the provisions in this </w:t>
      </w:r>
      <w:r>
        <w:rPr>
          <w:rFonts w:ascii="Times New Roman" w:cs="Times New Roman" w:eastAsia="Times New Roman" w:hAnsi="Times New Roman"/>
          <w:sz w:val="19"/>
          <w:szCs w:val="19"/>
          <w:u w:val="single" w:color="auto"/>
          <w:color w:val="auto"/>
        </w:rPr>
        <w:t>Section 9.05(f)</w:t>
      </w:r>
      <w:r>
        <w:rPr>
          <w:rFonts w:ascii="Times New Roman" w:cs="Times New Roman" w:eastAsia="Times New Roman" w:hAnsi="Times New Roman"/>
          <w:sz w:val="19"/>
          <w:szCs w:val="19"/>
          <w:color w:val="auto"/>
        </w:rPr>
        <w:t xml:space="preserve"> shall not apply to</w:t>
      </w:r>
    </w:p>
    <w:p>
      <w:pPr>
        <w:spacing w:after="0"/>
        <w:rPr>
          <w:sz w:val="20"/>
          <w:szCs w:val="20"/>
          <w:color w:val="auto"/>
        </w:rPr>
      </w:pPr>
      <w:r>
        <w:rPr>
          <w:rFonts w:ascii="Times New Roman" w:cs="Times New Roman" w:eastAsia="Times New Roman" w:hAnsi="Times New Roman"/>
          <w:sz w:val="20"/>
          <w:szCs w:val="20"/>
          <w:color w:val="auto"/>
        </w:rPr>
        <w:t>any Person that is an assignee of any Disqualified Person, if such assignee is not a Disqualified Person;</w:t>
      </w:r>
    </w:p>
    <w:p>
      <w:pPr>
        <w:spacing w:after="0" w:line="140" w:lineRule="exact"/>
        <w:rPr>
          <w:sz w:val="20"/>
          <w:szCs w:val="20"/>
          <w:color w:val="auto"/>
        </w:rPr>
      </w:pPr>
    </w:p>
    <w:p>
      <w:pPr>
        <w:jc w:val="both"/>
        <w:ind w:left="640" w:right="20" w:firstLine="1295"/>
        <w:spacing w:after="0" w:line="222" w:lineRule="auto"/>
        <w:tabs>
          <w:tab w:leader="none" w:pos="25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any Lender, the Administrative Agent may and Parent will make the list of Disqualified Institutions (other than any Disqualified Institution that is a reasonably identifiable Affiliate of another Disqualified Institution on the basis of such Person’s name as described in clause (a)(i) of the definition of “Disqualified Institution”) at the relevant time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0360"/>
          </w:cols>
          <w:pgMar w:left="1020" w:top="1399" w:right="5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20" w:firstLine="8"/>
        <w:spacing w:after="0" w:line="249" w:lineRule="auto"/>
        <w:tabs>
          <w:tab w:leader="none" w:pos="240" w:val="left"/>
        </w:tabs>
        <w:numPr>
          <w:ilvl w:val="0"/>
          <w:numId w:val="70"/>
        </w:numPr>
        <w:rPr>
          <w:rFonts w:ascii="Arial" w:cs="Arial" w:eastAsia="Arial" w:hAnsi="Arial"/>
          <w:sz w:val="18"/>
          <w:szCs w:val="18"/>
          <w:b w:val="1"/>
          <w:bCs w:val="1"/>
          <w:color w:val="131313"/>
        </w:rPr>
      </w:pPr>
      <w:r>
        <w:rPr>
          <w:rFonts w:ascii="Arial" w:cs="Arial" w:eastAsia="Arial" w:hAnsi="Arial"/>
          <w:sz w:val="18"/>
          <w:szCs w:val="18"/>
          <w:b w:val="1"/>
          <w:bCs w:val="1"/>
          <w:color w:val="131313"/>
        </w:rPr>
        <w:t>– Text omitted pursuant to Item 601(b)(10)(iv) of Regulation S-K under the Securities Exchange Act of 1934, as amended, because it is not material and is of the type that the registrant treats as private or confidential.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131313"/>
        </w:rPr>
        <w:t>MASTER SUPPLY AGREEMENT</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8"/>
          <w:szCs w:val="18"/>
          <w:b w:val="1"/>
          <w:bCs w:val="1"/>
          <w:color w:val="131313"/>
        </w:rPr>
        <w:t xml:space="preserve">MASTER SUPPLY AGREEMENT </w:t>
      </w:r>
      <w:r>
        <w:rPr>
          <w:rFonts w:ascii="Arial" w:cs="Arial" w:eastAsia="Arial" w:hAnsi="Arial"/>
          <w:sz w:val="18"/>
          <w:szCs w:val="18"/>
          <w:color w:val="131313"/>
        </w:rPr>
        <w:t>(the</w:t>
      </w:r>
      <w:r>
        <w:rPr>
          <w:rFonts w:ascii="Arial" w:cs="Arial" w:eastAsia="Arial" w:hAnsi="Arial"/>
          <w:sz w:val="18"/>
          <w:szCs w:val="18"/>
          <w:b w:val="1"/>
          <w:bCs w:val="1"/>
          <w:color w:val="131313"/>
        </w:rPr>
        <w:t xml:space="preserve"> </w:t>
      </w:r>
      <w:r>
        <w:rPr>
          <w:rFonts w:ascii="Arial" w:cs="Arial" w:eastAsia="Arial" w:hAnsi="Arial"/>
          <w:sz w:val="18"/>
          <w:szCs w:val="18"/>
          <w:color w:val="282828"/>
        </w:rPr>
        <w:t>“</w:t>
      </w:r>
      <w:r>
        <w:rPr>
          <w:rFonts w:ascii="Arial" w:cs="Arial" w:eastAsia="Arial" w:hAnsi="Arial"/>
          <w:sz w:val="18"/>
          <w:szCs w:val="18"/>
          <w:u w:val="single" w:color="auto"/>
          <w:color w:val="282828"/>
        </w:rPr>
        <w:t>Agreement</w:t>
      </w:r>
      <w:r>
        <w:rPr>
          <w:rFonts w:ascii="Arial" w:cs="Arial" w:eastAsia="Arial" w:hAnsi="Arial"/>
          <w:sz w:val="18"/>
          <w:szCs w:val="18"/>
          <w:color w:val="282828"/>
        </w:rPr>
        <w:t>”)</w:t>
      </w:r>
      <w:r>
        <w:rPr>
          <w:rFonts w:ascii="Arial" w:cs="Arial" w:eastAsia="Arial" w:hAnsi="Arial"/>
          <w:sz w:val="18"/>
          <w:szCs w:val="18"/>
          <w:b w:val="1"/>
          <w:bCs w:val="1"/>
          <w:color w:val="131313"/>
        </w:rPr>
        <w:t xml:space="preserve"> </w:t>
      </w:r>
      <w:r>
        <w:rPr>
          <w:rFonts w:ascii="Arial" w:cs="Arial" w:eastAsia="Arial" w:hAnsi="Arial"/>
          <w:sz w:val="18"/>
          <w:szCs w:val="18"/>
          <w:color w:val="131313"/>
        </w:rPr>
        <w:t>dated November 1, 2019</w:t>
      </w:r>
      <w:r>
        <w:rPr>
          <w:rFonts w:ascii="Arial" w:cs="Arial" w:eastAsia="Arial" w:hAnsi="Arial"/>
          <w:sz w:val="18"/>
          <w:szCs w:val="18"/>
          <w:b w:val="1"/>
          <w:bCs w:val="1"/>
          <w:color w:val="131313"/>
        </w:rPr>
        <w:t xml:space="preserve"> </w:t>
      </w:r>
      <w:r>
        <w:rPr>
          <w:rFonts w:ascii="Arial" w:cs="Arial" w:eastAsia="Arial" w:hAnsi="Arial"/>
          <w:sz w:val="18"/>
          <w:szCs w:val="18"/>
          <w:color w:val="282828"/>
        </w:rPr>
        <w:t>(the “</w:t>
      </w:r>
      <w:r>
        <w:rPr>
          <w:rFonts w:ascii="Arial" w:cs="Arial" w:eastAsia="Arial" w:hAnsi="Arial"/>
          <w:sz w:val="18"/>
          <w:szCs w:val="18"/>
          <w:u w:val="single" w:color="auto"/>
          <w:color w:val="282828"/>
        </w:rPr>
        <w:t>Effective</w:t>
      </w:r>
      <w:r>
        <w:rPr>
          <w:rFonts w:ascii="Arial" w:cs="Arial" w:eastAsia="Arial" w:hAnsi="Arial"/>
          <w:sz w:val="18"/>
          <w:szCs w:val="18"/>
          <w:b w:val="1"/>
          <w:bCs w:val="1"/>
          <w:color w:val="131313"/>
        </w:rPr>
        <w:t xml:space="preserve"> </w:t>
      </w:r>
      <w:r>
        <w:rPr>
          <w:rFonts w:ascii="Arial" w:cs="Arial" w:eastAsia="Arial" w:hAnsi="Arial"/>
          <w:sz w:val="18"/>
          <w:szCs w:val="18"/>
          <w:u w:val="single" w:color="auto"/>
          <w:color w:val="131313"/>
        </w:rPr>
        <w:t>Date</w:t>
      </w:r>
      <w:r>
        <w:rPr>
          <w:rFonts w:ascii="Arial" w:cs="Arial" w:eastAsia="Arial" w:hAnsi="Arial"/>
          <w:sz w:val="18"/>
          <w:szCs w:val="18"/>
          <w:color w:val="131313"/>
        </w:rPr>
        <w:t>”) between</w:t>
      </w:r>
      <w:r>
        <w:rPr>
          <w:rFonts w:ascii="Arial" w:cs="Arial" w:eastAsia="Arial" w:hAnsi="Arial"/>
          <w:sz w:val="18"/>
          <w:szCs w:val="18"/>
          <w:b w:val="1"/>
          <w:bCs w:val="1"/>
          <w:color w:val="131313"/>
        </w:rPr>
        <w:t xml:space="preserve"> REYNOLDS CONSUMER PRODUCTS LLC</w:t>
      </w:r>
      <w:r>
        <w:rPr>
          <w:rFonts w:ascii="Arial" w:cs="Arial" w:eastAsia="Arial" w:hAnsi="Arial"/>
          <w:sz w:val="18"/>
          <w:szCs w:val="18"/>
          <w:color w:val="131313"/>
        </w:rPr>
        <w:t>, a Delaware limited liability company with its headquarters at 1900 West Field Court, Lake Forest, IL 60045 (“</w:t>
      </w:r>
      <w:r>
        <w:rPr>
          <w:rFonts w:ascii="Arial" w:cs="Arial" w:eastAsia="Arial" w:hAnsi="Arial"/>
          <w:sz w:val="18"/>
          <w:szCs w:val="18"/>
          <w:u w:val="single" w:color="auto"/>
          <w:color w:val="131313"/>
        </w:rPr>
        <w:t>Seller</w:t>
      </w:r>
      <w:r>
        <w:rPr>
          <w:rFonts w:ascii="Arial" w:cs="Arial" w:eastAsia="Arial" w:hAnsi="Arial"/>
          <w:sz w:val="18"/>
          <w:szCs w:val="18"/>
          <w:color w:val="131313"/>
        </w:rPr>
        <w:t>”), and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color w:val="131313"/>
        </w:rPr>
        <w:t>PACTIV LLC</w:t>
      </w:r>
      <w:r>
        <w:rPr>
          <w:rFonts w:ascii="Arial" w:cs="Arial" w:eastAsia="Arial" w:hAnsi="Arial"/>
          <w:sz w:val="18"/>
          <w:szCs w:val="18"/>
          <w:color w:val="131313"/>
        </w:rPr>
        <w:t>, a Delaware limited liability company with its headquarters at 1900 West Field Court, Lake Forest, IL 60045 (“</w:t>
      </w:r>
      <w:r>
        <w:rPr>
          <w:rFonts w:ascii="Arial" w:cs="Arial" w:eastAsia="Arial" w:hAnsi="Arial"/>
          <w:sz w:val="18"/>
          <w:szCs w:val="18"/>
          <w:u w:val="single" w:color="auto"/>
          <w:color w:val="131313"/>
        </w:rPr>
        <w:t>Buyer</w:t>
      </w:r>
      <w:r>
        <w:rPr>
          <w:rFonts w:ascii="Arial" w:cs="Arial" w:eastAsia="Arial" w:hAnsi="Arial"/>
          <w:sz w:val="18"/>
          <w:szCs w:val="18"/>
          <w:color w:val="131313"/>
        </w:rPr>
        <w:t>”). Seller</w:t>
      </w:r>
      <w:r>
        <w:rPr>
          <w:rFonts w:ascii="Arial" w:cs="Arial" w:eastAsia="Arial" w:hAnsi="Arial"/>
          <w:sz w:val="18"/>
          <w:szCs w:val="18"/>
          <w:b w:val="1"/>
          <w:bCs w:val="1"/>
          <w:color w:val="131313"/>
        </w:rPr>
        <w:t xml:space="preserve"> </w:t>
      </w:r>
      <w:r>
        <w:rPr>
          <w:rFonts w:ascii="Arial" w:cs="Arial" w:eastAsia="Arial" w:hAnsi="Arial"/>
          <w:sz w:val="18"/>
          <w:szCs w:val="18"/>
          <w:color w:val="131313"/>
        </w:rPr>
        <w:t xml:space="preserve">and Buyer are referred to individually at times as a </w:t>
      </w:r>
      <w:r>
        <w:rPr>
          <w:rFonts w:ascii="Arial" w:cs="Arial" w:eastAsia="Arial" w:hAnsi="Arial"/>
          <w:sz w:val="18"/>
          <w:szCs w:val="18"/>
          <w:color w:val="282828"/>
        </w:rPr>
        <w:t>“Party”</w:t>
      </w:r>
      <w:r>
        <w:rPr>
          <w:rFonts w:ascii="Arial" w:cs="Arial" w:eastAsia="Arial" w:hAnsi="Arial"/>
          <w:sz w:val="18"/>
          <w:szCs w:val="18"/>
          <w:color w:val="131313"/>
        </w:rPr>
        <w:t xml:space="preserve"> and collectively at times as the </w:t>
      </w:r>
      <w:r>
        <w:rPr>
          <w:rFonts w:ascii="Arial" w:cs="Arial" w:eastAsia="Arial" w:hAnsi="Arial"/>
          <w:sz w:val="18"/>
          <w:szCs w:val="18"/>
          <w:color w:val="373737"/>
        </w:rPr>
        <w:t>“</w:t>
      </w:r>
      <w:r>
        <w:rPr>
          <w:rFonts w:ascii="Arial" w:cs="Arial" w:eastAsia="Arial" w:hAnsi="Arial"/>
          <w:sz w:val="18"/>
          <w:szCs w:val="18"/>
          <w:u w:val="single" w:color="auto"/>
          <w:color w:val="373737"/>
        </w:rPr>
        <w:t>Parties</w:t>
      </w:r>
      <w:r>
        <w:rPr>
          <w:rFonts w:ascii="Arial" w:cs="Arial" w:eastAsia="Arial" w:hAnsi="Arial"/>
          <w:sz w:val="18"/>
          <w:szCs w:val="18"/>
          <w:color w:val="373737"/>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131313"/>
        </w:rPr>
        <w:t>BACKGROUND</w:t>
      </w:r>
    </w:p>
    <w:p>
      <w:pPr>
        <w:spacing w:after="0" w:line="225"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8"/>
          <w:szCs w:val="18"/>
          <w:b w:val="1"/>
          <w:bCs w:val="1"/>
          <w:color w:val="131313"/>
        </w:rPr>
      </w:pPr>
      <w:r>
        <w:rPr>
          <w:rFonts w:ascii="Arial" w:cs="Arial" w:eastAsia="Arial" w:hAnsi="Arial"/>
          <w:sz w:val="18"/>
          <w:szCs w:val="18"/>
          <w:color w:val="131313"/>
        </w:rPr>
        <w:t xml:space="preserve">Seller sells various types of products used </w:t>
      </w:r>
      <w:r>
        <w:rPr>
          <w:rFonts w:ascii="Arial" w:cs="Arial" w:eastAsia="Arial" w:hAnsi="Arial"/>
          <w:sz w:val="18"/>
          <w:szCs w:val="18"/>
          <w:color w:val="282828"/>
        </w:rPr>
        <w:t>in</w:t>
      </w:r>
      <w:r>
        <w:rPr>
          <w:rFonts w:ascii="Arial" w:cs="Arial" w:eastAsia="Arial" w:hAnsi="Arial"/>
          <w:sz w:val="18"/>
          <w:szCs w:val="18"/>
          <w:color w:val="131313"/>
        </w:rPr>
        <w:t xml:space="preserve"> the consumer and food service markets.</w:t>
      </w:r>
    </w:p>
    <w:p>
      <w:pPr>
        <w:spacing w:after="0" w:line="211" w:lineRule="exact"/>
        <w:rPr>
          <w:rFonts w:ascii="Arial" w:cs="Arial" w:eastAsia="Arial" w:hAnsi="Arial"/>
          <w:sz w:val="18"/>
          <w:szCs w:val="18"/>
          <w:b w:val="1"/>
          <w:bCs w:val="1"/>
          <w:color w:val="131313"/>
        </w:rPr>
      </w:pPr>
    </w:p>
    <w:p>
      <w:pPr>
        <w:ind w:left="380" w:hanging="372"/>
        <w:spacing w:after="0"/>
        <w:tabs>
          <w:tab w:leader="none" w:pos="380" w:val="left"/>
        </w:tabs>
        <w:numPr>
          <w:ilvl w:val="0"/>
          <w:numId w:val="71"/>
        </w:numPr>
        <w:rPr>
          <w:rFonts w:ascii="Arial" w:cs="Arial" w:eastAsia="Arial" w:hAnsi="Arial"/>
          <w:sz w:val="18"/>
          <w:szCs w:val="18"/>
          <w:b w:val="1"/>
          <w:bCs w:val="1"/>
          <w:color w:val="131313"/>
        </w:rPr>
      </w:pPr>
      <w:r>
        <w:rPr>
          <w:rFonts w:ascii="Arial" w:cs="Arial" w:eastAsia="Arial" w:hAnsi="Arial"/>
          <w:sz w:val="18"/>
          <w:szCs w:val="18"/>
          <w:color w:val="131313"/>
        </w:rPr>
        <w:t xml:space="preserve">Buyer sells various types of products, including certain products </w:t>
      </w:r>
      <w:r>
        <w:rPr>
          <w:rFonts w:ascii="Arial" w:cs="Arial" w:eastAsia="Arial" w:hAnsi="Arial"/>
          <w:sz w:val="18"/>
          <w:szCs w:val="18"/>
          <w:color w:val="282828"/>
        </w:rPr>
        <w:t>of</w:t>
      </w:r>
      <w:r>
        <w:rPr>
          <w:rFonts w:ascii="Arial" w:cs="Arial" w:eastAsia="Arial" w:hAnsi="Arial"/>
          <w:sz w:val="18"/>
          <w:szCs w:val="18"/>
          <w:color w:val="131313"/>
        </w:rPr>
        <w:t xml:space="preserve"> the type made by Seller, to its </w:t>
      </w:r>
      <w:r>
        <w:rPr>
          <w:rFonts w:ascii="Arial" w:cs="Arial" w:eastAsia="Arial" w:hAnsi="Arial"/>
          <w:sz w:val="18"/>
          <w:szCs w:val="18"/>
          <w:color w:val="282828"/>
        </w:rPr>
        <w:t>customers.</w:t>
      </w:r>
    </w:p>
    <w:p>
      <w:pPr>
        <w:spacing w:after="0" w:line="211" w:lineRule="exact"/>
        <w:rPr>
          <w:rFonts w:ascii="Arial" w:cs="Arial" w:eastAsia="Arial" w:hAnsi="Arial"/>
          <w:sz w:val="18"/>
          <w:szCs w:val="18"/>
          <w:b w:val="1"/>
          <w:bCs w:val="1"/>
          <w:color w:val="131313"/>
        </w:rPr>
      </w:pPr>
    </w:p>
    <w:p>
      <w:pPr>
        <w:ind w:firstLine="8"/>
        <w:spacing w:after="0" w:line="256" w:lineRule="auto"/>
        <w:tabs>
          <w:tab w:leader="none" w:pos="379" w:val="left"/>
        </w:tabs>
        <w:numPr>
          <w:ilvl w:val="0"/>
          <w:numId w:val="71"/>
        </w:numPr>
        <w:rPr>
          <w:rFonts w:ascii="Arial" w:cs="Arial" w:eastAsia="Arial" w:hAnsi="Arial"/>
          <w:sz w:val="18"/>
          <w:szCs w:val="18"/>
          <w:b w:val="1"/>
          <w:bCs w:val="1"/>
          <w:color w:val="131313"/>
        </w:rPr>
      </w:pPr>
      <w:r>
        <w:rPr>
          <w:rFonts w:ascii="Arial" w:cs="Arial" w:eastAsia="Arial" w:hAnsi="Arial"/>
          <w:sz w:val="18"/>
          <w:szCs w:val="18"/>
          <w:color w:val="131313"/>
        </w:rPr>
        <w:t xml:space="preserve">The Parties are entering into this Agreement to establish the terms and conditions under which Seller may agree to sell specific products to Buyer, and Buyer may agree to purchase specific products from Seller for later resale by Buyer to its business </w:t>
      </w:r>
      <w:r>
        <w:rPr>
          <w:rFonts w:ascii="Arial" w:cs="Arial" w:eastAsia="Arial" w:hAnsi="Arial"/>
          <w:sz w:val="18"/>
          <w:szCs w:val="18"/>
          <w:color w:val="282828"/>
        </w:rPr>
        <w:t>customers.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131313"/>
        </w:rPr>
        <w:t>AGREEMENT</w:t>
      </w:r>
    </w:p>
    <w:p>
      <w:pPr>
        <w:spacing w:after="0" w:line="212" w:lineRule="exact"/>
        <w:rPr>
          <w:sz w:val="20"/>
          <w:szCs w:val="20"/>
          <w:color w:val="auto"/>
        </w:rPr>
      </w:pPr>
    </w:p>
    <w:p>
      <w:pPr>
        <w:jc w:val="both"/>
        <w:ind w:firstLine="8"/>
        <w:spacing w:after="0" w:line="215" w:lineRule="auto"/>
        <w:tabs>
          <w:tab w:leader="none" w:pos="390" w:val="left"/>
        </w:tabs>
        <w:numPr>
          <w:ilvl w:val="0"/>
          <w:numId w:val="72"/>
        </w:numPr>
        <w:rPr>
          <w:rFonts w:ascii="Arial" w:cs="Arial" w:eastAsia="Arial" w:hAnsi="Arial"/>
          <w:sz w:val="18"/>
          <w:szCs w:val="18"/>
          <w:b w:val="1"/>
          <w:bCs w:val="1"/>
          <w:color w:val="131313"/>
        </w:rPr>
      </w:pPr>
      <w:r>
        <w:rPr>
          <w:rFonts w:ascii="Arial" w:cs="Arial" w:eastAsia="Arial" w:hAnsi="Arial"/>
          <w:sz w:val="18"/>
          <w:szCs w:val="18"/>
          <w:b w:val="1"/>
          <w:bCs w:val="1"/>
          <w:u w:val="single" w:color="auto"/>
          <w:color w:val="131313"/>
        </w:rPr>
        <w:t>Term</w:t>
      </w:r>
      <w:r>
        <w:rPr>
          <w:rFonts w:ascii="Arial" w:cs="Arial" w:eastAsia="Arial" w:hAnsi="Arial"/>
          <w:sz w:val="18"/>
          <w:szCs w:val="18"/>
          <w:color w:val="131313"/>
        </w:rPr>
        <w:t>. The</w:t>
      </w:r>
      <w:r>
        <w:rPr>
          <w:rFonts w:ascii="Arial" w:cs="Arial" w:eastAsia="Arial" w:hAnsi="Arial"/>
          <w:sz w:val="18"/>
          <w:szCs w:val="18"/>
          <w:b w:val="1"/>
          <w:bCs w:val="1"/>
          <w:color w:val="131313"/>
        </w:rPr>
        <w:t xml:space="preserve"> </w:t>
      </w:r>
      <w:r>
        <w:rPr>
          <w:rFonts w:ascii="Arial" w:cs="Arial" w:eastAsia="Arial" w:hAnsi="Arial"/>
          <w:sz w:val="18"/>
          <w:szCs w:val="18"/>
          <w:color w:val="484848"/>
        </w:rPr>
        <w:t>“</w:t>
      </w:r>
      <w:r>
        <w:rPr>
          <w:rFonts w:ascii="Arial" w:cs="Arial" w:eastAsia="Arial" w:hAnsi="Arial"/>
          <w:sz w:val="18"/>
          <w:szCs w:val="18"/>
          <w:u w:val="single" w:color="auto"/>
          <w:color w:val="484848"/>
        </w:rPr>
        <w:t>Term</w:t>
      </w:r>
      <w:r>
        <w:rPr>
          <w:rFonts w:ascii="Arial" w:cs="Arial" w:eastAsia="Arial" w:hAnsi="Arial"/>
          <w:sz w:val="18"/>
          <w:szCs w:val="18"/>
          <w:color w:val="484848"/>
        </w:rPr>
        <w:t>”</w:t>
      </w:r>
      <w:r>
        <w:rPr>
          <w:rFonts w:ascii="Arial" w:cs="Arial" w:eastAsia="Arial" w:hAnsi="Arial"/>
          <w:sz w:val="18"/>
          <w:szCs w:val="18"/>
          <w:b w:val="1"/>
          <w:bCs w:val="1"/>
          <w:color w:val="131313"/>
        </w:rPr>
        <w:t xml:space="preserve"> </w:t>
      </w:r>
      <w:r>
        <w:rPr>
          <w:rFonts w:ascii="Arial" w:cs="Arial" w:eastAsia="Arial" w:hAnsi="Arial"/>
          <w:sz w:val="18"/>
          <w:szCs w:val="18"/>
          <w:color w:val="131313"/>
        </w:rPr>
        <w:t>of this Agreement will commence on the Effective Date and will end</w:t>
      </w:r>
      <w:r>
        <w:rPr>
          <w:rFonts w:ascii="Arial" w:cs="Arial" w:eastAsia="Arial" w:hAnsi="Arial"/>
          <w:sz w:val="18"/>
          <w:szCs w:val="18"/>
          <w:b w:val="1"/>
          <w:bCs w:val="1"/>
          <w:color w:val="131313"/>
        </w:rPr>
        <w:t xml:space="preserve"> </w:t>
      </w:r>
      <w:r>
        <w:rPr>
          <w:rFonts w:ascii="Arial" w:cs="Arial" w:eastAsia="Arial" w:hAnsi="Arial"/>
          <w:sz w:val="18"/>
          <w:szCs w:val="18"/>
          <w:color w:val="373737"/>
        </w:rPr>
        <w:t>on</w:t>
      </w:r>
      <w:r>
        <w:rPr>
          <w:rFonts w:ascii="Arial" w:cs="Arial" w:eastAsia="Arial" w:hAnsi="Arial"/>
          <w:sz w:val="18"/>
          <w:szCs w:val="18"/>
          <w:b w:val="1"/>
          <w:bCs w:val="1"/>
          <w:color w:val="131313"/>
        </w:rPr>
        <w:t xml:space="preserve"> </w:t>
      </w:r>
      <w:r>
        <w:rPr>
          <w:rFonts w:ascii="Arial" w:cs="Arial" w:eastAsia="Arial" w:hAnsi="Arial"/>
          <w:sz w:val="18"/>
          <w:szCs w:val="18"/>
          <w:color w:val="131313"/>
        </w:rPr>
        <w:t>the earlier of: (a) the first anniversary of the</w:t>
      </w:r>
      <w:r>
        <w:rPr>
          <w:rFonts w:ascii="Arial" w:cs="Arial" w:eastAsia="Arial" w:hAnsi="Arial"/>
          <w:sz w:val="18"/>
          <w:szCs w:val="18"/>
          <w:b w:val="1"/>
          <w:bCs w:val="1"/>
          <w:color w:val="131313"/>
        </w:rPr>
        <w:t xml:space="preserve"> </w:t>
      </w:r>
      <w:r>
        <w:rPr>
          <w:rFonts w:ascii="Arial" w:cs="Arial" w:eastAsia="Arial" w:hAnsi="Arial"/>
          <w:sz w:val="18"/>
          <w:szCs w:val="18"/>
          <w:color w:val="131313"/>
        </w:rPr>
        <w:t xml:space="preserve">expiration date of the last Purchase Schedule (as defined in this next Section); (b) a termination date elected by a Party in a written notice delivered to the other Party any time after the expiration of the last Purchase Schedule; or (c) a termination date elected by a Party in a written notice delivered to the other Party as provided in </w:t>
      </w:r>
      <w:r>
        <w:rPr>
          <w:rFonts w:ascii="Arial" w:cs="Arial" w:eastAsia="Arial" w:hAnsi="Arial"/>
          <w:sz w:val="18"/>
          <w:szCs w:val="18"/>
          <w:u w:val="single" w:color="auto"/>
          <w:color w:val="131313"/>
        </w:rPr>
        <w:t>Subsection 11(d)</w:t>
      </w:r>
      <w:r>
        <w:rPr>
          <w:rFonts w:ascii="Arial" w:cs="Arial" w:eastAsia="Arial" w:hAnsi="Arial"/>
          <w:sz w:val="18"/>
          <w:szCs w:val="18"/>
          <w:color w:val="131313"/>
        </w:rPr>
        <w:t xml:space="preserve"> of this </w:t>
      </w:r>
      <w:r>
        <w:rPr>
          <w:rFonts w:ascii="Arial" w:cs="Arial" w:eastAsia="Arial" w:hAnsi="Arial"/>
          <w:sz w:val="18"/>
          <w:szCs w:val="18"/>
          <w:color w:val="282828"/>
        </w:rPr>
        <w:t>Agreement.</w:t>
      </w:r>
      <w:r>
        <w:rPr>
          <w:rFonts w:ascii="Arial" w:cs="Arial" w:eastAsia="Arial" w:hAnsi="Arial"/>
          <w:sz w:val="18"/>
          <w:szCs w:val="18"/>
          <w:color w:val="131313"/>
        </w:rPr>
        <w:t xml:space="preserve"> The </w:t>
      </w:r>
      <w:r>
        <w:rPr>
          <w:rFonts w:ascii="Arial" w:cs="Arial" w:eastAsia="Arial" w:hAnsi="Arial"/>
          <w:sz w:val="18"/>
          <w:szCs w:val="18"/>
          <w:color w:val="282828"/>
        </w:rPr>
        <w:t>rights</w:t>
      </w:r>
      <w:r>
        <w:rPr>
          <w:rFonts w:ascii="Arial" w:cs="Arial" w:eastAsia="Arial" w:hAnsi="Arial"/>
          <w:sz w:val="18"/>
          <w:szCs w:val="18"/>
          <w:color w:val="131313"/>
        </w:rPr>
        <w:t xml:space="preserve"> and obligations of the Parties under this Agreement will survive the expiration or earlier termination of this Agreement with respect to any (i) products purchased and sold under this Agreement during the Term and products sold after the Term for orders accepted during the Term; (ii) Confidential Information </w:t>
      </w:r>
      <w:r>
        <w:rPr>
          <w:rFonts w:ascii="Arial" w:cs="Arial" w:eastAsia="Arial" w:hAnsi="Arial"/>
          <w:sz w:val="18"/>
          <w:szCs w:val="18"/>
          <w:color w:val="282828"/>
        </w:rPr>
        <w:t>(as</w:t>
      </w:r>
      <w:r>
        <w:rPr>
          <w:rFonts w:ascii="Arial" w:cs="Arial" w:eastAsia="Arial" w:hAnsi="Arial"/>
          <w:sz w:val="18"/>
          <w:szCs w:val="18"/>
          <w:color w:val="131313"/>
        </w:rPr>
        <w:t xml:space="preserve"> defined in </w:t>
      </w:r>
      <w:r>
        <w:rPr>
          <w:rFonts w:ascii="Arial" w:cs="Arial" w:eastAsia="Arial" w:hAnsi="Arial"/>
          <w:sz w:val="18"/>
          <w:szCs w:val="18"/>
          <w:u w:val="single" w:color="auto"/>
          <w:color w:val="131313"/>
        </w:rPr>
        <w:t>Section 10</w:t>
      </w:r>
      <w:r>
        <w:rPr>
          <w:rFonts w:ascii="Arial" w:cs="Arial" w:eastAsia="Arial" w:hAnsi="Arial"/>
          <w:sz w:val="18"/>
          <w:szCs w:val="18"/>
          <w:color w:val="131313"/>
        </w:rPr>
        <w:t xml:space="preserve"> of this Agreement) disclosed or received by a Party during the Term; </w:t>
      </w:r>
      <w:r>
        <w:rPr>
          <w:rFonts w:ascii="Arial" w:cs="Arial" w:eastAsia="Arial" w:hAnsi="Arial"/>
          <w:sz w:val="18"/>
          <w:szCs w:val="18"/>
          <w:color w:val="282828"/>
        </w:rPr>
        <w:t>(iii) breach</w:t>
      </w:r>
      <w:r>
        <w:rPr>
          <w:rFonts w:ascii="Arial" w:cs="Arial" w:eastAsia="Arial" w:hAnsi="Arial"/>
          <w:sz w:val="18"/>
          <w:szCs w:val="18"/>
          <w:color w:val="131313"/>
        </w:rPr>
        <w:t xml:space="preserve"> of this Agreement by a Party; (iv) any other statement, decision, act or omission of a Party concerning or related to this Agreement; (v) any Dispute (as defined in </w:t>
      </w:r>
      <w:r>
        <w:rPr>
          <w:rFonts w:ascii="Arial" w:cs="Arial" w:eastAsia="Arial" w:hAnsi="Arial"/>
          <w:sz w:val="18"/>
          <w:szCs w:val="18"/>
          <w:u w:val="single" w:color="auto"/>
          <w:color w:val="131313"/>
        </w:rPr>
        <w:t>Section 11</w:t>
      </w:r>
      <w:r>
        <w:rPr>
          <w:rFonts w:ascii="Arial" w:cs="Arial" w:eastAsia="Arial" w:hAnsi="Arial"/>
          <w:sz w:val="18"/>
          <w:szCs w:val="18"/>
          <w:color w:val="131313"/>
        </w:rPr>
        <w:t xml:space="preserve"> of this Agreement) </w:t>
      </w:r>
      <w:r>
        <w:rPr>
          <w:rFonts w:ascii="Arial" w:cs="Arial" w:eastAsia="Arial" w:hAnsi="Arial"/>
          <w:sz w:val="18"/>
          <w:szCs w:val="18"/>
          <w:color w:val="282828"/>
        </w:rPr>
        <w:t>between</w:t>
      </w:r>
      <w:r>
        <w:rPr>
          <w:rFonts w:ascii="Arial" w:cs="Arial" w:eastAsia="Arial" w:hAnsi="Arial"/>
          <w:sz w:val="18"/>
          <w:szCs w:val="18"/>
          <w:color w:val="131313"/>
        </w:rPr>
        <w:t xml:space="preserve"> the Parties concerning or related to this Agreement; (vi) products and other materials manufactured or maintained by Seller in inventory for sale to Buyer that Buyer is obligated to purchase under a Purchase </w:t>
      </w:r>
      <w:r>
        <w:rPr>
          <w:rFonts w:ascii="Arial" w:cs="Arial" w:eastAsia="Arial" w:hAnsi="Arial"/>
          <w:sz w:val="18"/>
          <w:szCs w:val="18"/>
          <w:color w:val="282828"/>
        </w:rPr>
        <w:t>Schedule;</w:t>
      </w:r>
      <w:r>
        <w:rPr>
          <w:rFonts w:ascii="Arial" w:cs="Arial" w:eastAsia="Arial" w:hAnsi="Arial"/>
          <w:sz w:val="18"/>
          <w:szCs w:val="18"/>
          <w:color w:val="131313"/>
        </w:rPr>
        <w:t xml:space="preserve"> and (vii) any provision that expressly states that it will survive the expiration or earlier termination </w:t>
      </w:r>
      <w:r>
        <w:rPr>
          <w:rFonts w:ascii="Arial" w:cs="Arial" w:eastAsia="Arial" w:hAnsi="Arial"/>
          <w:sz w:val="18"/>
          <w:szCs w:val="18"/>
          <w:color w:val="282828"/>
        </w:rPr>
        <w:t>of</w:t>
      </w:r>
      <w:r>
        <w:rPr>
          <w:rFonts w:ascii="Arial" w:cs="Arial" w:eastAsia="Arial" w:hAnsi="Arial"/>
          <w:sz w:val="18"/>
          <w:szCs w:val="18"/>
          <w:color w:val="131313"/>
        </w:rPr>
        <w:t xml:space="preserve"> this Agreement.</w:t>
      </w:r>
    </w:p>
    <w:p>
      <w:pPr>
        <w:spacing w:after="0" w:line="187" w:lineRule="exact"/>
        <w:rPr>
          <w:rFonts w:ascii="Arial" w:cs="Arial" w:eastAsia="Arial" w:hAnsi="Arial"/>
          <w:sz w:val="18"/>
          <w:szCs w:val="18"/>
          <w:b w:val="1"/>
          <w:bCs w:val="1"/>
          <w:color w:val="131313"/>
        </w:rPr>
      </w:pPr>
    </w:p>
    <w:p>
      <w:pPr>
        <w:jc w:val="both"/>
        <w:ind w:firstLine="8"/>
        <w:spacing w:after="0" w:line="213" w:lineRule="auto"/>
        <w:tabs>
          <w:tab w:leader="none" w:pos="404" w:val="left"/>
        </w:tabs>
        <w:numPr>
          <w:ilvl w:val="0"/>
          <w:numId w:val="72"/>
        </w:numPr>
        <w:rPr>
          <w:rFonts w:ascii="Arial" w:cs="Arial" w:eastAsia="Arial" w:hAnsi="Arial"/>
          <w:sz w:val="18"/>
          <w:szCs w:val="18"/>
          <w:b w:val="1"/>
          <w:bCs w:val="1"/>
          <w:color w:val="131313"/>
        </w:rPr>
      </w:pPr>
      <w:r>
        <w:rPr>
          <w:rFonts w:ascii="Arial" w:cs="Arial" w:eastAsia="Arial" w:hAnsi="Arial"/>
          <w:sz w:val="18"/>
          <w:szCs w:val="18"/>
          <w:b w:val="1"/>
          <w:bCs w:val="1"/>
          <w:u w:val="single" w:color="auto"/>
          <w:color w:val="131313"/>
        </w:rPr>
        <w:t>Scope</w:t>
      </w:r>
      <w:r>
        <w:rPr>
          <w:rFonts w:ascii="Arial" w:cs="Arial" w:eastAsia="Arial" w:hAnsi="Arial"/>
          <w:sz w:val="18"/>
          <w:szCs w:val="18"/>
          <w:color w:val="131313"/>
        </w:rPr>
        <w:t>. This Agreement will apply to all products sold by Seller to Buyer, and all products purchased by Buyer from Seller, during the</w:t>
      </w:r>
      <w:r>
        <w:rPr>
          <w:rFonts w:ascii="Arial" w:cs="Arial" w:eastAsia="Arial" w:hAnsi="Arial"/>
          <w:sz w:val="18"/>
          <w:szCs w:val="18"/>
          <w:b w:val="1"/>
          <w:bCs w:val="1"/>
          <w:color w:val="131313"/>
        </w:rPr>
        <w:t xml:space="preserve"> </w:t>
      </w:r>
      <w:r>
        <w:rPr>
          <w:rFonts w:ascii="Arial" w:cs="Arial" w:eastAsia="Arial" w:hAnsi="Arial"/>
          <w:sz w:val="18"/>
          <w:szCs w:val="18"/>
          <w:color w:val="131313"/>
        </w:rPr>
        <w:t xml:space="preserve">Term unless the Parties expressly agree that this Agreement will not apply to a particular type of transaction in a separate written document signed by an </w:t>
      </w:r>
      <w:r>
        <w:rPr>
          <w:rFonts w:ascii="Arial" w:cs="Arial" w:eastAsia="Arial" w:hAnsi="Arial"/>
          <w:sz w:val="18"/>
          <w:szCs w:val="18"/>
          <w:color w:val="282828"/>
        </w:rPr>
        <w:t>officer</w:t>
      </w:r>
      <w:r>
        <w:rPr>
          <w:rFonts w:ascii="Arial" w:cs="Arial" w:eastAsia="Arial" w:hAnsi="Arial"/>
          <w:sz w:val="18"/>
          <w:szCs w:val="18"/>
          <w:color w:val="131313"/>
        </w:rPr>
        <w:t xml:space="preserve"> of each Party. This Agreement will not require Seller to sell any type or quantity of a product to Buyer, nor will this Agreement required Buyer to purchase any type or quantity of a product from Seller, except as expressly provided by the Parties in a Purchase Schedule. The phrase “</w:t>
      </w:r>
      <w:r>
        <w:rPr>
          <w:rFonts w:ascii="Arial" w:cs="Arial" w:eastAsia="Arial" w:hAnsi="Arial"/>
          <w:sz w:val="18"/>
          <w:szCs w:val="18"/>
          <w:u w:val="single" w:color="auto"/>
          <w:color w:val="131313"/>
        </w:rPr>
        <w:t>Purchase Schedule</w:t>
      </w:r>
      <w:r>
        <w:rPr>
          <w:rFonts w:ascii="Arial" w:cs="Arial" w:eastAsia="Arial" w:hAnsi="Arial"/>
          <w:sz w:val="18"/>
          <w:szCs w:val="18"/>
          <w:color w:val="131313"/>
        </w:rPr>
        <w:t xml:space="preserve">” will mean a </w:t>
      </w:r>
      <w:r>
        <w:rPr>
          <w:rFonts w:ascii="Arial" w:cs="Arial" w:eastAsia="Arial" w:hAnsi="Arial"/>
          <w:sz w:val="18"/>
          <w:szCs w:val="18"/>
          <w:color w:val="282828"/>
        </w:rPr>
        <w:t>written</w:t>
      </w:r>
      <w:r>
        <w:rPr>
          <w:rFonts w:ascii="Arial" w:cs="Arial" w:eastAsia="Arial" w:hAnsi="Arial"/>
          <w:sz w:val="18"/>
          <w:szCs w:val="18"/>
          <w:color w:val="131313"/>
        </w:rPr>
        <w:t xml:space="preserve"> supplement to this Agreement </w:t>
      </w:r>
      <w:r>
        <w:rPr>
          <w:rFonts w:ascii="Arial" w:cs="Arial" w:eastAsia="Arial" w:hAnsi="Arial"/>
          <w:sz w:val="18"/>
          <w:szCs w:val="18"/>
          <w:color w:val="282828"/>
        </w:rPr>
        <w:t>signed</w:t>
      </w:r>
      <w:r>
        <w:rPr>
          <w:rFonts w:ascii="Arial" w:cs="Arial" w:eastAsia="Arial" w:hAnsi="Arial"/>
          <w:sz w:val="18"/>
          <w:szCs w:val="18"/>
          <w:color w:val="131313"/>
        </w:rPr>
        <w:t xml:space="preserve"> by an officer of each Party which references this Agreement and which identities, among other terms and conditions, the specific types and quantities of products that will be purchased and sold by the Parties on terms and conditions in the schedule, the specifications for the identified products, the duration of the commitment period during which the Parties </w:t>
      </w:r>
      <w:r>
        <w:rPr>
          <w:rFonts w:ascii="Arial" w:cs="Arial" w:eastAsia="Arial" w:hAnsi="Arial"/>
          <w:sz w:val="18"/>
          <w:szCs w:val="18"/>
          <w:color w:val="282828"/>
        </w:rPr>
        <w:t>will</w:t>
      </w:r>
      <w:r>
        <w:rPr>
          <w:rFonts w:ascii="Arial" w:cs="Arial" w:eastAsia="Arial" w:hAnsi="Arial"/>
          <w:sz w:val="18"/>
          <w:szCs w:val="18"/>
          <w:color w:val="131313"/>
        </w:rPr>
        <w:t xml:space="preserve"> be obligated to purchase and sell the identified products on the terms and conditions in the schedule, the prices of the identified products, any mechanisms for adjusting the prices of the identified products </w:t>
      </w:r>
      <w:r>
        <w:rPr>
          <w:rFonts w:ascii="Arial" w:cs="Arial" w:eastAsia="Arial" w:hAnsi="Arial"/>
          <w:sz w:val="18"/>
          <w:szCs w:val="18"/>
          <w:color w:val="282828"/>
        </w:rPr>
        <w:t>over</w:t>
      </w:r>
      <w:r>
        <w:rPr>
          <w:rFonts w:ascii="Arial" w:cs="Arial" w:eastAsia="Arial" w:hAnsi="Arial"/>
          <w:sz w:val="18"/>
          <w:szCs w:val="18"/>
          <w:color w:val="131313"/>
        </w:rPr>
        <w:t xml:space="preserve"> the </w:t>
      </w:r>
      <w:r>
        <w:rPr>
          <w:rFonts w:ascii="Arial" w:cs="Arial" w:eastAsia="Arial" w:hAnsi="Arial"/>
          <w:sz w:val="18"/>
          <w:szCs w:val="18"/>
          <w:color w:val="282828"/>
        </w:rPr>
        <w:t>commitment</w:t>
      </w:r>
      <w:r>
        <w:rPr>
          <w:rFonts w:ascii="Arial" w:cs="Arial" w:eastAsia="Arial" w:hAnsi="Arial"/>
          <w:sz w:val="18"/>
          <w:szCs w:val="18"/>
          <w:color w:val="131313"/>
        </w:rPr>
        <w:t xml:space="preserve"> period, and </w:t>
      </w:r>
      <w:r>
        <w:rPr>
          <w:rFonts w:ascii="Arial" w:cs="Arial" w:eastAsia="Arial" w:hAnsi="Arial"/>
          <w:sz w:val="18"/>
          <w:szCs w:val="18"/>
          <w:color w:val="282828"/>
        </w:rPr>
        <w:t>the facilities</w:t>
      </w:r>
      <w:r>
        <w:rPr>
          <w:rFonts w:ascii="Arial" w:cs="Arial" w:eastAsia="Arial" w:hAnsi="Arial"/>
          <w:sz w:val="18"/>
          <w:szCs w:val="18"/>
          <w:color w:val="131313"/>
        </w:rPr>
        <w:t xml:space="preserve"> at which the identified products will be manufactured, stored and delivered by Seller. The Parties may add terms and conditions to, and amend the terms and </w:t>
      </w:r>
      <w:r>
        <w:rPr>
          <w:rFonts w:ascii="Arial" w:cs="Arial" w:eastAsia="Arial" w:hAnsi="Arial"/>
          <w:sz w:val="18"/>
          <w:szCs w:val="18"/>
          <w:color w:val="282828"/>
        </w:rPr>
        <w:t>conditions of,</w:t>
      </w:r>
      <w:r>
        <w:rPr>
          <w:rFonts w:ascii="Arial" w:cs="Arial" w:eastAsia="Arial" w:hAnsi="Arial"/>
          <w:sz w:val="18"/>
          <w:szCs w:val="18"/>
          <w:color w:val="131313"/>
        </w:rPr>
        <w:t xml:space="preserve"> this </w:t>
      </w:r>
      <w:r>
        <w:rPr>
          <w:rFonts w:ascii="Arial" w:cs="Arial" w:eastAsia="Arial" w:hAnsi="Arial"/>
          <w:sz w:val="18"/>
          <w:szCs w:val="18"/>
          <w:color w:val="282828"/>
        </w:rPr>
        <w:t>Agreement</w:t>
      </w:r>
      <w:r>
        <w:rPr>
          <w:rFonts w:ascii="Arial" w:cs="Arial" w:eastAsia="Arial" w:hAnsi="Arial"/>
          <w:sz w:val="18"/>
          <w:szCs w:val="18"/>
          <w:color w:val="131313"/>
        </w:rPr>
        <w:t xml:space="preserve"> in a Purchase Schedule, but any additional and amended terms and conditions in a Purchase Schedule supplementing and modifying this Agreement will </w:t>
      </w:r>
      <w:r>
        <w:rPr>
          <w:rFonts w:ascii="Arial" w:cs="Arial" w:eastAsia="Arial" w:hAnsi="Arial"/>
          <w:sz w:val="18"/>
          <w:szCs w:val="18"/>
          <w:color w:val="282828"/>
        </w:rPr>
        <w:t>only</w:t>
      </w:r>
      <w:r>
        <w:rPr>
          <w:rFonts w:ascii="Arial" w:cs="Arial" w:eastAsia="Arial" w:hAnsi="Arial"/>
          <w:sz w:val="18"/>
          <w:szCs w:val="18"/>
          <w:color w:val="131313"/>
        </w:rPr>
        <w:t xml:space="preserve"> apply the specific products identified in that Purchase </w:t>
      </w:r>
      <w:r>
        <w:rPr>
          <w:rFonts w:ascii="Arial" w:cs="Arial" w:eastAsia="Arial" w:hAnsi="Arial"/>
          <w:sz w:val="18"/>
          <w:szCs w:val="18"/>
          <w:color w:val="282828"/>
        </w:rPr>
        <w:t>Schedule</w:t>
      </w:r>
      <w:r>
        <w:rPr>
          <w:rFonts w:ascii="Arial" w:cs="Arial" w:eastAsia="Arial" w:hAnsi="Arial"/>
          <w:sz w:val="18"/>
          <w:szCs w:val="18"/>
          <w:color w:val="131313"/>
        </w:rPr>
        <w:t xml:space="preserve"> for its duration.</w:t>
      </w:r>
    </w:p>
    <w:p>
      <w:pPr>
        <w:spacing w:after="0" w:line="190" w:lineRule="exact"/>
        <w:rPr>
          <w:rFonts w:ascii="Arial" w:cs="Arial" w:eastAsia="Arial" w:hAnsi="Arial"/>
          <w:sz w:val="18"/>
          <w:szCs w:val="18"/>
          <w:b w:val="1"/>
          <w:bCs w:val="1"/>
          <w:color w:val="131313"/>
        </w:rPr>
      </w:pPr>
    </w:p>
    <w:p>
      <w:pPr>
        <w:jc w:val="both"/>
        <w:ind w:firstLine="8"/>
        <w:spacing w:after="0" w:line="225" w:lineRule="auto"/>
        <w:tabs>
          <w:tab w:leader="none" w:pos="417" w:val="left"/>
        </w:tabs>
        <w:numPr>
          <w:ilvl w:val="0"/>
          <w:numId w:val="72"/>
        </w:numPr>
        <w:rPr>
          <w:rFonts w:ascii="Arial" w:cs="Arial" w:eastAsia="Arial" w:hAnsi="Arial"/>
          <w:sz w:val="18"/>
          <w:szCs w:val="18"/>
          <w:b w:val="1"/>
          <w:bCs w:val="1"/>
          <w:color w:val="0B0B0B"/>
        </w:rPr>
      </w:pPr>
      <w:r>
        <w:rPr>
          <w:rFonts w:ascii="Arial" w:cs="Arial" w:eastAsia="Arial" w:hAnsi="Arial"/>
          <w:sz w:val="18"/>
          <w:szCs w:val="18"/>
          <w:b w:val="1"/>
          <w:bCs w:val="1"/>
          <w:u w:val="single" w:color="auto"/>
          <w:color w:val="0B0B0B"/>
        </w:rPr>
        <w:t>Standard Operating Procedures</w:t>
      </w:r>
      <w:r>
        <w:rPr>
          <w:rFonts w:ascii="Arial" w:cs="Arial" w:eastAsia="Arial" w:hAnsi="Arial"/>
          <w:sz w:val="18"/>
          <w:szCs w:val="18"/>
          <w:color w:val="0B0B0B"/>
        </w:rPr>
        <w:t>.</w:t>
      </w:r>
      <w:r>
        <w:rPr>
          <w:rFonts w:ascii="Arial" w:cs="Arial" w:eastAsia="Arial" w:hAnsi="Arial"/>
          <w:sz w:val="18"/>
          <w:szCs w:val="18"/>
          <w:b w:val="1"/>
          <w:bCs w:val="1"/>
          <w:color w:val="0B0B0B"/>
        </w:rPr>
        <w:t xml:space="preserve"> </w:t>
      </w:r>
      <w:r>
        <w:rPr>
          <w:rFonts w:ascii="Arial" w:cs="Arial" w:eastAsia="Arial" w:hAnsi="Arial"/>
          <w:sz w:val="18"/>
          <w:szCs w:val="18"/>
          <w:color w:val="1A1A1A"/>
        </w:rPr>
        <w:t>Over approximately</w:t>
      </w:r>
      <w:r>
        <w:rPr>
          <w:rFonts w:ascii="Arial" w:cs="Arial" w:eastAsia="Arial" w:hAnsi="Arial"/>
          <w:sz w:val="18"/>
          <w:szCs w:val="18"/>
          <w:b w:val="1"/>
          <w:bCs w:val="1"/>
          <w:color w:val="0B0B0B"/>
        </w:rPr>
        <w:t xml:space="preserve"> </w:t>
      </w:r>
      <w:r>
        <w:rPr>
          <w:rFonts w:ascii="Arial" w:cs="Arial" w:eastAsia="Arial" w:hAnsi="Arial"/>
          <w:sz w:val="18"/>
          <w:szCs w:val="18"/>
          <w:color w:val="0B0B0B"/>
        </w:rPr>
        <w:t>the</w:t>
      </w:r>
      <w:r>
        <w:rPr>
          <w:rFonts w:ascii="Arial" w:cs="Arial" w:eastAsia="Arial" w:hAnsi="Arial"/>
          <w:sz w:val="18"/>
          <w:szCs w:val="18"/>
          <w:b w:val="1"/>
          <w:bCs w:val="1"/>
          <w:color w:val="0B0B0B"/>
        </w:rPr>
        <w:t xml:space="preserve"> </w:t>
      </w:r>
      <w:r>
        <w:rPr>
          <w:rFonts w:ascii="Arial" w:cs="Arial" w:eastAsia="Arial" w:hAnsi="Arial"/>
          <w:sz w:val="18"/>
          <w:szCs w:val="18"/>
          <w:color w:val="1A1A1A"/>
        </w:rPr>
        <w:t>past eight years, the</w:t>
      </w:r>
      <w:r>
        <w:rPr>
          <w:rFonts w:ascii="Arial" w:cs="Arial" w:eastAsia="Arial" w:hAnsi="Arial"/>
          <w:sz w:val="18"/>
          <w:szCs w:val="18"/>
          <w:b w:val="1"/>
          <w:bCs w:val="1"/>
          <w:color w:val="0B0B0B"/>
        </w:rPr>
        <w:t xml:space="preserve"> </w:t>
      </w:r>
      <w:r>
        <w:rPr>
          <w:rFonts w:ascii="Arial" w:cs="Arial" w:eastAsia="Arial" w:hAnsi="Arial"/>
          <w:sz w:val="18"/>
          <w:szCs w:val="18"/>
          <w:color w:val="0B0B0B"/>
        </w:rPr>
        <w:t>Parties have been supplying</w:t>
      </w:r>
      <w:r>
        <w:rPr>
          <w:rFonts w:ascii="Arial" w:cs="Arial" w:eastAsia="Arial" w:hAnsi="Arial"/>
          <w:sz w:val="18"/>
          <w:szCs w:val="18"/>
          <w:b w:val="1"/>
          <w:bCs w:val="1"/>
          <w:color w:val="0B0B0B"/>
        </w:rPr>
        <w:t xml:space="preserve"> </w:t>
      </w:r>
      <w:r>
        <w:rPr>
          <w:rFonts w:ascii="Arial" w:cs="Arial" w:eastAsia="Arial" w:hAnsi="Arial"/>
          <w:sz w:val="18"/>
          <w:szCs w:val="18"/>
          <w:color w:val="1A1A1A"/>
        </w:rPr>
        <w:t>select</w:t>
      </w:r>
      <w:r>
        <w:rPr>
          <w:rFonts w:ascii="Arial" w:cs="Arial" w:eastAsia="Arial" w:hAnsi="Arial"/>
          <w:sz w:val="18"/>
          <w:szCs w:val="18"/>
          <w:b w:val="1"/>
          <w:bCs w:val="1"/>
          <w:color w:val="0B0B0B"/>
        </w:rPr>
        <w:t xml:space="preserve"> </w:t>
      </w:r>
      <w:r>
        <w:rPr>
          <w:rFonts w:ascii="Arial" w:cs="Arial" w:eastAsia="Arial" w:hAnsi="Arial"/>
          <w:sz w:val="18"/>
          <w:szCs w:val="18"/>
          <w:color w:val="0B0B0B"/>
        </w:rPr>
        <w:t>Products to</w:t>
      </w:r>
      <w:r>
        <w:rPr>
          <w:rFonts w:ascii="Arial" w:cs="Arial" w:eastAsia="Arial" w:hAnsi="Arial"/>
          <w:sz w:val="18"/>
          <w:szCs w:val="18"/>
          <w:b w:val="1"/>
          <w:bCs w:val="1"/>
          <w:color w:val="0B0B0B"/>
        </w:rPr>
        <w:t xml:space="preserve"> </w:t>
      </w:r>
      <w:r>
        <w:rPr>
          <w:rFonts w:ascii="Arial" w:cs="Arial" w:eastAsia="Arial" w:hAnsi="Arial"/>
          <w:sz w:val="18"/>
          <w:szCs w:val="18"/>
          <w:color w:val="1A1A1A"/>
        </w:rPr>
        <w:t>one</w:t>
      </w:r>
      <w:r>
        <w:rPr>
          <w:rFonts w:ascii="Arial" w:cs="Arial" w:eastAsia="Arial" w:hAnsi="Arial"/>
          <w:sz w:val="18"/>
          <w:szCs w:val="18"/>
          <w:b w:val="1"/>
          <w:bCs w:val="1"/>
          <w:color w:val="0B0B0B"/>
        </w:rPr>
        <w:t xml:space="preserve"> </w:t>
      </w:r>
      <w:r>
        <w:rPr>
          <w:rFonts w:ascii="Arial" w:cs="Arial" w:eastAsia="Arial" w:hAnsi="Arial"/>
          <w:sz w:val="18"/>
          <w:szCs w:val="18"/>
          <w:color w:val="1A1A1A"/>
        </w:rPr>
        <w:t xml:space="preserve">another for use </w:t>
      </w:r>
      <w:r>
        <w:rPr>
          <w:rFonts w:ascii="Arial" w:cs="Arial" w:eastAsia="Arial" w:hAnsi="Arial"/>
          <w:sz w:val="18"/>
          <w:szCs w:val="18"/>
          <w:color w:val="0B0B0B"/>
        </w:rPr>
        <w:t>in the</w:t>
      </w:r>
      <w:r>
        <w:rPr>
          <w:rFonts w:ascii="Arial" w:cs="Arial" w:eastAsia="Arial" w:hAnsi="Arial"/>
          <w:sz w:val="18"/>
          <w:szCs w:val="18"/>
          <w:color w:val="1A1A1A"/>
        </w:rPr>
        <w:t xml:space="preserve"> operation of </w:t>
      </w:r>
      <w:r>
        <w:rPr>
          <w:rFonts w:ascii="Arial" w:cs="Arial" w:eastAsia="Arial" w:hAnsi="Arial"/>
          <w:sz w:val="18"/>
          <w:szCs w:val="18"/>
          <w:color w:val="0B0B0B"/>
        </w:rPr>
        <w:t>their respective</w:t>
      </w:r>
      <w:r>
        <w:rPr>
          <w:rFonts w:ascii="Arial" w:cs="Arial" w:eastAsia="Arial" w:hAnsi="Arial"/>
          <w:sz w:val="18"/>
          <w:szCs w:val="18"/>
          <w:color w:val="1A1A1A"/>
        </w:rPr>
        <w:t xml:space="preserve"> businesses within </w:t>
      </w:r>
      <w:r>
        <w:rPr>
          <w:rFonts w:ascii="Arial" w:cs="Arial" w:eastAsia="Arial" w:hAnsi="Arial"/>
          <w:sz w:val="18"/>
          <w:szCs w:val="18"/>
          <w:color w:val="0B0B0B"/>
        </w:rPr>
        <w:t>the United</w:t>
      </w:r>
      <w:r>
        <w:rPr>
          <w:rFonts w:ascii="Arial" w:cs="Arial" w:eastAsia="Arial" w:hAnsi="Arial"/>
          <w:sz w:val="18"/>
          <w:szCs w:val="18"/>
          <w:color w:val="1A1A1A"/>
        </w:rPr>
        <w:t xml:space="preserve"> States of America, Canada </w:t>
      </w:r>
      <w:r>
        <w:rPr>
          <w:rFonts w:ascii="Arial" w:cs="Arial" w:eastAsia="Arial" w:hAnsi="Arial"/>
          <w:sz w:val="18"/>
          <w:szCs w:val="18"/>
          <w:color w:val="0B0B0B"/>
        </w:rPr>
        <w:t>and Mexico. The Parties</w:t>
      </w:r>
      <w:r>
        <w:rPr>
          <w:rFonts w:ascii="Arial" w:cs="Arial" w:eastAsia="Arial" w:hAnsi="Arial"/>
          <w:sz w:val="18"/>
          <w:szCs w:val="18"/>
          <w:color w:val="1A1A1A"/>
        </w:rPr>
        <w:t xml:space="preserve"> </w:t>
      </w:r>
      <w:r>
        <w:rPr>
          <w:rFonts w:ascii="Arial" w:cs="Arial" w:eastAsia="Arial" w:hAnsi="Arial"/>
          <w:sz w:val="18"/>
          <w:szCs w:val="18"/>
          <w:color w:val="0B0B0B"/>
        </w:rPr>
        <w:t xml:space="preserve">developed </w:t>
      </w:r>
      <w:r>
        <w:rPr>
          <w:rFonts w:ascii="Arial" w:cs="Arial" w:eastAsia="Arial" w:hAnsi="Arial"/>
          <w:sz w:val="18"/>
          <w:szCs w:val="18"/>
          <w:color w:val="1A1A1A"/>
        </w:rPr>
        <w:t>and</w:t>
      </w:r>
      <w:r>
        <w:rPr>
          <w:rFonts w:ascii="Arial" w:cs="Arial" w:eastAsia="Arial" w:hAnsi="Arial"/>
          <w:sz w:val="18"/>
          <w:szCs w:val="18"/>
          <w:color w:val="0B0B0B"/>
        </w:rPr>
        <w:t xml:space="preserve"> been </w:t>
      </w:r>
      <w:r>
        <w:rPr>
          <w:rFonts w:ascii="Arial" w:cs="Arial" w:eastAsia="Arial" w:hAnsi="Arial"/>
          <w:sz w:val="18"/>
          <w:szCs w:val="18"/>
          <w:color w:val="1A1A1A"/>
        </w:rPr>
        <w:t>following certain standard operating</w:t>
      </w:r>
      <w:r>
        <w:rPr>
          <w:rFonts w:ascii="Arial" w:cs="Arial" w:eastAsia="Arial" w:hAnsi="Arial"/>
          <w:sz w:val="18"/>
          <w:szCs w:val="18"/>
          <w:color w:val="0B0B0B"/>
        </w:rPr>
        <w:t xml:space="preserve"> procedures </w:t>
      </w:r>
      <w:r>
        <w:rPr>
          <w:rFonts w:ascii="Arial" w:cs="Arial" w:eastAsia="Arial" w:hAnsi="Arial"/>
          <w:sz w:val="18"/>
          <w:szCs w:val="18"/>
          <w:color w:val="1A1A1A"/>
        </w:rPr>
        <w:t>in connecting with, among other topics, forecasting, production</w:t>
      </w:r>
      <w:r>
        <w:rPr>
          <w:rFonts w:ascii="Arial" w:cs="Arial" w:eastAsia="Arial" w:hAnsi="Arial"/>
          <w:sz w:val="18"/>
          <w:szCs w:val="18"/>
          <w:color w:val="0B0B0B"/>
        </w:rPr>
        <w:t xml:space="preserve"> </w:t>
      </w:r>
      <w:r>
        <w:rPr>
          <w:rFonts w:ascii="Arial" w:cs="Arial" w:eastAsia="Arial" w:hAnsi="Arial"/>
          <w:sz w:val="18"/>
          <w:szCs w:val="18"/>
          <w:color w:val="1A1A1A"/>
        </w:rPr>
        <w:t xml:space="preserve">planning, ordering, </w:t>
      </w:r>
      <w:r>
        <w:rPr>
          <w:rFonts w:ascii="Arial" w:cs="Arial" w:eastAsia="Arial" w:hAnsi="Arial"/>
          <w:sz w:val="18"/>
          <w:szCs w:val="18"/>
          <w:color w:val="0B0B0B"/>
        </w:rPr>
        <w:t>delivering</w:t>
      </w:r>
      <w:r>
        <w:rPr>
          <w:rFonts w:ascii="Arial" w:cs="Arial" w:eastAsia="Arial" w:hAnsi="Arial"/>
          <w:sz w:val="18"/>
          <w:szCs w:val="18"/>
          <w:color w:val="1A1A1A"/>
        </w:rPr>
        <w:t xml:space="preserve"> and </w:t>
      </w:r>
      <w:r>
        <w:rPr>
          <w:rFonts w:ascii="Arial" w:cs="Arial" w:eastAsia="Arial" w:hAnsi="Arial"/>
          <w:sz w:val="18"/>
          <w:szCs w:val="18"/>
          <w:color w:val="0B0B0B"/>
        </w:rPr>
        <w:t>resolving</w:t>
      </w:r>
      <w:r>
        <w:rPr>
          <w:rFonts w:ascii="Arial" w:cs="Arial" w:eastAsia="Arial" w:hAnsi="Arial"/>
          <w:sz w:val="18"/>
          <w:szCs w:val="18"/>
          <w:color w:val="1A1A1A"/>
        </w:rPr>
        <w:t xml:space="preserve"> claims on the </w:t>
      </w:r>
      <w:r>
        <w:rPr>
          <w:rFonts w:ascii="Arial" w:cs="Arial" w:eastAsia="Arial" w:hAnsi="Arial"/>
          <w:sz w:val="18"/>
          <w:szCs w:val="18"/>
          <w:color w:val="0B0B0B"/>
        </w:rPr>
        <w:t>Products</w:t>
      </w:r>
      <w:r>
        <w:rPr>
          <w:rFonts w:ascii="Arial" w:cs="Arial" w:eastAsia="Arial" w:hAnsi="Arial"/>
          <w:sz w:val="18"/>
          <w:szCs w:val="18"/>
          <w:color w:val="1A1A1A"/>
        </w:rPr>
        <w:t xml:space="preserve"> supplied </w:t>
      </w:r>
      <w:r>
        <w:rPr>
          <w:rFonts w:ascii="Arial" w:cs="Arial" w:eastAsia="Arial" w:hAnsi="Arial"/>
          <w:sz w:val="18"/>
          <w:szCs w:val="18"/>
          <w:color w:val="0B0B0B"/>
        </w:rPr>
        <w:t>to</w:t>
      </w:r>
      <w:r>
        <w:rPr>
          <w:rFonts w:ascii="Arial" w:cs="Arial" w:eastAsia="Arial" w:hAnsi="Arial"/>
          <w:sz w:val="18"/>
          <w:szCs w:val="18"/>
          <w:color w:val="1A1A1A"/>
        </w:rPr>
        <w:t xml:space="preserve"> one another (the “</w:t>
      </w:r>
      <w:r>
        <w:rPr>
          <w:rFonts w:ascii="Arial" w:cs="Arial" w:eastAsia="Arial" w:hAnsi="Arial"/>
          <w:sz w:val="18"/>
          <w:szCs w:val="18"/>
          <w:u w:val="single" w:color="auto"/>
          <w:color w:val="1A1A1A"/>
        </w:rPr>
        <w:t>Current SOPs</w:t>
      </w:r>
      <w:r>
        <w:rPr>
          <w:rFonts w:ascii="Arial" w:cs="Arial" w:eastAsia="Arial" w:hAnsi="Arial"/>
          <w:sz w:val="18"/>
          <w:szCs w:val="18"/>
          <w:color w:val="1A1A1A"/>
        </w:rPr>
        <w:t>”).</w:t>
      </w:r>
    </w:p>
    <w:p>
      <w:pPr>
        <w:sectPr>
          <w:pgSz w:w="11900" w:h="16838" w:orient="portrait"/>
          <w:cols w:equalWidth="0" w:num="1">
            <w:col w:w="11240"/>
          </w:cols>
          <w:pgMar w:left="320" w:top="121" w:right="339" w:bottom="1440" w:gutter="0" w:footer="0" w:header="0"/>
        </w:sectPr>
      </w:pPr>
    </w:p>
    <w:bookmarkStart w:id="78" w:name="page79"/>
    <w:bookmarkEnd w:id="78"/>
    <w:p>
      <w:pPr>
        <w:jc w:val="both"/>
        <w:ind w:right="20"/>
        <w:spacing w:after="0" w:line="221" w:lineRule="auto"/>
        <w:rPr>
          <w:sz w:val="20"/>
          <w:szCs w:val="20"/>
          <w:color w:val="auto"/>
        </w:rPr>
      </w:pPr>
      <w:r>
        <w:rPr>
          <w:rFonts w:ascii="Arial" w:cs="Arial" w:eastAsia="Arial" w:hAnsi="Arial"/>
          <w:sz w:val="18"/>
          <w:szCs w:val="18"/>
          <w:color w:val="0B0B0B"/>
        </w:rPr>
        <w:t xml:space="preserve">The Parties </w:t>
      </w:r>
      <w:r>
        <w:rPr>
          <w:rFonts w:ascii="Arial" w:cs="Arial" w:eastAsia="Arial" w:hAnsi="Arial"/>
          <w:sz w:val="18"/>
          <w:szCs w:val="18"/>
          <w:color w:val="1A1A1A"/>
        </w:rPr>
        <w:t>will</w:t>
      </w:r>
      <w:r>
        <w:rPr>
          <w:rFonts w:ascii="Arial" w:cs="Arial" w:eastAsia="Arial" w:hAnsi="Arial"/>
          <w:sz w:val="18"/>
          <w:szCs w:val="18"/>
          <w:color w:val="0B0B0B"/>
        </w:rPr>
        <w:t xml:space="preserve"> be updating their respective business </w:t>
      </w:r>
      <w:r>
        <w:rPr>
          <w:rFonts w:ascii="Arial" w:cs="Arial" w:eastAsia="Arial" w:hAnsi="Arial"/>
          <w:sz w:val="18"/>
          <w:szCs w:val="18"/>
          <w:color w:val="1A1A1A"/>
        </w:rPr>
        <w:t>systems over</w:t>
      </w:r>
      <w:r>
        <w:rPr>
          <w:rFonts w:ascii="Arial" w:cs="Arial" w:eastAsia="Arial" w:hAnsi="Arial"/>
          <w:sz w:val="18"/>
          <w:szCs w:val="18"/>
          <w:color w:val="0B0B0B"/>
        </w:rPr>
        <w:t xml:space="preserve"> the next </w:t>
      </w:r>
      <w:r>
        <w:rPr>
          <w:rFonts w:ascii="Arial" w:cs="Arial" w:eastAsia="Arial" w:hAnsi="Arial"/>
          <w:sz w:val="18"/>
          <w:szCs w:val="18"/>
          <w:color w:val="1A1A1A"/>
        </w:rPr>
        <w:t>six</w:t>
      </w:r>
      <w:r>
        <w:rPr>
          <w:rFonts w:ascii="Arial" w:cs="Arial" w:eastAsia="Arial" w:hAnsi="Arial"/>
          <w:sz w:val="18"/>
          <w:szCs w:val="18"/>
          <w:color w:val="0B0B0B"/>
        </w:rPr>
        <w:t xml:space="preserve"> months, </w:t>
      </w:r>
      <w:r>
        <w:rPr>
          <w:rFonts w:ascii="Arial" w:cs="Arial" w:eastAsia="Arial" w:hAnsi="Arial"/>
          <w:sz w:val="18"/>
          <w:szCs w:val="18"/>
          <w:color w:val="1A1A1A"/>
        </w:rPr>
        <w:t>and</w:t>
      </w:r>
      <w:r>
        <w:rPr>
          <w:rFonts w:ascii="Arial" w:cs="Arial" w:eastAsia="Arial" w:hAnsi="Arial"/>
          <w:sz w:val="18"/>
          <w:szCs w:val="18"/>
          <w:color w:val="0B0B0B"/>
        </w:rPr>
        <w:t xml:space="preserve"> the updates </w:t>
      </w:r>
      <w:r>
        <w:rPr>
          <w:rFonts w:ascii="Arial" w:cs="Arial" w:eastAsia="Arial" w:hAnsi="Arial"/>
          <w:sz w:val="18"/>
          <w:szCs w:val="18"/>
          <w:color w:val="1A1A1A"/>
        </w:rPr>
        <w:t>to these</w:t>
      </w:r>
      <w:r>
        <w:rPr>
          <w:rFonts w:ascii="Arial" w:cs="Arial" w:eastAsia="Arial" w:hAnsi="Arial"/>
          <w:sz w:val="18"/>
          <w:szCs w:val="18"/>
          <w:color w:val="0B0B0B"/>
        </w:rPr>
        <w:t xml:space="preserve"> business systems will require </w:t>
      </w:r>
      <w:r>
        <w:rPr>
          <w:rFonts w:ascii="Arial" w:cs="Arial" w:eastAsia="Arial" w:hAnsi="Arial"/>
          <w:sz w:val="18"/>
          <w:szCs w:val="18"/>
          <w:color w:val="1A1A1A"/>
        </w:rPr>
        <w:t>the</w:t>
      </w:r>
      <w:r>
        <w:rPr>
          <w:rFonts w:ascii="Arial" w:cs="Arial" w:eastAsia="Arial" w:hAnsi="Arial"/>
          <w:sz w:val="18"/>
          <w:szCs w:val="18"/>
          <w:color w:val="0B0B0B"/>
        </w:rPr>
        <w:t xml:space="preserve"> Parties to modify the </w:t>
      </w:r>
      <w:r>
        <w:rPr>
          <w:rFonts w:ascii="Arial" w:cs="Arial" w:eastAsia="Arial" w:hAnsi="Arial"/>
          <w:sz w:val="18"/>
          <w:szCs w:val="18"/>
          <w:color w:val="1A1A1A"/>
        </w:rPr>
        <w:t>Current SOPs. Once</w:t>
      </w:r>
      <w:r>
        <w:rPr>
          <w:rFonts w:ascii="Arial" w:cs="Arial" w:eastAsia="Arial" w:hAnsi="Arial"/>
          <w:sz w:val="18"/>
          <w:szCs w:val="18"/>
          <w:color w:val="0B0B0B"/>
        </w:rPr>
        <w:t xml:space="preserve"> the Parties have </w:t>
      </w:r>
      <w:r>
        <w:rPr>
          <w:rFonts w:ascii="Arial" w:cs="Arial" w:eastAsia="Arial" w:hAnsi="Arial"/>
          <w:sz w:val="18"/>
          <w:szCs w:val="18"/>
          <w:color w:val="1A1A1A"/>
        </w:rPr>
        <w:t>completed</w:t>
      </w:r>
      <w:r>
        <w:rPr>
          <w:rFonts w:ascii="Arial" w:cs="Arial" w:eastAsia="Arial" w:hAnsi="Arial"/>
          <w:sz w:val="18"/>
          <w:szCs w:val="18"/>
          <w:color w:val="0B0B0B"/>
        </w:rPr>
        <w:t xml:space="preserve"> the updates to the business systems </w:t>
      </w:r>
      <w:r>
        <w:rPr>
          <w:rFonts w:ascii="Arial" w:cs="Arial" w:eastAsia="Arial" w:hAnsi="Arial"/>
          <w:sz w:val="18"/>
          <w:szCs w:val="18"/>
          <w:color w:val="1A1A1A"/>
        </w:rPr>
        <w:t>and agreed on</w:t>
      </w:r>
      <w:r>
        <w:rPr>
          <w:rFonts w:ascii="Arial" w:cs="Arial" w:eastAsia="Arial" w:hAnsi="Arial"/>
          <w:sz w:val="18"/>
          <w:szCs w:val="18"/>
          <w:color w:val="0B0B0B"/>
        </w:rPr>
        <w:t xml:space="preserve">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0B0B0B"/>
        </w:rPr>
        <w:t xml:space="preserve">necessary modifications </w:t>
      </w:r>
      <w:r>
        <w:rPr>
          <w:rFonts w:ascii="Arial" w:cs="Arial" w:eastAsia="Arial" w:hAnsi="Arial"/>
          <w:sz w:val="18"/>
          <w:szCs w:val="18"/>
          <w:color w:val="1A1A1A"/>
        </w:rPr>
        <w:t>to</w:t>
      </w:r>
      <w:r>
        <w:rPr>
          <w:rFonts w:ascii="Arial" w:cs="Arial" w:eastAsia="Arial" w:hAnsi="Arial"/>
          <w:sz w:val="18"/>
          <w:szCs w:val="18"/>
          <w:color w:val="0B0B0B"/>
        </w:rPr>
        <w:t xml:space="preserve"> the </w:t>
      </w:r>
      <w:r>
        <w:rPr>
          <w:rFonts w:ascii="Arial" w:cs="Arial" w:eastAsia="Arial" w:hAnsi="Arial"/>
          <w:sz w:val="18"/>
          <w:szCs w:val="18"/>
          <w:color w:val="1A1A1A"/>
        </w:rPr>
        <w:t>Current SOPs,</w:t>
      </w:r>
      <w:r>
        <w:rPr>
          <w:rFonts w:ascii="Arial" w:cs="Arial" w:eastAsia="Arial" w:hAnsi="Arial"/>
          <w:sz w:val="18"/>
          <w:szCs w:val="18"/>
          <w:color w:val="0B0B0B"/>
        </w:rPr>
        <w:t xml:space="preserve"> the Parties </w:t>
      </w:r>
      <w:r>
        <w:rPr>
          <w:rFonts w:ascii="Arial" w:cs="Arial" w:eastAsia="Arial" w:hAnsi="Arial"/>
          <w:sz w:val="18"/>
          <w:szCs w:val="18"/>
          <w:color w:val="1A1A1A"/>
        </w:rPr>
        <w:t>will</w:t>
      </w:r>
      <w:r>
        <w:rPr>
          <w:rFonts w:ascii="Arial" w:cs="Arial" w:eastAsia="Arial" w:hAnsi="Arial"/>
          <w:sz w:val="18"/>
          <w:szCs w:val="18"/>
          <w:color w:val="0B0B0B"/>
        </w:rPr>
        <w:t xml:space="preserve"> sign </w:t>
      </w:r>
      <w:r>
        <w:rPr>
          <w:rFonts w:ascii="Arial" w:cs="Arial" w:eastAsia="Arial" w:hAnsi="Arial"/>
          <w:sz w:val="18"/>
          <w:szCs w:val="18"/>
          <w:color w:val="1A1A1A"/>
        </w:rPr>
        <w:t>a written</w:t>
      </w:r>
      <w:r>
        <w:rPr>
          <w:rFonts w:ascii="Arial" w:cs="Arial" w:eastAsia="Arial" w:hAnsi="Arial"/>
          <w:sz w:val="18"/>
          <w:szCs w:val="18"/>
          <w:color w:val="0B0B0B"/>
        </w:rPr>
        <w:t xml:space="preserve"> amendment to </w:t>
      </w:r>
      <w:r>
        <w:rPr>
          <w:rFonts w:ascii="Arial" w:cs="Arial" w:eastAsia="Arial" w:hAnsi="Arial"/>
          <w:sz w:val="18"/>
          <w:szCs w:val="18"/>
          <w:color w:val="1A1A1A"/>
        </w:rPr>
        <w:t>this Agreement</w:t>
      </w:r>
      <w:r>
        <w:rPr>
          <w:rFonts w:ascii="Arial" w:cs="Arial" w:eastAsia="Arial" w:hAnsi="Arial"/>
          <w:sz w:val="18"/>
          <w:szCs w:val="18"/>
          <w:color w:val="0B0B0B"/>
        </w:rPr>
        <w:t xml:space="preserve"> appending </w:t>
      </w:r>
      <w:r>
        <w:rPr>
          <w:rFonts w:ascii="Arial" w:cs="Arial" w:eastAsia="Arial" w:hAnsi="Arial"/>
          <w:sz w:val="18"/>
          <w:szCs w:val="18"/>
          <w:color w:val="1A1A1A"/>
        </w:rPr>
        <w:t>the</w:t>
      </w:r>
      <w:r>
        <w:rPr>
          <w:rFonts w:ascii="Arial" w:cs="Arial" w:eastAsia="Arial" w:hAnsi="Arial"/>
          <w:sz w:val="18"/>
          <w:szCs w:val="18"/>
          <w:color w:val="0B0B0B"/>
        </w:rPr>
        <w:t xml:space="preserve"> updated </w:t>
      </w:r>
      <w:r>
        <w:rPr>
          <w:rFonts w:ascii="Arial" w:cs="Arial" w:eastAsia="Arial" w:hAnsi="Arial"/>
          <w:sz w:val="18"/>
          <w:szCs w:val="18"/>
          <w:color w:val="1A1A1A"/>
        </w:rPr>
        <w:t>standard</w:t>
      </w:r>
      <w:r>
        <w:rPr>
          <w:rFonts w:ascii="Arial" w:cs="Arial" w:eastAsia="Arial" w:hAnsi="Arial"/>
          <w:sz w:val="18"/>
          <w:szCs w:val="18"/>
          <w:color w:val="0B0B0B"/>
        </w:rPr>
        <w:t xml:space="preserve"> </w:t>
      </w:r>
      <w:r>
        <w:rPr>
          <w:rFonts w:ascii="Arial" w:cs="Arial" w:eastAsia="Arial" w:hAnsi="Arial"/>
          <w:sz w:val="18"/>
          <w:szCs w:val="18"/>
          <w:color w:val="1A1A1A"/>
        </w:rPr>
        <w:t>operating procedures (the “</w:t>
      </w:r>
      <w:r>
        <w:rPr>
          <w:rFonts w:ascii="Arial" w:cs="Arial" w:eastAsia="Arial" w:hAnsi="Arial"/>
          <w:sz w:val="18"/>
          <w:szCs w:val="18"/>
          <w:u w:val="single" w:color="auto"/>
          <w:color w:val="1A1A1A"/>
        </w:rPr>
        <w:t>Updated SOPs</w:t>
      </w:r>
      <w:r>
        <w:rPr>
          <w:rFonts w:ascii="Arial" w:cs="Arial" w:eastAsia="Arial" w:hAnsi="Arial"/>
          <w:sz w:val="18"/>
          <w:szCs w:val="18"/>
          <w:color w:val="1A1A1A"/>
        </w:rPr>
        <w:t xml:space="preserve">”). </w:t>
      </w:r>
      <w:r>
        <w:rPr>
          <w:rFonts w:ascii="Arial" w:cs="Arial" w:eastAsia="Arial" w:hAnsi="Arial"/>
          <w:sz w:val="18"/>
          <w:szCs w:val="18"/>
          <w:color w:val="0B0B0B"/>
        </w:rPr>
        <w:t>Until the</w:t>
      </w:r>
      <w:r>
        <w:rPr>
          <w:rFonts w:ascii="Arial" w:cs="Arial" w:eastAsia="Arial" w:hAnsi="Arial"/>
          <w:sz w:val="18"/>
          <w:szCs w:val="18"/>
          <w:color w:val="1A1A1A"/>
        </w:rPr>
        <w:t xml:space="preserve"> Parties </w:t>
      </w:r>
      <w:r>
        <w:rPr>
          <w:rFonts w:ascii="Arial" w:cs="Arial" w:eastAsia="Arial" w:hAnsi="Arial"/>
          <w:sz w:val="18"/>
          <w:szCs w:val="18"/>
          <w:color w:val="0B0B0B"/>
        </w:rPr>
        <w:t>have</w:t>
      </w:r>
      <w:r>
        <w:rPr>
          <w:rFonts w:ascii="Arial" w:cs="Arial" w:eastAsia="Arial" w:hAnsi="Arial"/>
          <w:sz w:val="18"/>
          <w:szCs w:val="18"/>
          <w:color w:val="1A1A1A"/>
        </w:rPr>
        <w:t xml:space="preserve"> signed a written </w:t>
      </w:r>
      <w:r>
        <w:rPr>
          <w:rFonts w:ascii="Arial" w:cs="Arial" w:eastAsia="Arial" w:hAnsi="Arial"/>
          <w:sz w:val="18"/>
          <w:szCs w:val="18"/>
          <w:color w:val="0B0B0B"/>
        </w:rPr>
        <w:t>amendment</w:t>
      </w:r>
      <w:r>
        <w:rPr>
          <w:rFonts w:ascii="Arial" w:cs="Arial" w:eastAsia="Arial" w:hAnsi="Arial"/>
          <w:sz w:val="18"/>
          <w:szCs w:val="18"/>
          <w:color w:val="1A1A1A"/>
        </w:rPr>
        <w:t xml:space="preserve"> appending the </w:t>
      </w:r>
      <w:r>
        <w:rPr>
          <w:rFonts w:ascii="Arial" w:cs="Arial" w:eastAsia="Arial" w:hAnsi="Arial"/>
          <w:sz w:val="18"/>
          <w:szCs w:val="18"/>
          <w:color w:val="0B0B0B"/>
        </w:rPr>
        <w:t>Updated</w:t>
      </w:r>
      <w:r>
        <w:rPr>
          <w:rFonts w:ascii="Arial" w:cs="Arial" w:eastAsia="Arial" w:hAnsi="Arial"/>
          <w:sz w:val="18"/>
          <w:szCs w:val="18"/>
          <w:color w:val="1A1A1A"/>
        </w:rPr>
        <w:t xml:space="preserve"> SOPs, </w:t>
      </w:r>
      <w:r>
        <w:rPr>
          <w:rFonts w:ascii="Arial" w:cs="Arial" w:eastAsia="Arial" w:hAnsi="Arial"/>
          <w:sz w:val="18"/>
          <w:szCs w:val="18"/>
          <w:color w:val="0B0B0B"/>
        </w:rPr>
        <w:t>the parties</w:t>
      </w:r>
      <w:r>
        <w:rPr>
          <w:rFonts w:ascii="Arial" w:cs="Arial" w:eastAsia="Arial" w:hAnsi="Arial"/>
          <w:sz w:val="18"/>
          <w:szCs w:val="18"/>
          <w:color w:val="1A1A1A"/>
        </w:rPr>
        <w:t xml:space="preserve"> will continue </w:t>
      </w:r>
      <w:r>
        <w:rPr>
          <w:rFonts w:ascii="Arial" w:cs="Arial" w:eastAsia="Arial" w:hAnsi="Arial"/>
          <w:sz w:val="18"/>
          <w:szCs w:val="18"/>
          <w:color w:val="0B0B0B"/>
        </w:rPr>
        <w:t>to follow the</w:t>
      </w:r>
      <w:r>
        <w:rPr>
          <w:rFonts w:ascii="Arial" w:cs="Arial" w:eastAsia="Arial" w:hAnsi="Arial"/>
          <w:sz w:val="18"/>
          <w:szCs w:val="18"/>
          <w:color w:val="1A1A1A"/>
        </w:rPr>
        <w:t xml:space="preserve"> Current SOPs. </w:t>
      </w:r>
      <w:r>
        <w:rPr>
          <w:rFonts w:ascii="Arial" w:cs="Arial" w:eastAsia="Arial" w:hAnsi="Arial"/>
          <w:sz w:val="18"/>
          <w:szCs w:val="18"/>
          <w:color w:val="0B0B0B"/>
        </w:rPr>
        <w:t>The Parties</w:t>
      </w:r>
      <w:r>
        <w:rPr>
          <w:rFonts w:ascii="Arial" w:cs="Arial" w:eastAsia="Arial" w:hAnsi="Arial"/>
          <w:sz w:val="18"/>
          <w:szCs w:val="18"/>
          <w:color w:val="1A1A1A"/>
        </w:rPr>
        <w:t xml:space="preserve"> will comply with </w:t>
      </w:r>
      <w:r>
        <w:rPr>
          <w:rFonts w:ascii="Arial" w:cs="Arial" w:eastAsia="Arial" w:hAnsi="Arial"/>
          <w:sz w:val="18"/>
          <w:szCs w:val="18"/>
          <w:color w:val="0B0B0B"/>
        </w:rPr>
        <w:t>the</w:t>
      </w:r>
      <w:r>
        <w:rPr>
          <w:rFonts w:ascii="Arial" w:cs="Arial" w:eastAsia="Arial" w:hAnsi="Arial"/>
          <w:sz w:val="18"/>
          <w:szCs w:val="18"/>
          <w:color w:val="1A1A1A"/>
        </w:rPr>
        <w:t xml:space="preserve"> applicable SOPs in connection with the </w:t>
      </w:r>
      <w:r>
        <w:rPr>
          <w:rFonts w:ascii="Arial" w:cs="Arial" w:eastAsia="Arial" w:hAnsi="Arial"/>
          <w:sz w:val="18"/>
          <w:szCs w:val="18"/>
          <w:color w:val="0B0B0B"/>
        </w:rPr>
        <w:t>purchase and</w:t>
      </w:r>
      <w:r>
        <w:rPr>
          <w:rFonts w:ascii="Arial" w:cs="Arial" w:eastAsia="Arial" w:hAnsi="Arial"/>
          <w:sz w:val="18"/>
          <w:szCs w:val="18"/>
          <w:color w:val="1A1A1A"/>
        </w:rPr>
        <w:t xml:space="preserve"> sale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0B0B0B"/>
        </w:rPr>
        <w:t xml:space="preserve">products identified in </w:t>
      </w:r>
      <w:r>
        <w:rPr>
          <w:rFonts w:ascii="Arial" w:cs="Arial" w:eastAsia="Arial" w:hAnsi="Arial"/>
          <w:sz w:val="18"/>
          <w:szCs w:val="18"/>
          <w:color w:val="1A1A1A"/>
        </w:rPr>
        <w:t>a</w:t>
      </w:r>
      <w:r>
        <w:rPr>
          <w:rFonts w:ascii="Arial" w:cs="Arial" w:eastAsia="Arial" w:hAnsi="Arial"/>
          <w:sz w:val="18"/>
          <w:szCs w:val="18"/>
          <w:color w:val="0B0B0B"/>
        </w:rPr>
        <w:t xml:space="preserve"> Purchase </w:t>
      </w:r>
      <w:r>
        <w:rPr>
          <w:rFonts w:ascii="Arial" w:cs="Arial" w:eastAsia="Arial" w:hAnsi="Arial"/>
          <w:sz w:val="18"/>
          <w:szCs w:val="18"/>
          <w:color w:val="1A1A1A"/>
        </w:rPr>
        <w:t>Schedule.</w:t>
      </w:r>
      <w:r>
        <w:rPr>
          <w:rFonts w:ascii="Arial" w:cs="Arial" w:eastAsia="Arial" w:hAnsi="Arial"/>
          <w:sz w:val="18"/>
          <w:szCs w:val="18"/>
          <w:color w:val="0B0B0B"/>
        </w:rPr>
        <w:t xml:space="preserve"> The Parties may </w:t>
      </w:r>
      <w:r>
        <w:rPr>
          <w:rFonts w:ascii="Arial" w:cs="Arial" w:eastAsia="Arial" w:hAnsi="Arial"/>
          <w:sz w:val="18"/>
          <w:szCs w:val="18"/>
          <w:color w:val="1A1A1A"/>
        </w:rPr>
        <w:t>add</w:t>
      </w:r>
      <w:r>
        <w:rPr>
          <w:rFonts w:ascii="Arial" w:cs="Arial" w:eastAsia="Arial" w:hAnsi="Arial"/>
          <w:sz w:val="18"/>
          <w:szCs w:val="18"/>
          <w:color w:val="0B0B0B"/>
        </w:rPr>
        <w:t xml:space="preserve"> terms </w:t>
      </w:r>
      <w:r>
        <w:rPr>
          <w:rFonts w:ascii="Arial" w:cs="Arial" w:eastAsia="Arial" w:hAnsi="Arial"/>
          <w:sz w:val="18"/>
          <w:szCs w:val="18"/>
          <w:color w:val="1A1A1A"/>
        </w:rPr>
        <w:t>and conditions</w:t>
      </w:r>
      <w:r>
        <w:rPr>
          <w:rFonts w:ascii="Arial" w:cs="Arial" w:eastAsia="Arial" w:hAnsi="Arial"/>
          <w:sz w:val="18"/>
          <w:szCs w:val="18"/>
          <w:color w:val="0B0B0B"/>
        </w:rPr>
        <w:t xml:space="preserve"> to, and amend the terms </w:t>
      </w:r>
      <w:r>
        <w:rPr>
          <w:rFonts w:ascii="Arial" w:cs="Arial" w:eastAsia="Arial" w:hAnsi="Arial"/>
          <w:sz w:val="18"/>
          <w:szCs w:val="18"/>
          <w:color w:val="1A1A1A"/>
        </w:rPr>
        <w:t>and conditions of,</w:t>
      </w:r>
      <w:r>
        <w:rPr>
          <w:rFonts w:ascii="Arial" w:cs="Arial" w:eastAsia="Arial" w:hAnsi="Arial"/>
          <w:sz w:val="18"/>
          <w:szCs w:val="18"/>
          <w:color w:val="0B0B0B"/>
        </w:rPr>
        <w:t xml:space="preserve"> the SOP in </w:t>
      </w:r>
      <w:r>
        <w:rPr>
          <w:rFonts w:ascii="Arial" w:cs="Arial" w:eastAsia="Arial" w:hAnsi="Arial"/>
          <w:sz w:val="18"/>
          <w:szCs w:val="18"/>
          <w:color w:val="1A1A1A"/>
        </w:rPr>
        <w:t>a</w:t>
      </w:r>
      <w:r>
        <w:rPr>
          <w:rFonts w:ascii="Arial" w:cs="Arial" w:eastAsia="Arial" w:hAnsi="Arial"/>
          <w:sz w:val="18"/>
          <w:szCs w:val="18"/>
          <w:color w:val="0B0B0B"/>
        </w:rPr>
        <w:t xml:space="preserve"> Purchase </w:t>
      </w:r>
      <w:r>
        <w:rPr>
          <w:rFonts w:ascii="Arial" w:cs="Arial" w:eastAsia="Arial" w:hAnsi="Arial"/>
          <w:sz w:val="18"/>
          <w:szCs w:val="18"/>
          <w:color w:val="1A1A1A"/>
        </w:rPr>
        <w:t>Schedule,</w:t>
      </w:r>
      <w:r>
        <w:rPr>
          <w:rFonts w:ascii="Arial" w:cs="Arial" w:eastAsia="Arial" w:hAnsi="Arial"/>
          <w:sz w:val="18"/>
          <w:szCs w:val="18"/>
          <w:color w:val="0B0B0B"/>
        </w:rPr>
        <w:t xml:space="preserve"> but any </w:t>
      </w:r>
      <w:r>
        <w:rPr>
          <w:rFonts w:ascii="Arial" w:cs="Arial" w:eastAsia="Arial" w:hAnsi="Arial"/>
          <w:sz w:val="18"/>
          <w:szCs w:val="18"/>
          <w:color w:val="1A1A1A"/>
        </w:rPr>
        <w:t>additional and amended</w:t>
      </w:r>
      <w:r>
        <w:rPr>
          <w:rFonts w:ascii="Arial" w:cs="Arial" w:eastAsia="Arial" w:hAnsi="Arial"/>
          <w:sz w:val="18"/>
          <w:szCs w:val="18"/>
          <w:color w:val="0B0B0B"/>
        </w:rPr>
        <w:t xml:space="preserve"> terms and </w:t>
      </w:r>
      <w:r>
        <w:rPr>
          <w:rFonts w:ascii="Arial" w:cs="Arial" w:eastAsia="Arial" w:hAnsi="Arial"/>
          <w:sz w:val="18"/>
          <w:szCs w:val="18"/>
          <w:color w:val="1A1A1A"/>
        </w:rPr>
        <w:t>conditions</w:t>
      </w:r>
      <w:r>
        <w:rPr>
          <w:rFonts w:ascii="Arial" w:cs="Arial" w:eastAsia="Arial" w:hAnsi="Arial"/>
          <w:sz w:val="18"/>
          <w:szCs w:val="18"/>
          <w:color w:val="0B0B0B"/>
        </w:rPr>
        <w:t xml:space="preserve"> in </w:t>
      </w:r>
      <w:r>
        <w:rPr>
          <w:rFonts w:ascii="Arial" w:cs="Arial" w:eastAsia="Arial" w:hAnsi="Arial"/>
          <w:sz w:val="18"/>
          <w:szCs w:val="18"/>
          <w:color w:val="1A1A1A"/>
        </w:rPr>
        <w:t>a</w:t>
      </w:r>
      <w:r>
        <w:rPr>
          <w:rFonts w:ascii="Arial" w:cs="Arial" w:eastAsia="Arial" w:hAnsi="Arial"/>
          <w:sz w:val="18"/>
          <w:szCs w:val="18"/>
          <w:color w:val="0B0B0B"/>
        </w:rPr>
        <w:t xml:space="preserve"> Purchase </w:t>
      </w:r>
      <w:r>
        <w:rPr>
          <w:rFonts w:ascii="Arial" w:cs="Arial" w:eastAsia="Arial" w:hAnsi="Arial"/>
          <w:sz w:val="18"/>
          <w:szCs w:val="18"/>
          <w:color w:val="1A1A1A"/>
        </w:rPr>
        <w:t>Schedule supplementing and</w:t>
      </w:r>
      <w:r>
        <w:rPr>
          <w:rFonts w:ascii="Arial" w:cs="Arial" w:eastAsia="Arial" w:hAnsi="Arial"/>
          <w:sz w:val="18"/>
          <w:szCs w:val="18"/>
          <w:color w:val="0B0B0B"/>
        </w:rPr>
        <w:t xml:space="preserve"> modifying the </w:t>
      </w:r>
      <w:r>
        <w:rPr>
          <w:rFonts w:ascii="Arial" w:cs="Arial" w:eastAsia="Arial" w:hAnsi="Arial"/>
          <w:sz w:val="18"/>
          <w:szCs w:val="18"/>
          <w:color w:val="1A1A1A"/>
        </w:rPr>
        <w:t xml:space="preserve">SOP will </w:t>
      </w:r>
      <w:r>
        <w:rPr>
          <w:rFonts w:ascii="Arial" w:cs="Arial" w:eastAsia="Arial" w:hAnsi="Arial"/>
          <w:sz w:val="18"/>
          <w:szCs w:val="18"/>
          <w:color w:val="0B0B0B"/>
        </w:rPr>
        <w:t>only</w:t>
      </w:r>
      <w:r>
        <w:rPr>
          <w:rFonts w:ascii="Arial" w:cs="Arial" w:eastAsia="Arial" w:hAnsi="Arial"/>
          <w:sz w:val="18"/>
          <w:szCs w:val="18"/>
          <w:color w:val="1A1A1A"/>
        </w:rPr>
        <w:t xml:space="preserve"> apply </w:t>
      </w:r>
      <w:r>
        <w:rPr>
          <w:rFonts w:ascii="Arial" w:cs="Arial" w:eastAsia="Arial" w:hAnsi="Arial"/>
          <w:sz w:val="18"/>
          <w:szCs w:val="18"/>
          <w:color w:val="0B0B0B"/>
        </w:rPr>
        <w:t>the</w:t>
      </w:r>
      <w:r>
        <w:rPr>
          <w:rFonts w:ascii="Arial" w:cs="Arial" w:eastAsia="Arial" w:hAnsi="Arial"/>
          <w:sz w:val="18"/>
          <w:szCs w:val="18"/>
          <w:color w:val="1A1A1A"/>
        </w:rPr>
        <w:t xml:space="preserve"> specific </w:t>
      </w:r>
      <w:r>
        <w:rPr>
          <w:rFonts w:ascii="Arial" w:cs="Arial" w:eastAsia="Arial" w:hAnsi="Arial"/>
          <w:sz w:val="18"/>
          <w:szCs w:val="18"/>
          <w:color w:val="0B0B0B"/>
        </w:rPr>
        <w:t>products</w:t>
      </w:r>
      <w:r>
        <w:rPr>
          <w:rFonts w:ascii="Arial" w:cs="Arial" w:eastAsia="Arial" w:hAnsi="Arial"/>
          <w:sz w:val="18"/>
          <w:szCs w:val="18"/>
          <w:color w:val="1A1A1A"/>
        </w:rPr>
        <w:t xml:space="preserve"> identified </w:t>
      </w:r>
      <w:r>
        <w:rPr>
          <w:rFonts w:ascii="Arial" w:cs="Arial" w:eastAsia="Arial" w:hAnsi="Arial"/>
          <w:sz w:val="18"/>
          <w:szCs w:val="18"/>
          <w:color w:val="0B0B0B"/>
        </w:rPr>
        <w:t>in that</w:t>
      </w:r>
      <w:r>
        <w:rPr>
          <w:rFonts w:ascii="Arial" w:cs="Arial" w:eastAsia="Arial" w:hAnsi="Arial"/>
          <w:sz w:val="18"/>
          <w:szCs w:val="18"/>
          <w:color w:val="1A1A1A"/>
        </w:rPr>
        <w:t xml:space="preserve"> Purchase Schedule for </w:t>
      </w:r>
      <w:r>
        <w:rPr>
          <w:rFonts w:ascii="Arial" w:cs="Arial" w:eastAsia="Arial" w:hAnsi="Arial"/>
          <w:sz w:val="18"/>
          <w:szCs w:val="18"/>
          <w:color w:val="0B0B0B"/>
        </w:rPr>
        <w:t>its duration.</w:t>
      </w:r>
    </w:p>
    <w:p>
      <w:pPr>
        <w:spacing w:after="0" w:line="193" w:lineRule="exact"/>
        <w:rPr>
          <w:sz w:val="20"/>
          <w:szCs w:val="20"/>
          <w:color w:val="auto"/>
        </w:rPr>
      </w:pPr>
    </w:p>
    <w:p>
      <w:pPr>
        <w:jc w:val="both"/>
        <w:ind w:firstLine="8"/>
        <w:spacing w:after="0" w:line="203" w:lineRule="auto"/>
        <w:tabs>
          <w:tab w:leader="none" w:pos="404" w:val="left"/>
        </w:tabs>
        <w:numPr>
          <w:ilvl w:val="0"/>
          <w:numId w:val="73"/>
        </w:numPr>
        <w:rPr>
          <w:rFonts w:ascii="Arial" w:cs="Arial" w:eastAsia="Arial" w:hAnsi="Arial"/>
          <w:sz w:val="18"/>
          <w:szCs w:val="18"/>
          <w:b w:val="1"/>
          <w:bCs w:val="1"/>
          <w:color w:val="0B0B0B"/>
        </w:rPr>
      </w:pPr>
      <w:r>
        <w:rPr>
          <w:rFonts w:ascii="Arial" w:cs="Arial" w:eastAsia="Arial" w:hAnsi="Arial"/>
          <w:sz w:val="18"/>
          <w:szCs w:val="18"/>
          <w:b w:val="1"/>
          <w:bCs w:val="1"/>
          <w:u w:val="single" w:color="auto"/>
          <w:color w:val="0B0B0B"/>
        </w:rPr>
        <w:t>Order and Priority of Interpretation</w:t>
      </w:r>
      <w:r>
        <w:rPr>
          <w:rFonts w:ascii="Arial" w:cs="Arial" w:eastAsia="Arial" w:hAnsi="Arial"/>
          <w:sz w:val="18"/>
          <w:szCs w:val="18"/>
          <w:color w:val="0B0B0B"/>
        </w:rPr>
        <w:t>. In the event</w:t>
      </w:r>
      <w:r>
        <w:rPr>
          <w:rFonts w:ascii="Arial" w:cs="Arial" w:eastAsia="Arial" w:hAnsi="Arial"/>
          <w:sz w:val="18"/>
          <w:szCs w:val="18"/>
          <w:b w:val="1"/>
          <w:bCs w:val="1"/>
          <w:color w:val="0B0B0B"/>
        </w:rPr>
        <w:t xml:space="preserve"> </w:t>
      </w:r>
      <w:r>
        <w:rPr>
          <w:rFonts w:ascii="Arial" w:cs="Arial" w:eastAsia="Arial" w:hAnsi="Arial"/>
          <w:sz w:val="18"/>
          <w:szCs w:val="18"/>
          <w:color w:val="1A1A1A"/>
        </w:rPr>
        <w:t>of any conflict,</w:t>
      </w:r>
      <w:r>
        <w:rPr>
          <w:rFonts w:ascii="Arial" w:cs="Arial" w:eastAsia="Arial" w:hAnsi="Arial"/>
          <w:sz w:val="18"/>
          <w:szCs w:val="18"/>
          <w:b w:val="1"/>
          <w:bCs w:val="1"/>
          <w:color w:val="0B0B0B"/>
        </w:rPr>
        <w:t xml:space="preserve"> </w:t>
      </w:r>
      <w:r>
        <w:rPr>
          <w:rFonts w:ascii="Arial" w:cs="Arial" w:eastAsia="Arial" w:hAnsi="Arial"/>
          <w:sz w:val="18"/>
          <w:szCs w:val="18"/>
          <w:color w:val="0B0B0B"/>
        </w:rPr>
        <w:t>inconsistency</w:t>
      </w:r>
      <w:r>
        <w:rPr>
          <w:rFonts w:ascii="Arial" w:cs="Arial" w:eastAsia="Arial" w:hAnsi="Arial"/>
          <w:sz w:val="18"/>
          <w:szCs w:val="18"/>
          <w:b w:val="1"/>
          <w:bCs w:val="1"/>
          <w:color w:val="0B0B0B"/>
        </w:rPr>
        <w:t xml:space="preserve"> </w:t>
      </w:r>
      <w:r>
        <w:rPr>
          <w:rFonts w:ascii="Arial" w:cs="Arial" w:eastAsia="Arial" w:hAnsi="Arial"/>
          <w:sz w:val="18"/>
          <w:szCs w:val="18"/>
          <w:color w:val="1A1A1A"/>
        </w:rPr>
        <w:t>or ambiguity between two or</w:t>
      </w:r>
      <w:r>
        <w:rPr>
          <w:rFonts w:ascii="Arial" w:cs="Arial" w:eastAsia="Arial" w:hAnsi="Arial"/>
          <w:sz w:val="18"/>
          <w:szCs w:val="18"/>
          <w:b w:val="1"/>
          <w:bCs w:val="1"/>
          <w:color w:val="0B0B0B"/>
        </w:rPr>
        <w:t xml:space="preserve"> </w:t>
      </w:r>
      <w:r>
        <w:rPr>
          <w:rFonts w:ascii="Arial" w:cs="Arial" w:eastAsia="Arial" w:hAnsi="Arial"/>
          <w:sz w:val="18"/>
          <w:szCs w:val="18"/>
          <w:color w:val="0B0B0B"/>
        </w:rPr>
        <w:t>more</w:t>
      </w:r>
      <w:r>
        <w:rPr>
          <w:rFonts w:ascii="Arial" w:cs="Arial" w:eastAsia="Arial" w:hAnsi="Arial"/>
          <w:sz w:val="18"/>
          <w:szCs w:val="18"/>
          <w:b w:val="1"/>
          <w:bCs w:val="1"/>
          <w:color w:val="0B0B0B"/>
        </w:rPr>
        <w:t xml:space="preserve"> </w:t>
      </w:r>
      <w:r>
        <w:rPr>
          <w:rFonts w:ascii="Arial" w:cs="Arial" w:eastAsia="Arial" w:hAnsi="Arial"/>
          <w:sz w:val="18"/>
          <w:szCs w:val="18"/>
          <w:color w:val="1A1A1A"/>
        </w:rPr>
        <w:t>provisions</w:t>
      </w:r>
      <w:r>
        <w:rPr>
          <w:rFonts w:ascii="Arial" w:cs="Arial" w:eastAsia="Arial" w:hAnsi="Arial"/>
          <w:sz w:val="18"/>
          <w:szCs w:val="18"/>
          <w:b w:val="1"/>
          <w:bCs w:val="1"/>
          <w:color w:val="0B0B0B"/>
        </w:rPr>
        <w:t xml:space="preserve"> </w:t>
      </w:r>
      <w:r>
        <w:rPr>
          <w:rFonts w:ascii="Arial" w:cs="Arial" w:eastAsia="Arial" w:hAnsi="Arial"/>
          <w:sz w:val="18"/>
          <w:szCs w:val="18"/>
          <w:color w:val="0B0B0B"/>
        </w:rPr>
        <w:t>in</w:t>
      </w:r>
      <w:r>
        <w:rPr>
          <w:rFonts w:ascii="Arial" w:cs="Arial" w:eastAsia="Arial" w:hAnsi="Arial"/>
          <w:sz w:val="18"/>
          <w:szCs w:val="18"/>
          <w:b w:val="1"/>
          <w:bCs w:val="1"/>
          <w:color w:val="0B0B0B"/>
        </w:rPr>
        <w:t xml:space="preserve"> </w:t>
      </w:r>
      <w:r>
        <w:rPr>
          <w:rFonts w:ascii="Arial" w:cs="Arial" w:eastAsia="Arial" w:hAnsi="Arial"/>
          <w:sz w:val="18"/>
          <w:szCs w:val="18"/>
          <w:color w:val="1A1A1A"/>
        </w:rPr>
        <w:t>this</w:t>
      </w:r>
      <w:r>
        <w:rPr>
          <w:rFonts w:ascii="Arial" w:cs="Arial" w:eastAsia="Arial" w:hAnsi="Arial"/>
          <w:sz w:val="18"/>
          <w:szCs w:val="18"/>
          <w:b w:val="1"/>
          <w:bCs w:val="1"/>
          <w:color w:val="0B0B0B"/>
        </w:rPr>
        <w:t xml:space="preserve"> </w:t>
      </w:r>
      <w:r>
        <w:rPr>
          <w:rFonts w:ascii="Arial" w:cs="Arial" w:eastAsia="Arial" w:hAnsi="Arial"/>
          <w:sz w:val="18"/>
          <w:szCs w:val="18"/>
          <w:color w:val="1A1A1A"/>
        </w:rPr>
        <w:t xml:space="preserve">Agreement, </w:t>
      </w:r>
      <w:r>
        <w:rPr>
          <w:rFonts w:ascii="Arial" w:cs="Arial" w:eastAsia="Arial" w:hAnsi="Arial"/>
          <w:sz w:val="18"/>
          <w:szCs w:val="18"/>
          <w:color w:val="0B0B0B"/>
        </w:rPr>
        <w:t>including the provisions in</w:t>
      </w:r>
      <w:r>
        <w:rPr>
          <w:rFonts w:ascii="Arial" w:cs="Arial" w:eastAsia="Arial" w:hAnsi="Arial"/>
          <w:sz w:val="18"/>
          <w:szCs w:val="18"/>
          <w:color w:val="1A1A1A"/>
        </w:rPr>
        <w:t xml:space="preserve"> its </w:t>
      </w:r>
      <w:r>
        <w:rPr>
          <w:rFonts w:ascii="Arial" w:cs="Arial" w:eastAsia="Arial" w:hAnsi="Arial"/>
          <w:sz w:val="18"/>
          <w:szCs w:val="18"/>
          <w:color w:val="0B0B0B"/>
        </w:rPr>
        <w:t>Exhibits</w:t>
      </w:r>
      <w:r>
        <w:rPr>
          <w:rFonts w:ascii="Arial" w:cs="Arial" w:eastAsia="Arial" w:hAnsi="Arial"/>
          <w:sz w:val="18"/>
          <w:szCs w:val="18"/>
          <w:color w:val="1A1A1A"/>
        </w:rPr>
        <w:t xml:space="preserve"> and </w:t>
      </w:r>
      <w:r>
        <w:rPr>
          <w:rFonts w:ascii="Arial" w:cs="Arial" w:eastAsia="Arial" w:hAnsi="Arial"/>
          <w:sz w:val="18"/>
          <w:szCs w:val="18"/>
          <w:color w:val="0B0B0B"/>
        </w:rPr>
        <w:t>Purchase</w:t>
      </w:r>
      <w:r>
        <w:rPr>
          <w:rFonts w:ascii="Arial" w:cs="Arial" w:eastAsia="Arial" w:hAnsi="Arial"/>
          <w:sz w:val="18"/>
          <w:szCs w:val="18"/>
          <w:color w:val="1A1A1A"/>
        </w:rPr>
        <w:t xml:space="preserve"> Schedules, </w:t>
      </w:r>
      <w:r>
        <w:rPr>
          <w:rFonts w:ascii="Arial" w:cs="Arial" w:eastAsia="Arial" w:hAnsi="Arial"/>
          <w:sz w:val="18"/>
          <w:szCs w:val="18"/>
          <w:color w:val="0B0B0B"/>
        </w:rPr>
        <w:t>the provisions in the documents</w:t>
      </w:r>
      <w:r>
        <w:rPr>
          <w:rFonts w:ascii="Arial" w:cs="Arial" w:eastAsia="Arial" w:hAnsi="Arial"/>
          <w:sz w:val="18"/>
          <w:szCs w:val="18"/>
          <w:color w:val="1A1A1A"/>
        </w:rPr>
        <w:t xml:space="preserve"> will govern, supersede </w:t>
      </w:r>
      <w:r>
        <w:rPr>
          <w:rFonts w:ascii="Arial" w:cs="Arial" w:eastAsia="Arial" w:hAnsi="Arial"/>
          <w:sz w:val="18"/>
          <w:szCs w:val="18"/>
          <w:color w:val="0B0B0B"/>
        </w:rPr>
        <w:t>and</w:t>
      </w:r>
      <w:r>
        <w:rPr>
          <w:rFonts w:ascii="Arial" w:cs="Arial" w:eastAsia="Arial" w:hAnsi="Arial"/>
          <w:sz w:val="18"/>
          <w:szCs w:val="18"/>
          <w:color w:val="1A1A1A"/>
        </w:rPr>
        <w:t xml:space="preserve"> control over one another </w:t>
      </w:r>
      <w:r>
        <w:rPr>
          <w:rFonts w:ascii="Arial" w:cs="Arial" w:eastAsia="Arial" w:hAnsi="Arial"/>
          <w:sz w:val="18"/>
          <w:szCs w:val="18"/>
          <w:color w:val="0B0B0B"/>
        </w:rPr>
        <w:t>in the</w:t>
      </w:r>
      <w:r>
        <w:rPr>
          <w:rFonts w:ascii="Arial" w:cs="Arial" w:eastAsia="Arial" w:hAnsi="Arial"/>
          <w:sz w:val="18"/>
          <w:szCs w:val="18"/>
          <w:color w:val="1A1A1A"/>
        </w:rPr>
        <w:t xml:space="preserve"> following order </w:t>
      </w:r>
      <w:r>
        <w:rPr>
          <w:rFonts w:ascii="Arial" w:cs="Arial" w:eastAsia="Arial" w:hAnsi="Arial"/>
          <w:sz w:val="18"/>
          <w:szCs w:val="18"/>
          <w:color w:val="0B0B0B"/>
        </w:rPr>
        <w:t>of priority: (1</w:t>
      </w:r>
      <w:r>
        <w:rPr>
          <w:rFonts w:ascii="Arial" w:cs="Arial" w:eastAsia="Arial" w:hAnsi="Arial"/>
          <w:sz w:val="23"/>
          <w:szCs w:val="23"/>
          <w:color w:val="0B0B0B"/>
          <w:vertAlign w:val="superscript"/>
        </w:rPr>
        <w:t>st</w:t>
      </w:r>
      <w:r>
        <w:rPr>
          <w:rFonts w:ascii="Arial" w:cs="Arial" w:eastAsia="Arial" w:hAnsi="Arial"/>
          <w:sz w:val="18"/>
          <w:szCs w:val="18"/>
          <w:color w:val="0B0B0B"/>
        </w:rPr>
        <w:t>) a Purchase</w:t>
      </w:r>
      <w:r>
        <w:rPr>
          <w:rFonts w:ascii="Arial" w:cs="Arial" w:eastAsia="Arial" w:hAnsi="Arial"/>
          <w:sz w:val="18"/>
          <w:szCs w:val="18"/>
          <w:color w:val="1A1A1A"/>
        </w:rPr>
        <w:t xml:space="preserve"> Schedule with </w:t>
      </w:r>
      <w:r>
        <w:rPr>
          <w:rFonts w:ascii="Arial" w:cs="Arial" w:eastAsia="Arial" w:hAnsi="Arial"/>
          <w:sz w:val="18"/>
          <w:szCs w:val="18"/>
          <w:color w:val="0B0B0B"/>
        </w:rPr>
        <w:t>regards to the</w:t>
      </w:r>
      <w:r>
        <w:rPr>
          <w:rFonts w:ascii="Arial" w:cs="Arial" w:eastAsia="Arial" w:hAnsi="Arial"/>
          <w:sz w:val="18"/>
          <w:szCs w:val="18"/>
          <w:color w:val="1A1A1A"/>
        </w:rPr>
        <w:t xml:space="preserve"> purchase and sale of the specific products </w:t>
      </w:r>
      <w:r>
        <w:rPr>
          <w:rFonts w:ascii="Arial" w:cs="Arial" w:eastAsia="Arial" w:hAnsi="Arial"/>
          <w:sz w:val="18"/>
          <w:szCs w:val="18"/>
          <w:color w:val="0B0B0B"/>
        </w:rPr>
        <w:t>identified in that Purchase</w:t>
      </w:r>
      <w:r>
        <w:rPr>
          <w:rFonts w:ascii="Arial" w:cs="Arial" w:eastAsia="Arial" w:hAnsi="Arial"/>
          <w:sz w:val="18"/>
          <w:szCs w:val="18"/>
          <w:color w:val="1A1A1A"/>
        </w:rPr>
        <w:t xml:space="preserve"> Schedule for its </w:t>
      </w:r>
      <w:r>
        <w:rPr>
          <w:rFonts w:ascii="Arial" w:cs="Arial" w:eastAsia="Arial" w:hAnsi="Arial"/>
          <w:sz w:val="18"/>
          <w:szCs w:val="18"/>
          <w:color w:val="0B0B0B"/>
        </w:rPr>
        <w:t>duration;</w:t>
      </w:r>
      <w:r>
        <w:rPr>
          <w:rFonts w:ascii="Arial" w:cs="Arial" w:eastAsia="Arial" w:hAnsi="Arial"/>
          <w:sz w:val="18"/>
          <w:szCs w:val="18"/>
          <w:color w:val="1A1A1A"/>
        </w:rPr>
        <w:t xml:space="preserve"> (2</w:t>
      </w:r>
      <w:r>
        <w:rPr>
          <w:rFonts w:ascii="Arial" w:cs="Arial" w:eastAsia="Arial" w:hAnsi="Arial"/>
          <w:sz w:val="23"/>
          <w:szCs w:val="23"/>
          <w:color w:val="1A1A1A"/>
          <w:vertAlign w:val="superscript"/>
        </w:rPr>
        <w:t>nd</w:t>
      </w:r>
      <w:r>
        <w:rPr>
          <w:rFonts w:ascii="Arial" w:cs="Arial" w:eastAsia="Arial" w:hAnsi="Arial"/>
          <w:sz w:val="18"/>
          <w:szCs w:val="18"/>
          <w:color w:val="1A1A1A"/>
        </w:rPr>
        <w:t xml:space="preserve">) </w:t>
      </w:r>
      <w:r>
        <w:rPr>
          <w:rFonts w:ascii="Arial" w:cs="Arial" w:eastAsia="Arial" w:hAnsi="Arial"/>
          <w:sz w:val="18"/>
          <w:szCs w:val="18"/>
          <w:color w:val="0B0B0B"/>
        </w:rPr>
        <w:t>the</w:t>
      </w:r>
      <w:r>
        <w:rPr>
          <w:rFonts w:ascii="Arial" w:cs="Arial" w:eastAsia="Arial" w:hAnsi="Arial"/>
          <w:sz w:val="18"/>
          <w:szCs w:val="18"/>
          <w:color w:val="1A1A1A"/>
        </w:rPr>
        <w:t xml:space="preserve"> SOP; (3</w:t>
      </w:r>
      <w:r>
        <w:rPr>
          <w:rFonts w:ascii="Arial" w:cs="Arial" w:eastAsia="Arial" w:hAnsi="Arial"/>
          <w:sz w:val="23"/>
          <w:szCs w:val="23"/>
          <w:color w:val="1A1A1A"/>
          <w:vertAlign w:val="superscript"/>
        </w:rPr>
        <w:t>rd</w:t>
      </w:r>
      <w:r>
        <w:rPr>
          <w:rFonts w:ascii="Arial" w:cs="Arial" w:eastAsia="Arial" w:hAnsi="Arial"/>
          <w:sz w:val="18"/>
          <w:szCs w:val="18"/>
          <w:color w:val="1A1A1A"/>
        </w:rPr>
        <w:t xml:space="preserve">) any </w:t>
      </w:r>
      <w:r>
        <w:rPr>
          <w:rFonts w:ascii="Arial" w:cs="Arial" w:eastAsia="Arial" w:hAnsi="Arial"/>
          <w:sz w:val="18"/>
          <w:szCs w:val="18"/>
          <w:color w:val="0B0B0B"/>
        </w:rPr>
        <w:t>Exhibit</w:t>
      </w:r>
      <w:r>
        <w:rPr>
          <w:rFonts w:ascii="Arial" w:cs="Arial" w:eastAsia="Arial" w:hAnsi="Arial"/>
          <w:sz w:val="18"/>
          <w:szCs w:val="18"/>
          <w:color w:val="1A1A1A"/>
        </w:rPr>
        <w:t xml:space="preserve"> to </w:t>
      </w:r>
      <w:r>
        <w:rPr>
          <w:rFonts w:ascii="Arial" w:cs="Arial" w:eastAsia="Arial" w:hAnsi="Arial"/>
          <w:sz w:val="18"/>
          <w:szCs w:val="18"/>
          <w:color w:val="0B0B0B"/>
        </w:rPr>
        <w:t>this</w:t>
      </w:r>
      <w:r>
        <w:rPr>
          <w:rFonts w:ascii="Arial" w:cs="Arial" w:eastAsia="Arial" w:hAnsi="Arial"/>
          <w:sz w:val="18"/>
          <w:szCs w:val="18"/>
          <w:color w:val="1A1A1A"/>
        </w:rPr>
        <w:t xml:space="preserve"> Agreement but only with </w:t>
      </w:r>
      <w:r>
        <w:rPr>
          <w:rFonts w:ascii="Arial" w:cs="Arial" w:eastAsia="Arial" w:hAnsi="Arial"/>
          <w:sz w:val="18"/>
          <w:szCs w:val="18"/>
          <w:color w:val="0B0B0B"/>
        </w:rPr>
        <w:t>regards to</w:t>
      </w:r>
      <w:r>
        <w:rPr>
          <w:rFonts w:ascii="Arial" w:cs="Arial" w:eastAsia="Arial" w:hAnsi="Arial"/>
          <w:sz w:val="18"/>
          <w:szCs w:val="18"/>
          <w:color w:val="1A1A1A"/>
        </w:rPr>
        <w:t xml:space="preserve"> specific subject </w:t>
      </w:r>
      <w:r>
        <w:rPr>
          <w:rFonts w:ascii="Arial" w:cs="Arial" w:eastAsia="Arial" w:hAnsi="Arial"/>
          <w:sz w:val="18"/>
          <w:szCs w:val="18"/>
          <w:color w:val="0B0B0B"/>
        </w:rPr>
        <w:t>matter of the Exhibit;</w:t>
      </w:r>
      <w:r>
        <w:rPr>
          <w:rFonts w:ascii="Arial" w:cs="Arial" w:eastAsia="Arial" w:hAnsi="Arial"/>
          <w:sz w:val="18"/>
          <w:szCs w:val="18"/>
          <w:color w:val="1A1A1A"/>
        </w:rPr>
        <w:t xml:space="preserve"> and (4</w:t>
      </w:r>
      <w:r>
        <w:rPr>
          <w:rFonts w:ascii="Arial" w:cs="Arial" w:eastAsia="Arial" w:hAnsi="Arial"/>
          <w:sz w:val="23"/>
          <w:szCs w:val="23"/>
          <w:color w:val="1A1A1A"/>
          <w:vertAlign w:val="superscript"/>
        </w:rPr>
        <w:t>th</w:t>
      </w:r>
      <w:r>
        <w:rPr>
          <w:rFonts w:ascii="Arial" w:cs="Arial" w:eastAsia="Arial" w:hAnsi="Arial"/>
          <w:sz w:val="18"/>
          <w:szCs w:val="18"/>
          <w:color w:val="1A1A1A"/>
        </w:rPr>
        <w:t xml:space="preserve">) the </w:t>
      </w:r>
      <w:r>
        <w:rPr>
          <w:rFonts w:ascii="Arial" w:cs="Arial" w:eastAsia="Arial" w:hAnsi="Arial"/>
          <w:sz w:val="18"/>
          <w:szCs w:val="18"/>
          <w:color w:val="0B0B0B"/>
        </w:rPr>
        <w:t>main body</w:t>
      </w:r>
      <w:r>
        <w:rPr>
          <w:rFonts w:ascii="Arial" w:cs="Arial" w:eastAsia="Arial" w:hAnsi="Arial"/>
          <w:sz w:val="18"/>
          <w:szCs w:val="18"/>
          <w:color w:val="1A1A1A"/>
        </w:rPr>
        <w:t xml:space="preserve"> of </w:t>
      </w:r>
      <w:r>
        <w:rPr>
          <w:rFonts w:ascii="Arial" w:cs="Arial" w:eastAsia="Arial" w:hAnsi="Arial"/>
          <w:sz w:val="18"/>
          <w:szCs w:val="18"/>
          <w:color w:val="0B0B0B"/>
        </w:rPr>
        <w:t>this</w:t>
      </w:r>
      <w:r>
        <w:rPr>
          <w:rFonts w:ascii="Arial" w:cs="Arial" w:eastAsia="Arial" w:hAnsi="Arial"/>
          <w:sz w:val="18"/>
          <w:szCs w:val="18"/>
          <w:color w:val="1A1A1A"/>
        </w:rPr>
        <w:t xml:space="preserve"> Agreement prior </w:t>
      </w:r>
      <w:r>
        <w:rPr>
          <w:rFonts w:ascii="Arial" w:cs="Arial" w:eastAsia="Arial" w:hAnsi="Arial"/>
          <w:sz w:val="18"/>
          <w:szCs w:val="18"/>
          <w:color w:val="0B0B0B"/>
        </w:rPr>
        <w:t>to the signature</w:t>
      </w:r>
      <w:r>
        <w:rPr>
          <w:rFonts w:ascii="Arial" w:cs="Arial" w:eastAsia="Arial" w:hAnsi="Arial"/>
          <w:sz w:val="18"/>
          <w:szCs w:val="18"/>
          <w:color w:val="1A1A1A"/>
        </w:rPr>
        <w:t xml:space="preserve"> page.</w:t>
      </w:r>
    </w:p>
    <w:p>
      <w:pPr>
        <w:spacing w:after="0" w:line="112" w:lineRule="exact"/>
        <w:rPr>
          <w:rFonts w:ascii="Arial" w:cs="Arial" w:eastAsia="Arial" w:hAnsi="Arial"/>
          <w:sz w:val="18"/>
          <w:szCs w:val="18"/>
          <w:b w:val="1"/>
          <w:bCs w:val="1"/>
          <w:color w:val="0B0B0B"/>
        </w:rPr>
      </w:pPr>
    </w:p>
    <w:p>
      <w:pPr>
        <w:ind w:firstLine="8"/>
        <w:spacing w:after="0" w:line="256" w:lineRule="auto"/>
        <w:tabs>
          <w:tab w:leader="none" w:pos="417" w:val="left"/>
        </w:tabs>
        <w:numPr>
          <w:ilvl w:val="0"/>
          <w:numId w:val="73"/>
        </w:numPr>
        <w:rPr>
          <w:rFonts w:ascii="Arial" w:cs="Arial" w:eastAsia="Arial" w:hAnsi="Arial"/>
          <w:sz w:val="18"/>
          <w:szCs w:val="18"/>
          <w:b w:val="1"/>
          <w:bCs w:val="1"/>
          <w:color w:val="0B0B0B"/>
        </w:rPr>
      </w:pPr>
      <w:r>
        <w:rPr>
          <w:rFonts w:ascii="Arial" w:cs="Arial" w:eastAsia="Arial" w:hAnsi="Arial"/>
          <w:sz w:val="18"/>
          <w:szCs w:val="18"/>
          <w:b w:val="1"/>
          <w:bCs w:val="1"/>
          <w:u w:val="single" w:color="auto"/>
          <w:color w:val="0B0B0B"/>
        </w:rPr>
        <w:t>General Representations, Warranties and Covenants</w:t>
      </w:r>
      <w:r>
        <w:rPr>
          <w:rFonts w:ascii="Arial" w:cs="Arial" w:eastAsia="Arial" w:hAnsi="Arial"/>
          <w:sz w:val="18"/>
          <w:szCs w:val="18"/>
          <w:color w:val="0B0B0B"/>
        </w:rPr>
        <w:t>.</w:t>
      </w:r>
      <w:r>
        <w:rPr>
          <w:rFonts w:ascii="Arial" w:cs="Arial" w:eastAsia="Arial" w:hAnsi="Arial"/>
          <w:sz w:val="18"/>
          <w:szCs w:val="18"/>
          <w:b w:val="1"/>
          <w:bCs w:val="1"/>
          <w:color w:val="0B0B0B"/>
        </w:rPr>
        <w:t xml:space="preserve"> </w:t>
      </w:r>
      <w:r>
        <w:rPr>
          <w:rFonts w:ascii="Arial" w:cs="Arial" w:eastAsia="Arial" w:hAnsi="Arial"/>
          <w:sz w:val="18"/>
          <w:szCs w:val="18"/>
          <w:color w:val="1A1A1A"/>
        </w:rPr>
        <w:t>A</w:t>
      </w:r>
      <w:r>
        <w:rPr>
          <w:rFonts w:ascii="Arial" w:cs="Arial" w:eastAsia="Arial" w:hAnsi="Arial"/>
          <w:sz w:val="18"/>
          <w:szCs w:val="18"/>
          <w:b w:val="1"/>
          <w:bCs w:val="1"/>
          <w:color w:val="0B0B0B"/>
        </w:rPr>
        <w:t xml:space="preserve"> </w:t>
      </w:r>
      <w:r>
        <w:rPr>
          <w:rFonts w:ascii="Arial" w:cs="Arial" w:eastAsia="Arial" w:hAnsi="Arial"/>
          <w:sz w:val="18"/>
          <w:szCs w:val="18"/>
          <w:color w:val="0B0B0B"/>
        </w:rPr>
        <w:t>Party represents,</w:t>
      </w:r>
      <w:r>
        <w:rPr>
          <w:rFonts w:ascii="Arial" w:cs="Arial" w:eastAsia="Arial" w:hAnsi="Arial"/>
          <w:sz w:val="18"/>
          <w:szCs w:val="18"/>
          <w:b w:val="1"/>
          <w:bCs w:val="1"/>
          <w:color w:val="0B0B0B"/>
        </w:rPr>
        <w:t xml:space="preserve"> </w:t>
      </w:r>
      <w:r>
        <w:rPr>
          <w:rFonts w:ascii="Arial" w:cs="Arial" w:eastAsia="Arial" w:hAnsi="Arial"/>
          <w:sz w:val="18"/>
          <w:szCs w:val="18"/>
          <w:color w:val="1A1A1A"/>
        </w:rPr>
        <w:t>warrant</w:t>
      </w:r>
      <w:r>
        <w:rPr>
          <w:rFonts w:ascii="Arial" w:cs="Arial" w:eastAsia="Arial" w:hAnsi="Arial"/>
          <w:sz w:val="18"/>
          <w:szCs w:val="18"/>
          <w:b w:val="1"/>
          <w:bCs w:val="1"/>
          <w:color w:val="0B0B0B"/>
        </w:rPr>
        <w:t xml:space="preserve"> </w:t>
      </w:r>
      <w:r>
        <w:rPr>
          <w:rFonts w:ascii="Arial" w:cs="Arial" w:eastAsia="Arial" w:hAnsi="Arial"/>
          <w:sz w:val="18"/>
          <w:szCs w:val="18"/>
          <w:color w:val="0B0B0B"/>
        </w:rPr>
        <w:t>and</w:t>
      </w:r>
      <w:r>
        <w:rPr>
          <w:rFonts w:ascii="Arial" w:cs="Arial" w:eastAsia="Arial" w:hAnsi="Arial"/>
          <w:sz w:val="18"/>
          <w:szCs w:val="18"/>
          <w:b w:val="1"/>
          <w:bCs w:val="1"/>
          <w:color w:val="0B0B0B"/>
        </w:rPr>
        <w:t xml:space="preserve"> </w:t>
      </w:r>
      <w:r>
        <w:rPr>
          <w:rFonts w:ascii="Arial" w:cs="Arial" w:eastAsia="Arial" w:hAnsi="Arial"/>
          <w:sz w:val="18"/>
          <w:szCs w:val="18"/>
          <w:color w:val="1A1A1A"/>
        </w:rPr>
        <w:t>covenants on</w:t>
      </w:r>
      <w:r>
        <w:rPr>
          <w:rFonts w:ascii="Arial" w:cs="Arial" w:eastAsia="Arial" w:hAnsi="Arial"/>
          <w:sz w:val="18"/>
          <w:szCs w:val="18"/>
          <w:b w:val="1"/>
          <w:bCs w:val="1"/>
          <w:color w:val="0B0B0B"/>
        </w:rPr>
        <w:t xml:space="preserve"> </w:t>
      </w:r>
      <w:r>
        <w:rPr>
          <w:rFonts w:ascii="Arial" w:cs="Arial" w:eastAsia="Arial" w:hAnsi="Arial"/>
          <w:sz w:val="18"/>
          <w:szCs w:val="18"/>
          <w:color w:val="0B0B0B"/>
        </w:rPr>
        <w:t>the Effective Date</w:t>
      </w:r>
      <w:r>
        <w:rPr>
          <w:rFonts w:ascii="Arial" w:cs="Arial" w:eastAsia="Arial" w:hAnsi="Arial"/>
          <w:sz w:val="18"/>
          <w:szCs w:val="18"/>
          <w:b w:val="1"/>
          <w:bCs w:val="1"/>
          <w:color w:val="0B0B0B"/>
        </w:rPr>
        <w:t xml:space="preserve"> </w:t>
      </w:r>
      <w:r>
        <w:rPr>
          <w:rFonts w:ascii="Arial" w:cs="Arial" w:eastAsia="Arial" w:hAnsi="Arial"/>
          <w:sz w:val="18"/>
          <w:szCs w:val="18"/>
          <w:color w:val="1A1A1A"/>
        </w:rPr>
        <w:t>and</w:t>
      </w:r>
      <w:r>
        <w:rPr>
          <w:rFonts w:ascii="Arial" w:cs="Arial" w:eastAsia="Arial" w:hAnsi="Arial"/>
          <w:sz w:val="18"/>
          <w:szCs w:val="18"/>
          <w:b w:val="1"/>
          <w:bCs w:val="1"/>
          <w:color w:val="0B0B0B"/>
        </w:rPr>
        <w:t xml:space="preserve"> </w:t>
      </w:r>
      <w:r>
        <w:rPr>
          <w:rFonts w:ascii="Arial" w:cs="Arial" w:eastAsia="Arial" w:hAnsi="Arial"/>
          <w:sz w:val="18"/>
          <w:szCs w:val="18"/>
          <w:color w:val="0B0B0B"/>
        </w:rPr>
        <w:t>at</w:t>
      </w:r>
      <w:r>
        <w:rPr>
          <w:rFonts w:ascii="Arial" w:cs="Arial" w:eastAsia="Arial" w:hAnsi="Arial"/>
          <w:sz w:val="18"/>
          <w:szCs w:val="18"/>
          <w:b w:val="1"/>
          <w:bCs w:val="1"/>
          <w:color w:val="0B0B0B"/>
        </w:rPr>
        <w:t xml:space="preserve"> </w:t>
      </w:r>
      <w:r>
        <w:rPr>
          <w:rFonts w:ascii="Arial" w:cs="Arial" w:eastAsia="Arial" w:hAnsi="Arial"/>
          <w:sz w:val="18"/>
          <w:szCs w:val="18"/>
          <w:color w:val="1A1A1A"/>
        </w:rPr>
        <w:t>all</w:t>
      </w:r>
      <w:r>
        <w:rPr>
          <w:rFonts w:ascii="Arial" w:cs="Arial" w:eastAsia="Arial" w:hAnsi="Arial"/>
          <w:sz w:val="18"/>
          <w:szCs w:val="18"/>
          <w:b w:val="1"/>
          <w:bCs w:val="1"/>
          <w:color w:val="0B0B0B"/>
        </w:rPr>
        <w:t xml:space="preserve"> </w:t>
      </w:r>
      <w:r>
        <w:rPr>
          <w:rFonts w:ascii="Arial" w:cs="Arial" w:eastAsia="Arial" w:hAnsi="Arial"/>
          <w:sz w:val="18"/>
          <w:szCs w:val="18"/>
          <w:color w:val="0B0B0B"/>
        </w:rPr>
        <w:t xml:space="preserve">times </w:t>
      </w:r>
      <w:r>
        <w:rPr>
          <w:rFonts w:ascii="Arial" w:cs="Arial" w:eastAsia="Arial" w:hAnsi="Arial"/>
          <w:sz w:val="18"/>
          <w:szCs w:val="18"/>
          <w:color w:val="1A1A1A"/>
        </w:rPr>
        <w:t>during</w:t>
      </w:r>
      <w:r>
        <w:rPr>
          <w:rFonts w:ascii="Arial" w:cs="Arial" w:eastAsia="Arial" w:hAnsi="Arial"/>
          <w:sz w:val="18"/>
          <w:szCs w:val="18"/>
          <w:color w:val="0B0B0B"/>
        </w:rPr>
        <w:t xml:space="preserve"> the Term that:</w:t>
      </w:r>
    </w:p>
    <w:p>
      <w:pPr>
        <w:spacing w:after="0" w:line="179" w:lineRule="exact"/>
        <w:rPr>
          <w:rFonts w:ascii="Arial" w:cs="Arial" w:eastAsia="Arial" w:hAnsi="Arial"/>
          <w:sz w:val="18"/>
          <w:szCs w:val="18"/>
          <w:b w:val="1"/>
          <w:bCs w:val="1"/>
          <w:color w:val="0B0B0B"/>
        </w:rPr>
      </w:pPr>
    </w:p>
    <w:p>
      <w:pPr>
        <w:ind w:left="980" w:hanging="324"/>
        <w:spacing w:after="0" w:line="233" w:lineRule="auto"/>
        <w:tabs>
          <w:tab w:leader="none" w:pos="976" w:val="left"/>
        </w:tabs>
        <w:numPr>
          <w:ilvl w:val="1"/>
          <w:numId w:val="73"/>
        </w:numPr>
        <w:rPr>
          <w:rFonts w:ascii="Arial" w:cs="Arial" w:eastAsia="Arial" w:hAnsi="Arial"/>
          <w:sz w:val="19"/>
          <w:szCs w:val="19"/>
          <w:b w:val="1"/>
          <w:bCs w:val="1"/>
          <w:color w:val="0B0B0B"/>
        </w:rPr>
      </w:pPr>
      <w:r>
        <w:rPr>
          <w:rFonts w:ascii="Arial" w:cs="Arial" w:eastAsia="Arial" w:hAnsi="Arial"/>
          <w:sz w:val="18"/>
          <w:szCs w:val="18"/>
          <w:color w:val="1A1A1A"/>
        </w:rPr>
        <w:t xml:space="preserve">The </w:t>
      </w:r>
      <w:r>
        <w:rPr>
          <w:rFonts w:ascii="Arial" w:cs="Arial" w:eastAsia="Arial" w:hAnsi="Arial"/>
          <w:sz w:val="18"/>
          <w:szCs w:val="18"/>
          <w:color w:val="0B0B0B"/>
        </w:rPr>
        <w:t>Party is formed, registered, licensed and</w:t>
      </w:r>
      <w:r>
        <w:rPr>
          <w:rFonts w:ascii="Arial" w:cs="Arial" w:eastAsia="Arial" w:hAnsi="Arial"/>
          <w:sz w:val="18"/>
          <w:szCs w:val="18"/>
          <w:color w:val="1A1A1A"/>
        </w:rPr>
        <w:t xml:space="preserve"> operating its </w:t>
      </w:r>
      <w:r>
        <w:rPr>
          <w:rFonts w:ascii="Arial" w:cs="Arial" w:eastAsia="Arial" w:hAnsi="Arial"/>
          <w:sz w:val="18"/>
          <w:szCs w:val="18"/>
          <w:color w:val="0B0B0B"/>
        </w:rPr>
        <w:t>business in</w:t>
      </w:r>
      <w:r>
        <w:rPr>
          <w:rFonts w:ascii="Arial" w:cs="Arial" w:eastAsia="Arial" w:hAnsi="Arial"/>
          <w:sz w:val="18"/>
          <w:szCs w:val="18"/>
          <w:color w:val="1A1A1A"/>
        </w:rPr>
        <w:t xml:space="preserve"> compliance with </w:t>
      </w:r>
      <w:r>
        <w:rPr>
          <w:rFonts w:ascii="Arial" w:cs="Arial" w:eastAsia="Arial" w:hAnsi="Arial"/>
          <w:sz w:val="18"/>
          <w:szCs w:val="18"/>
          <w:color w:val="0B0B0B"/>
        </w:rPr>
        <w:t>the laws</w:t>
      </w:r>
      <w:r>
        <w:rPr>
          <w:rFonts w:ascii="Arial" w:cs="Arial" w:eastAsia="Arial" w:hAnsi="Arial"/>
          <w:sz w:val="18"/>
          <w:szCs w:val="18"/>
          <w:color w:val="1A1A1A"/>
        </w:rPr>
        <w:t xml:space="preserve"> of </w:t>
      </w:r>
      <w:r>
        <w:rPr>
          <w:rFonts w:ascii="Arial" w:cs="Arial" w:eastAsia="Arial" w:hAnsi="Arial"/>
          <w:sz w:val="18"/>
          <w:szCs w:val="18"/>
          <w:color w:val="0B0B0B"/>
        </w:rPr>
        <w:t>the United</w:t>
      </w:r>
      <w:r>
        <w:rPr>
          <w:rFonts w:ascii="Arial" w:cs="Arial" w:eastAsia="Arial" w:hAnsi="Arial"/>
          <w:sz w:val="18"/>
          <w:szCs w:val="18"/>
          <w:color w:val="1A1A1A"/>
        </w:rPr>
        <w:t xml:space="preserve"> States of America, </w:t>
      </w:r>
      <w:r>
        <w:rPr>
          <w:rFonts w:ascii="Arial" w:cs="Arial" w:eastAsia="Arial" w:hAnsi="Arial"/>
          <w:sz w:val="18"/>
          <w:szCs w:val="18"/>
          <w:color w:val="0B0B0B"/>
        </w:rPr>
        <w:t xml:space="preserve">its </w:t>
      </w:r>
      <w:r>
        <w:rPr>
          <w:rFonts w:ascii="Arial" w:cs="Arial" w:eastAsia="Arial" w:hAnsi="Arial"/>
          <w:sz w:val="18"/>
          <w:szCs w:val="18"/>
          <w:color w:val="1A1A1A"/>
        </w:rPr>
        <w:t>states and</w:t>
      </w:r>
      <w:r>
        <w:rPr>
          <w:rFonts w:ascii="Arial" w:cs="Arial" w:eastAsia="Arial" w:hAnsi="Arial"/>
          <w:sz w:val="18"/>
          <w:szCs w:val="18"/>
          <w:color w:val="0B0B0B"/>
        </w:rPr>
        <w:t xml:space="preserve"> territories, </w:t>
      </w:r>
      <w:r>
        <w:rPr>
          <w:rFonts w:ascii="Arial" w:cs="Arial" w:eastAsia="Arial" w:hAnsi="Arial"/>
          <w:sz w:val="18"/>
          <w:szCs w:val="18"/>
          <w:color w:val="1A1A1A"/>
        </w:rPr>
        <w:t>and any</w:t>
      </w:r>
      <w:r>
        <w:rPr>
          <w:rFonts w:ascii="Arial" w:cs="Arial" w:eastAsia="Arial" w:hAnsi="Arial"/>
          <w:sz w:val="18"/>
          <w:szCs w:val="18"/>
          <w:color w:val="0B0B0B"/>
        </w:rPr>
        <w:t xml:space="preserve"> districts, </w:t>
      </w:r>
      <w:r>
        <w:rPr>
          <w:rFonts w:ascii="Arial" w:cs="Arial" w:eastAsia="Arial" w:hAnsi="Arial"/>
          <w:sz w:val="18"/>
          <w:szCs w:val="18"/>
          <w:color w:val="1A1A1A"/>
        </w:rPr>
        <w:t>municipalities and other</w:t>
      </w:r>
      <w:r>
        <w:rPr>
          <w:rFonts w:ascii="Arial" w:cs="Arial" w:eastAsia="Arial" w:hAnsi="Arial"/>
          <w:sz w:val="18"/>
          <w:szCs w:val="18"/>
          <w:color w:val="0B0B0B"/>
        </w:rPr>
        <w:t xml:space="preserve"> political </w:t>
      </w:r>
      <w:r>
        <w:rPr>
          <w:rFonts w:ascii="Arial" w:cs="Arial" w:eastAsia="Arial" w:hAnsi="Arial"/>
          <w:sz w:val="18"/>
          <w:szCs w:val="18"/>
          <w:color w:val="1A1A1A"/>
        </w:rPr>
        <w:t>subdivisions of</w:t>
      </w:r>
      <w:r>
        <w:rPr>
          <w:rFonts w:ascii="Arial" w:cs="Arial" w:eastAsia="Arial" w:hAnsi="Arial"/>
          <w:sz w:val="18"/>
          <w:szCs w:val="18"/>
          <w:color w:val="0B0B0B"/>
        </w:rPr>
        <w:t xml:space="preserve"> the </w:t>
      </w:r>
      <w:r>
        <w:rPr>
          <w:rFonts w:ascii="Arial" w:cs="Arial" w:eastAsia="Arial" w:hAnsi="Arial"/>
          <w:sz w:val="18"/>
          <w:szCs w:val="18"/>
          <w:color w:val="1A1A1A"/>
        </w:rPr>
        <w:t>foregoing (“</w:t>
      </w:r>
      <w:r>
        <w:rPr>
          <w:rFonts w:ascii="Arial" w:cs="Arial" w:eastAsia="Arial" w:hAnsi="Arial"/>
          <w:sz w:val="18"/>
          <w:szCs w:val="18"/>
          <w:u w:val="single" w:color="auto"/>
          <w:color w:val="1A1A1A"/>
        </w:rPr>
        <w:t>Applicable</w:t>
      </w:r>
      <w:r>
        <w:rPr>
          <w:rFonts w:ascii="Arial" w:cs="Arial" w:eastAsia="Arial" w:hAnsi="Arial"/>
          <w:sz w:val="18"/>
          <w:szCs w:val="18"/>
          <w:color w:val="0B0B0B"/>
        </w:rPr>
        <w:t xml:space="preserve"> </w:t>
      </w:r>
      <w:r>
        <w:rPr>
          <w:rFonts w:ascii="Arial" w:cs="Arial" w:eastAsia="Arial" w:hAnsi="Arial"/>
          <w:sz w:val="18"/>
          <w:szCs w:val="18"/>
          <w:u w:val="single" w:color="auto"/>
          <w:color w:val="0B0B0B"/>
        </w:rPr>
        <w:t>Laws</w:t>
      </w:r>
      <w:r>
        <w:rPr>
          <w:rFonts w:ascii="Arial" w:cs="Arial" w:eastAsia="Arial" w:hAnsi="Arial"/>
          <w:sz w:val="18"/>
          <w:szCs w:val="18"/>
          <w:color w:val="0B0B0B"/>
        </w:rPr>
        <w:t>”).</w:t>
      </w:r>
    </w:p>
    <w:p>
      <w:pPr>
        <w:spacing w:after="0" w:line="207" w:lineRule="exact"/>
        <w:rPr>
          <w:rFonts w:ascii="Arial" w:cs="Arial" w:eastAsia="Arial" w:hAnsi="Arial"/>
          <w:sz w:val="19"/>
          <w:szCs w:val="19"/>
          <w:b w:val="1"/>
          <w:bCs w:val="1"/>
          <w:color w:val="0B0B0B"/>
        </w:rPr>
      </w:pPr>
    </w:p>
    <w:p>
      <w:pPr>
        <w:ind w:left="980" w:hanging="324"/>
        <w:spacing w:after="0"/>
        <w:tabs>
          <w:tab w:leader="none" w:pos="980" w:val="left"/>
        </w:tabs>
        <w:numPr>
          <w:ilvl w:val="1"/>
          <w:numId w:val="73"/>
        </w:numPr>
        <w:rPr>
          <w:rFonts w:ascii="Arial" w:cs="Arial" w:eastAsia="Arial" w:hAnsi="Arial"/>
          <w:sz w:val="19"/>
          <w:szCs w:val="19"/>
          <w:b w:val="1"/>
          <w:bCs w:val="1"/>
          <w:color w:val="0B0B0B"/>
        </w:rPr>
      </w:pPr>
      <w:r>
        <w:rPr>
          <w:rFonts w:ascii="Arial" w:cs="Arial" w:eastAsia="Arial" w:hAnsi="Arial"/>
          <w:sz w:val="18"/>
          <w:szCs w:val="18"/>
          <w:color w:val="1A1A1A"/>
        </w:rPr>
        <w:t xml:space="preserve">The </w:t>
      </w:r>
      <w:r>
        <w:rPr>
          <w:rFonts w:ascii="Arial" w:cs="Arial" w:eastAsia="Arial" w:hAnsi="Arial"/>
          <w:sz w:val="18"/>
          <w:szCs w:val="18"/>
          <w:color w:val="0B0B0B"/>
        </w:rPr>
        <w:t>Party is</w:t>
      </w:r>
      <w:r>
        <w:rPr>
          <w:rFonts w:ascii="Arial" w:cs="Arial" w:eastAsia="Arial" w:hAnsi="Arial"/>
          <w:sz w:val="18"/>
          <w:szCs w:val="18"/>
          <w:color w:val="1A1A1A"/>
        </w:rPr>
        <w:t xml:space="preserve"> operating </w:t>
      </w:r>
      <w:r>
        <w:rPr>
          <w:rFonts w:ascii="Arial" w:cs="Arial" w:eastAsia="Arial" w:hAnsi="Arial"/>
          <w:sz w:val="18"/>
          <w:szCs w:val="18"/>
          <w:color w:val="0B0B0B"/>
        </w:rPr>
        <w:t>its</w:t>
      </w:r>
      <w:r>
        <w:rPr>
          <w:rFonts w:ascii="Arial" w:cs="Arial" w:eastAsia="Arial" w:hAnsi="Arial"/>
          <w:sz w:val="18"/>
          <w:szCs w:val="18"/>
          <w:color w:val="1A1A1A"/>
        </w:rPr>
        <w:t xml:space="preserve"> business in compliance </w:t>
      </w:r>
      <w:r>
        <w:rPr>
          <w:rFonts w:ascii="Arial" w:cs="Arial" w:eastAsia="Arial" w:hAnsi="Arial"/>
          <w:sz w:val="18"/>
          <w:szCs w:val="18"/>
          <w:color w:val="0B0B0B"/>
        </w:rPr>
        <w:t>with</w:t>
      </w:r>
      <w:r>
        <w:rPr>
          <w:rFonts w:ascii="Arial" w:cs="Arial" w:eastAsia="Arial" w:hAnsi="Arial"/>
          <w:sz w:val="18"/>
          <w:szCs w:val="18"/>
          <w:color w:val="1A1A1A"/>
        </w:rPr>
        <w:t xml:space="preserve"> a commercially </w:t>
      </w:r>
      <w:r>
        <w:rPr>
          <w:rFonts w:ascii="Arial" w:cs="Arial" w:eastAsia="Arial" w:hAnsi="Arial"/>
          <w:sz w:val="18"/>
          <w:szCs w:val="18"/>
          <w:color w:val="0B0B0B"/>
        </w:rPr>
        <w:t>reasonable</w:t>
      </w:r>
      <w:r>
        <w:rPr>
          <w:rFonts w:ascii="Arial" w:cs="Arial" w:eastAsia="Arial" w:hAnsi="Arial"/>
          <w:sz w:val="18"/>
          <w:szCs w:val="18"/>
          <w:color w:val="1A1A1A"/>
        </w:rPr>
        <w:t xml:space="preserve"> code of ethics </w:t>
      </w:r>
      <w:r>
        <w:rPr>
          <w:rFonts w:ascii="Arial" w:cs="Arial" w:eastAsia="Arial" w:hAnsi="Arial"/>
          <w:sz w:val="18"/>
          <w:szCs w:val="18"/>
          <w:color w:val="0B0B0B"/>
        </w:rPr>
        <w:t>adopted</w:t>
      </w:r>
      <w:r>
        <w:rPr>
          <w:rFonts w:ascii="Arial" w:cs="Arial" w:eastAsia="Arial" w:hAnsi="Arial"/>
          <w:sz w:val="18"/>
          <w:szCs w:val="18"/>
          <w:color w:val="1A1A1A"/>
        </w:rPr>
        <w:t xml:space="preserve"> by such </w:t>
      </w:r>
      <w:r>
        <w:rPr>
          <w:rFonts w:ascii="Arial" w:cs="Arial" w:eastAsia="Arial" w:hAnsi="Arial"/>
          <w:sz w:val="18"/>
          <w:szCs w:val="18"/>
          <w:color w:val="0B0B0B"/>
        </w:rPr>
        <w:t>Party.</w:t>
      </w:r>
    </w:p>
    <w:p>
      <w:pPr>
        <w:spacing w:after="0" w:line="213" w:lineRule="exact"/>
        <w:rPr>
          <w:rFonts w:ascii="Arial" w:cs="Arial" w:eastAsia="Arial" w:hAnsi="Arial"/>
          <w:sz w:val="19"/>
          <w:szCs w:val="19"/>
          <w:b w:val="1"/>
          <w:bCs w:val="1"/>
          <w:color w:val="0B0B0B"/>
        </w:rPr>
      </w:pPr>
    </w:p>
    <w:p>
      <w:pPr>
        <w:ind w:left="980" w:right="20" w:hanging="324"/>
        <w:spacing w:after="0" w:line="233" w:lineRule="auto"/>
        <w:tabs>
          <w:tab w:leader="none" w:pos="976" w:val="left"/>
        </w:tabs>
        <w:numPr>
          <w:ilvl w:val="1"/>
          <w:numId w:val="73"/>
        </w:numPr>
        <w:rPr>
          <w:rFonts w:ascii="Arial" w:cs="Arial" w:eastAsia="Arial" w:hAnsi="Arial"/>
          <w:sz w:val="19"/>
          <w:szCs w:val="19"/>
          <w:b w:val="1"/>
          <w:bCs w:val="1"/>
          <w:color w:val="0B0B0B"/>
        </w:rPr>
      </w:pPr>
      <w:r>
        <w:rPr>
          <w:rFonts w:ascii="Arial" w:cs="Arial" w:eastAsia="Arial" w:hAnsi="Arial"/>
          <w:sz w:val="18"/>
          <w:szCs w:val="18"/>
          <w:color w:val="0B0B0B"/>
        </w:rPr>
        <w:t xml:space="preserve">The Party </w:t>
      </w:r>
      <w:r>
        <w:rPr>
          <w:rFonts w:ascii="Arial" w:cs="Arial" w:eastAsia="Arial" w:hAnsi="Arial"/>
          <w:sz w:val="18"/>
          <w:szCs w:val="18"/>
          <w:color w:val="1A1A1A"/>
        </w:rPr>
        <w:t>may</w:t>
      </w:r>
      <w:r>
        <w:rPr>
          <w:rFonts w:ascii="Arial" w:cs="Arial" w:eastAsia="Arial" w:hAnsi="Arial"/>
          <w:sz w:val="18"/>
          <w:szCs w:val="18"/>
          <w:color w:val="0B0B0B"/>
        </w:rPr>
        <w:t xml:space="preserve"> enter into </w:t>
      </w:r>
      <w:r>
        <w:rPr>
          <w:rFonts w:ascii="Arial" w:cs="Arial" w:eastAsia="Arial" w:hAnsi="Arial"/>
          <w:sz w:val="18"/>
          <w:szCs w:val="18"/>
          <w:color w:val="1A1A1A"/>
        </w:rPr>
        <w:t>and</w:t>
      </w:r>
      <w:r>
        <w:rPr>
          <w:rFonts w:ascii="Arial" w:cs="Arial" w:eastAsia="Arial" w:hAnsi="Arial"/>
          <w:sz w:val="18"/>
          <w:szCs w:val="18"/>
          <w:color w:val="0B0B0B"/>
        </w:rPr>
        <w:t xml:space="preserve"> perform </w:t>
      </w:r>
      <w:r>
        <w:rPr>
          <w:rFonts w:ascii="Arial" w:cs="Arial" w:eastAsia="Arial" w:hAnsi="Arial"/>
          <w:sz w:val="18"/>
          <w:szCs w:val="18"/>
          <w:color w:val="1A1A1A"/>
        </w:rPr>
        <w:t>its obligations</w:t>
      </w:r>
      <w:r>
        <w:rPr>
          <w:rFonts w:ascii="Arial" w:cs="Arial" w:eastAsia="Arial" w:hAnsi="Arial"/>
          <w:sz w:val="18"/>
          <w:szCs w:val="18"/>
          <w:color w:val="0B0B0B"/>
        </w:rPr>
        <w:t xml:space="preserve"> under this </w:t>
      </w:r>
      <w:r>
        <w:rPr>
          <w:rFonts w:ascii="Arial" w:cs="Arial" w:eastAsia="Arial" w:hAnsi="Arial"/>
          <w:sz w:val="18"/>
          <w:szCs w:val="18"/>
          <w:color w:val="1A1A1A"/>
        </w:rPr>
        <w:t>Agreement without being</w:t>
      </w:r>
      <w:r>
        <w:rPr>
          <w:rFonts w:ascii="Arial" w:cs="Arial" w:eastAsia="Arial" w:hAnsi="Arial"/>
          <w:sz w:val="18"/>
          <w:szCs w:val="18"/>
          <w:color w:val="0B0B0B"/>
        </w:rPr>
        <w:t xml:space="preserve"> in </w:t>
      </w:r>
      <w:r>
        <w:rPr>
          <w:rFonts w:ascii="Arial" w:cs="Arial" w:eastAsia="Arial" w:hAnsi="Arial"/>
          <w:sz w:val="18"/>
          <w:szCs w:val="18"/>
          <w:color w:val="1A1A1A"/>
        </w:rPr>
        <w:t>conflict with, or</w:t>
      </w:r>
      <w:r>
        <w:rPr>
          <w:rFonts w:ascii="Arial" w:cs="Arial" w:eastAsia="Arial" w:hAnsi="Arial"/>
          <w:sz w:val="18"/>
          <w:szCs w:val="18"/>
          <w:color w:val="0B0B0B"/>
        </w:rPr>
        <w:t xml:space="preserve"> in </w:t>
      </w:r>
      <w:r>
        <w:rPr>
          <w:rFonts w:ascii="Arial" w:cs="Arial" w:eastAsia="Arial" w:hAnsi="Arial"/>
          <w:sz w:val="18"/>
          <w:szCs w:val="18"/>
          <w:color w:val="1A1A1A"/>
        </w:rPr>
        <w:t>breach of, any</w:t>
      </w:r>
      <w:r>
        <w:rPr>
          <w:rFonts w:ascii="Arial" w:cs="Arial" w:eastAsia="Arial" w:hAnsi="Arial"/>
          <w:sz w:val="18"/>
          <w:szCs w:val="18"/>
          <w:color w:val="0B0B0B"/>
        </w:rPr>
        <w:t xml:space="preserve"> </w:t>
      </w:r>
      <w:r>
        <w:rPr>
          <w:rFonts w:ascii="Arial" w:cs="Arial" w:eastAsia="Arial" w:hAnsi="Arial"/>
          <w:sz w:val="18"/>
          <w:szCs w:val="18"/>
          <w:color w:val="1A1A1A"/>
        </w:rPr>
        <w:t xml:space="preserve">other </w:t>
      </w:r>
      <w:r>
        <w:rPr>
          <w:rFonts w:ascii="Arial" w:cs="Arial" w:eastAsia="Arial" w:hAnsi="Arial"/>
          <w:sz w:val="18"/>
          <w:szCs w:val="18"/>
          <w:color w:val="0B0B0B"/>
        </w:rPr>
        <w:t>agreement</w:t>
      </w:r>
      <w:r>
        <w:rPr>
          <w:rFonts w:ascii="Arial" w:cs="Arial" w:eastAsia="Arial" w:hAnsi="Arial"/>
          <w:sz w:val="18"/>
          <w:szCs w:val="18"/>
          <w:color w:val="1A1A1A"/>
        </w:rPr>
        <w:t xml:space="preserve"> of the Party.</w:t>
      </w:r>
    </w:p>
    <w:p>
      <w:pPr>
        <w:spacing w:after="0" w:line="207" w:lineRule="exact"/>
        <w:rPr>
          <w:rFonts w:ascii="Arial" w:cs="Arial" w:eastAsia="Arial" w:hAnsi="Arial"/>
          <w:sz w:val="19"/>
          <w:szCs w:val="19"/>
          <w:b w:val="1"/>
          <w:bCs w:val="1"/>
          <w:color w:val="0B0B0B"/>
        </w:rPr>
      </w:pPr>
    </w:p>
    <w:p>
      <w:pPr>
        <w:ind w:left="980" w:hanging="324"/>
        <w:spacing w:after="0"/>
        <w:tabs>
          <w:tab w:leader="none" w:pos="980" w:val="left"/>
        </w:tabs>
        <w:numPr>
          <w:ilvl w:val="1"/>
          <w:numId w:val="73"/>
        </w:numPr>
        <w:rPr>
          <w:rFonts w:ascii="Arial" w:cs="Arial" w:eastAsia="Arial" w:hAnsi="Arial"/>
          <w:sz w:val="19"/>
          <w:szCs w:val="19"/>
          <w:b w:val="1"/>
          <w:bCs w:val="1"/>
          <w:color w:val="0B0B0B"/>
        </w:rPr>
      </w:pPr>
      <w:r>
        <w:rPr>
          <w:rFonts w:ascii="Arial" w:cs="Arial" w:eastAsia="Arial" w:hAnsi="Arial"/>
          <w:sz w:val="18"/>
          <w:szCs w:val="18"/>
          <w:color w:val="0B0B0B"/>
        </w:rPr>
        <w:t xml:space="preserve">The Party </w:t>
      </w:r>
      <w:r>
        <w:rPr>
          <w:rFonts w:ascii="Arial" w:cs="Arial" w:eastAsia="Arial" w:hAnsi="Arial"/>
          <w:sz w:val="18"/>
          <w:szCs w:val="18"/>
          <w:color w:val="1A1A1A"/>
        </w:rPr>
        <w:t>is solvent, is capable of</w:t>
      </w:r>
      <w:r>
        <w:rPr>
          <w:rFonts w:ascii="Arial" w:cs="Arial" w:eastAsia="Arial" w:hAnsi="Arial"/>
          <w:sz w:val="18"/>
          <w:szCs w:val="18"/>
          <w:color w:val="0B0B0B"/>
        </w:rPr>
        <w:t xml:space="preserve"> paying its </w:t>
      </w:r>
      <w:r>
        <w:rPr>
          <w:rFonts w:ascii="Arial" w:cs="Arial" w:eastAsia="Arial" w:hAnsi="Arial"/>
          <w:sz w:val="18"/>
          <w:szCs w:val="18"/>
          <w:color w:val="1A1A1A"/>
        </w:rPr>
        <w:t>debts as and when</w:t>
      </w:r>
      <w:r>
        <w:rPr>
          <w:rFonts w:ascii="Arial" w:cs="Arial" w:eastAsia="Arial" w:hAnsi="Arial"/>
          <w:sz w:val="18"/>
          <w:szCs w:val="18"/>
          <w:color w:val="0B0B0B"/>
        </w:rPr>
        <w:t xml:space="preserve"> they </w:t>
      </w:r>
      <w:r>
        <w:rPr>
          <w:rFonts w:ascii="Arial" w:cs="Arial" w:eastAsia="Arial" w:hAnsi="Arial"/>
          <w:sz w:val="18"/>
          <w:szCs w:val="18"/>
          <w:color w:val="1A1A1A"/>
        </w:rPr>
        <w:t>become due and is paying</w:t>
      </w:r>
      <w:r>
        <w:rPr>
          <w:rFonts w:ascii="Arial" w:cs="Arial" w:eastAsia="Arial" w:hAnsi="Arial"/>
          <w:sz w:val="18"/>
          <w:szCs w:val="18"/>
          <w:color w:val="0B0B0B"/>
        </w:rPr>
        <w:t xml:space="preserve"> its </w:t>
      </w:r>
      <w:r>
        <w:rPr>
          <w:rFonts w:ascii="Arial" w:cs="Arial" w:eastAsia="Arial" w:hAnsi="Arial"/>
          <w:sz w:val="18"/>
          <w:szCs w:val="18"/>
          <w:color w:val="1A1A1A"/>
        </w:rPr>
        <w:t>debts as</w:t>
      </w:r>
      <w:r>
        <w:rPr>
          <w:rFonts w:ascii="Arial" w:cs="Arial" w:eastAsia="Arial" w:hAnsi="Arial"/>
          <w:sz w:val="18"/>
          <w:szCs w:val="18"/>
          <w:color w:val="0B0B0B"/>
        </w:rPr>
        <w:t xml:space="preserve"> and </w:t>
      </w:r>
      <w:r>
        <w:rPr>
          <w:rFonts w:ascii="Arial" w:cs="Arial" w:eastAsia="Arial" w:hAnsi="Arial"/>
          <w:sz w:val="18"/>
          <w:szCs w:val="18"/>
          <w:color w:val="1A1A1A"/>
        </w:rPr>
        <w:t>when due.</w:t>
      </w:r>
    </w:p>
    <w:p>
      <w:pPr>
        <w:spacing w:after="0" w:line="213" w:lineRule="exact"/>
        <w:rPr>
          <w:rFonts w:ascii="Arial" w:cs="Arial" w:eastAsia="Arial" w:hAnsi="Arial"/>
          <w:sz w:val="19"/>
          <w:szCs w:val="19"/>
          <w:b w:val="1"/>
          <w:bCs w:val="1"/>
          <w:color w:val="0B0B0B"/>
        </w:rPr>
      </w:pPr>
    </w:p>
    <w:p>
      <w:pPr>
        <w:jc w:val="both"/>
        <w:ind w:left="980" w:hanging="324"/>
        <w:spacing w:after="0" w:line="228" w:lineRule="auto"/>
        <w:tabs>
          <w:tab w:leader="none" w:pos="976" w:val="left"/>
        </w:tabs>
        <w:numPr>
          <w:ilvl w:val="1"/>
          <w:numId w:val="73"/>
        </w:numPr>
        <w:rPr>
          <w:rFonts w:ascii="Arial" w:cs="Arial" w:eastAsia="Arial" w:hAnsi="Arial"/>
          <w:sz w:val="19"/>
          <w:szCs w:val="19"/>
          <w:b w:val="1"/>
          <w:bCs w:val="1"/>
          <w:color w:val="0B0B0B"/>
        </w:rPr>
      </w:pPr>
      <w:r>
        <w:rPr>
          <w:rFonts w:ascii="Arial" w:cs="Arial" w:eastAsia="Arial" w:hAnsi="Arial"/>
          <w:sz w:val="18"/>
          <w:szCs w:val="18"/>
          <w:color w:val="0B0B0B"/>
        </w:rPr>
        <w:t xml:space="preserve">The Party is not the </w:t>
      </w:r>
      <w:r>
        <w:rPr>
          <w:rFonts w:ascii="Arial" w:cs="Arial" w:eastAsia="Arial" w:hAnsi="Arial"/>
          <w:sz w:val="18"/>
          <w:szCs w:val="18"/>
          <w:color w:val="1A1A1A"/>
        </w:rPr>
        <w:t>subject of a criminal investigation</w:t>
      </w:r>
      <w:r>
        <w:rPr>
          <w:rFonts w:ascii="Arial" w:cs="Arial" w:eastAsia="Arial" w:hAnsi="Arial"/>
          <w:sz w:val="18"/>
          <w:szCs w:val="18"/>
          <w:color w:val="0B0B0B"/>
        </w:rPr>
        <w:t xml:space="preserve"> nor </w:t>
      </w:r>
      <w:r>
        <w:rPr>
          <w:rFonts w:ascii="Arial" w:cs="Arial" w:eastAsia="Arial" w:hAnsi="Arial"/>
          <w:sz w:val="18"/>
          <w:szCs w:val="18"/>
          <w:color w:val="1A1A1A"/>
        </w:rPr>
        <w:t>a</w:t>
      </w:r>
      <w:r>
        <w:rPr>
          <w:rFonts w:ascii="Arial" w:cs="Arial" w:eastAsia="Arial" w:hAnsi="Arial"/>
          <w:sz w:val="18"/>
          <w:szCs w:val="18"/>
          <w:color w:val="0B0B0B"/>
        </w:rPr>
        <w:t xml:space="preserve"> defendant </w:t>
      </w:r>
      <w:r>
        <w:rPr>
          <w:rFonts w:ascii="Arial" w:cs="Arial" w:eastAsia="Arial" w:hAnsi="Arial"/>
          <w:sz w:val="18"/>
          <w:szCs w:val="18"/>
          <w:color w:val="1A1A1A"/>
        </w:rPr>
        <w:t>in any criminal indictment,</w:t>
      </w:r>
      <w:r>
        <w:rPr>
          <w:rFonts w:ascii="Arial" w:cs="Arial" w:eastAsia="Arial" w:hAnsi="Arial"/>
          <w:sz w:val="18"/>
          <w:szCs w:val="18"/>
          <w:color w:val="0B0B0B"/>
        </w:rPr>
        <w:t xml:space="preserve"> petition, </w:t>
      </w:r>
      <w:r>
        <w:rPr>
          <w:rFonts w:ascii="Arial" w:cs="Arial" w:eastAsia="Arial" w:hAnsi="Arial"/>
          <w:sz w:val="18"/>
          <w:szCs w:val="18"/>
          <w:color w:val="1A1A1A"/>
        </w:rPr>
        <w:t>complaint or</w:t>
      </w:r>
      <w:r>
        <w:rPr>
          <w:rFonts w:ascii="Arial" w:cs="Arial" w:eastAsia="Arial" w:hAnsi="Arial"/>
          <w:sz w:val="18"/>
          <w:szCs w:val="18"/>
          <w:color w:val="0B0B0B"/>
        </w:rPr>
        <w:t xml:space="preserve"> proceeding that </w:t>
      </w:r>
      <w:r>
        <w:rPr>
          <w:rFonts w:ascii="Arial" w:cs="Arial" w:eastAsia="Arial" w:hAnsi="Arial"/>
          <w:sz w:val="18"/>
          <w:szCs w:val="18"/>
          <w:color w:val="1A1A1A"/>
        </w:rPr>
        <w:t>carries a</w:t>
      </w:r>
      <w:r>
        <w:rPr>
          <w:rFonts w:ascii="Arial" w:cs="Arial" w:eastAsia="Arial" w:hAnsi="Arial"/>
          <w:sz w:val="18"/>
          <w:szCs w:val="18"/>
          <w:color w:val="0B0B0B"/>
        </w:rPr>
        <w:t xml:space="preserve"> potential </w:t>
      </w:r>
      <w:r>
        <w:rPr>
          <w:rFonts w:ascii="Arial" w:cs="Arial" w:eastAsia="Arial" w:hAnsi="Arial"/>
          <w:sz w:val="18"/>
          <w:szCs w:val="18"/>
          <w:color w:val="1A1A1A"/>
        </w:rPr>
        <w:t>sentence</w:t>
      </w:r>
      <w:r>
        <w:rPr>
          <w:rFonts w:ascii="Arial" w:cs="Arial" w:eastAsia="Arial" w:hAnsi="Arial"/>
          <w:sz w:val="18"/>
          <w:szCs w:val="18"/>
          <w:color w:val="0B0B0B"/>
        </w:rPr>
        <w:t xml:space="preserve"> involving </w:t>
      </w:r>
      <w:r>
        <w:rPr>
          <w:rFonts w:ascii="Arial" w:cs="Arial" w:eastAsia="Arial" w:hAnsi="Arial"/>
          <w:sz w:val="18"/>
          <w:szCs w:val="18"/>
          <w:color w:val="1A1A1A"/>
        </w:rPr>
        <w:t>incarceration</w:t>
      </w:r>
      <w:r>
        <w:rPr>
          <w:rFonts w:ascii="Arial" w:cs="Arial" w:eastAsia="Arial" w:hAnsi="Arial"/>
          <w:sz w:val="18"/>
          <w:szCs w:val="18"/>
          <w:color w:val="0B0B0B"/>
        </w:rPr>
        <w:t xml:space="preserve"> </w:t>
      </w:r>
      <w:r>
        <w:rPr>
          <w:rFonts w:ascii="Arial" w:cs="Arial" w:eastAsia="Arial" w:hAnsi="Arial"/>
          <w:sz w:val="18"/>
          <w:szCs w:val="18"/>
          <w:color w:val="4E4E4E"/>
        </w:rPr>
        <w:t>in</w:t>
      </w:r>
      <w:r>
        <w:rPr>
          <w:rFonts w:ascii="Arial" w:cs="Arial" w:eastAsia="Arial" w:hAnsi="Arial"/>
          <w:sz w:val="18"/>
          <w:szCs w:val="18"/>
          <w:color w:val="0B0B0B"/>
        </w:rPr>
        <w:t xml:space="preserve"> </w:t>
      </w:r>
      <w:r>
        <w:rPr>
          <w:rFonts w:ascii="Arial" w:cs="Arial" w:eastAsia="Arial" w:hAnsi="Arial"/>
          <w:sz w:val="18"/>
          <w:szCs w:val="18"/>
          <w:color w:val="1A1A1A"/>
        </w:rPr>
        <w:t>excess of one year for any director</w:t>
      </w:r>
      <w:r>
        <w:rPr>
          <w:rFonts w:ascii="Arial" w:cs="Arial" w:eastAsia="Arial" w:hAnsi="Arial"/>
          <w:sz w:val="18"/>
          <w:szCs w:val="18"/>
          <w:color w:val="0B0B0B"/>
        </w:rPr>
        <w:t xml:space="preserve"> or </w:t>
      </w:r>
      <w:r>
        <w:rPr>
          <w:rFonts w:ascii="Arial" w:cs="Arial" w:eastAsia="Arial" w:hAnsi="Arial"/>
          <w:sz w:val="18"/>
          <w:szCs w:val="18"/>
          <w:color w:val="1A1A1A"/>
        </w:rPr>
        <w:t>executive officer of</w:t>
      </w:r>
      <w:r>
        <w:rPr>
          <w:rFonts w:ascii="Arial" w:cs="Arial" w:eastAsia="Arial" w:hAnsi="Arial"/>
          <w:sz w:val="18"/>
          <w:szCs w:val="18"/>
          <w:color w:val="0B0B0B"/>
        </w:rPr>
        <w:t xml:space="preserve"> the Party involved in </w:t>
      </w:r>
      <w:r>
        <w:rPr>
          <w:rFonts w:ascii="Arial" w:cs="Arial" w:eastAsia="Arial" w:hAnsi="Arial"/>
          <w:sz w:val="18"/>
          <w:szCs w:val="18"/>
          <w:color w:val="1A1A1A"/>
        </w:rPr>
        <w:t>the alleged criminal</w:t>
      </w:r>
      <w:r>
        <w:rPr>
          <w:rFonts w:ascii="Arial" w:cs="Arial" w:eastAsia="Arial" w:hAnsi="Arial"/>
          <w:sz w:val="18"/>
          <w:szCs w:val="18"/>
          <w:color w:val="0B0B0B"/>
        </w:rPr>
        <w:t xml:space="preserve"> misconduct </w:t>
      </w:r>
      <w:r>
        <w:rPr>
          <w:rFonts w:ascii="Arial" w:cs="Arial" w:eastAsia="Arial" w:hAnsi="Arial"/>
          <w:sz w:val="18"/>
          <w:szCs w:val="18"/>
          <w:color w:val="1A1A1A"/>
        </w:rPr>
        <w:t>or a</w:t>
      </w:r>
      <w:r>
        <w:rPr>
          <w:rFonts w:ascii="Arial" w:cs="Arial" w:eastAsia="Arial" w:hAnsi="Arial"/>
          <w:sz w:val="18"/>
          <w:szCs w:val="18"/>
          <w:color w:val="0B0B0B"/>
        </w:rPr>
        <w:t xml:space="preserve"> fine in </w:t>
      </w:r>
      <w:r>
        <w:rPr>
          <w:rFonts w:ascii="Arial" w:cs="Arial" w:eastAsia="Arial" w:hAnsi="Arial"/>
          <w:sz w:val="18"/>
          <w:szCs w:val="18"/>
          <w:color w:val="1A1A1A"/>
        </w:rPr>
        <w:t>excess of $100,000</w:t>
      </w:r>
      <w:r>
        <w:rPr>
          <w:rFonts w:ascii="Arial" w:cs="Arial" w:eastAsia="Arial" w:hAnsi="Arial"/>
          <w:sz w:val="18"/>
          <w:szCs w:val="18"/>
          <w:color w:val="0B0B0B"/>
        </w:rPr>
        <w:t xml:space="preserve"> USD.</w:t>
      </w:r>
    </w:p>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A1A1A"/>
        </w:rPr>
        <w:t xml:space="preserve">A </w:t>
      </w:r>
      <w:r>
        <w:rPr>
          <w:rFonts w:ascii="Arial" w:cs="Arial" w:eastAsia="Arial" w:hAnsi="Arial"/>
          <w:sz w:val="18"/>
          <w:szCs w:val="18"/>
          <w:color w:val="0B0B0B"/>
        </w:rPr>
        <w:t>Party</w:t>
      </w:r>
      <w:r>
        <w:rPr>
          <w:rFonts w:ascii="Arial" w:cs="Arial" w:eastAsia="Arial" w:hAnsi="Arial"/>
          <w:sz w:val="18"/>
          <w:szCs w:val="18"/>
          <w:color w:val="1A1A1A"/>
        </w:rPr>
        <w:t xml:space="preserve"> will promptly notify </w:t>
      </w:r>
      <w:r>
        <w:rPr>
          <w:rFonts w:ascii="Arial" w:cs="Arial" w:eastAsia="Arial" w:hAnsi="Arial"/>
          <w:sz w:val="18"/>
          <w:szCs w:val="18"/>
          <w:color w:val="0B0B0B"/>
        </w:rPr>
        <w:t>the</w:t>
      </w:r>
      <w:r>
        <w:rPr>
          <w:rFonts w:ascii="Arial" w:cs="Arial" w:eastAsia="Arial" w:hAnsi="Arial"/>
          <w:sz w:val="18"/>
          <w:szCs w:val="18"/>
          <w:color w:val="1A1A1A"/>
        </w:rPr>
        <w:t xml:space="preserve"> other </w:t>
      </w:r>
      <w:r>
        <w:rPr>
          <w:rFonts w:ascii="Arial" w:cs="Arial" w:eastAsia="Arial" w:hAnsi="Arial"/>
          <w:sz w:val="18"/>
          <w:szCs w:val="18"/>
          <w:color w:val="0B0B0B"/>
        </w:rPr>
        <w:t>Party</w:t>
      </w:r>
      <w:r>
        <w:rPr>
          <w:rFonts w:ascii="Arial" w:cs="Arial" w:eastAsia="Arial" w:hAnsi="Arial"/>
          <w:sz w:val="18"/>
          <w:szCs w:val="18"/>
          <w:color w:val="1A1A1A"/>
        </w:rPr>
        <w:t xml:space="preserve"> of any change </w:t>
      </w:r>
      <w:r>
        <w:rPr>
          <w:rFonts w:ascii="Arial" w:cs="Arial" w:eastAsia="Arial" w:hAnsi="Arial"/>
          <w:sz w:val="18"/>
          <w:szCs w:val="18"/>
          <w:color w:val="0B0B0B"/>
        </w:rPr>
        <w:t>in</w:t>
      </w:r>
      <w:r>
        <w:rPr>
          <w:rFonts w:ascii="Arial" w:cs="Arial" w:eastAsia="Arial" w:hAnsi="Arial"/>
          <w:sz w:val="18"/>
          <w:szCs w:val="18"/>
          <w:color w:val="1A1A1A"/>
        </w:rPr>
        <w:t xml:space="preserve"> circumstance during the Term </w:t>
      </w:r>
      <w:r>
        <w:rPr>
          <w:rFonts w:ascii="Arial" w:cs="Arial" w:eastAsia="Arial" w:hAnsi="Arial"/>
          <w:sz w:val="18"/>
          <w:szCs w:val="18"/>
          <w:color w:val="3C3C3C"/>
        </w:rPr>
        <w:t>in</w:t>
      </w:r>
      <w:r>
        <w:rPr>
          <w:rFonts w:ascii="Arial" w:cs="Arial" w:eastAsia="Arial" w:hAnsi="Arial"/>
          <w:sz w:val="18"/>
          <w:szCs w:val="18"/>
          <w:color w:val="1A1A1A"/>
        </w:rPr>
        <w:t xml:space="preserve"> which </w:t>
      </w:r>
      <w:r>
        <w:rPr>
          <w:rFonts w:ascii="Arial" w:cs="Arial" w:eastAsia="Arial" w:hAnsi="Arial"/>
          <w:sz w:val="18"/>
          <w:szCs w:val="18"/>
          <w:color w:val="0B0B0B"/>
        </w:rPr>
        <w:t>the</w:t>
      </w:r>
      <w:r>
        <w:rPr>
          <w:rFonts w:ascii="Arial" w:cs="Arial" w:eastAsia="Arial" w:hAnsi="Arial"/>
          <w:sz w:val="18"/>
          <w:szCs w:val="18"/>
          <w:color w:val="1A1A1A"/>
        </w:rPr>
        <w:t xml:space="preserve"> Party is </w:t>
      </w:r>
      <w:r>
        <w:rPr>
          <w:rFonts w:ascii="Arial" w:cs="Arial" w:eastAsia="Arial" w:hAnsi="Arial"/>
          <w:sz w:val="18"/>
          <w:szCs w:val="18"/>
          <w:color w:val="0B0B0B"/>
        </w:rPr>
        <w:t>no longer in</w:t>
      </w:r>
      <w:r>
        <w:rPr>
          <w:rFonts w:ascii="Arial" w:cs="Arial" w:eastAsia="Arial" w:hAnsi="Arial"/>
          <w:sz w:val="18"/>
          <w:szCs w:val="18"/>
          <w:color w:val="1A1A1A"/>
        </w:rPr>
        <w:t xml:space="preserve"> compliance with the </w:t>
      </w:r>
      <w:r>
        <w:rPr>
          <w:rFonts w:ascii="Arial" w:cs="Arial" w:eastAsia="Arial" w:hAnsi="Arial"/>
          <w:sz w:val="18"/>
          <w:szCs w:val="18"/>
          <w:color w:val="0B0B0B"/>
        </w:rPr>
        <w:t>foregoing</w:t>
      </w:r>
      <w:r>
        <w:rPr>
          <w:rFonts w:ascii="Arial" w:cs="Arial" w:eastAsia="Arial" w:hAnsi="Arial"/>
          <w:sz w:val="18"/>
          <w:szCs w:val="18"/>
          <w:color w:val="1A1A1A"/>
        </w:rPr>
        <w:t xml:space="preserve"> general </w:t>
      </w:r>
      <w:r>
        <w:rPr>
          <w:rFonts w:ascii="Arial" w:cs="Arial" w:eastAsia="Arial" w:hAnsi="Arial"/>
          <w:sz w:val="18"/>
          <w:szCs w:val="18"/>
          <w:color w:val="0B0B0B"/>
        </w:rPr>
        <w:t>representations,</w:t>
      </w:r>
      <w:r>
        <w:rPr>
          <w:rFonts w:ascii="Arial" w:cs="Arial" w:eastAsia="Arial" w:hAnsi="Arial"/>
          <w:sz w:val="18"/>
          <w:szCs w:val="18"/>
          <w:color w:val="1A1A1A"/>
        </w:rPr>
        <w:t xml:space="preserve"> warranties and covenants. An incident of actual, alleged or suspected non-compliance by a </w:t>
      </w:r>
      <w:r>
        <w:rPr>
          <w:rFonts w:ascii="Arial" w:cs="Arial" w:eastAsia="Arial" w:hAnsi="Arial"/>
          <w:sz w:val="18"/>
          <w:szCs w:val="18"/>
          <w:color w:val="0B0B0B"/>
        </w:rPr>
        <w:t>Party</w:t>
      </w:r>
      <w:r>
        <w:rPr>
          <w:rFonts w:ascii="Arial" w:cs="Arial" w:eastAsia="Arial" w:hAnsi="Arial"/>
          <w:sz w:val="18"/>
          <w:szCs w:val="18"/>
          <w:color w:val="1A1A1A"/>
        </w:rPr>
        <w:t xml:space="preserve"> with</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1A1A1A"/>
        </w:rPr>
        <w:t xml:space="preserve">a warranty </w:t>
      </w:r>
      <w:r>
        <w:rPr>
          <w:rFonts w:ascii="Arial" w:cs="Arial" w:eastAsia="Arial" w:hAnsi="Arial"/>
          <w:sz w:val="18"/>
          <w:szCs w:val="18"/>
          <w:color w:val="0B0B0B"/>
        </w:rPr>
        <w:t>under</w:t>
      </w:r>
      <w:r>
        <w:rPr>
          <w:rFonts w:ascii="Arial" w:cs="Arial" w:eastAsia="Arial" w:hAnsi="Arial"/>
          <w:sz w:val="18"/>
          <w:szCs w:val="18"/>
          <w:color w:val="1A1A1A"/>
        </w:rPr>
        <w:t xml:space="preserve"> this Section being </w:t>
      </w:r>
      <w:r>
        <w:rPr>
          <w:rFonts w:ascii="Arial" w:cs="Arial" w:eastAsia="Arial" w:hAnsi="Arial"/>
          <w:sz w:val="18"/>
          <w:szCs w:val="18"/>
          <w:color w:val="0B0B0B"/>
        </w:rPr>
        <w:t>investigated,</w:t>
      </w:r>
      <w:r>
        <w:rPr>
          <w:rFonts w:ascii="Arial" w:cs="Arial" w:eastAsia="Arial" w:hAnsi="Arial"/>
          <w:sz w:val="18"/>
          <w:szCs w:val="18"/>
          <w:color w:val="1A1A1A"/>
        </w:rPr>
        <w:t xml:space="preserve"> contested or corrected </w:t>
      </w:r>
      <w:r>
        <w:rPr>
          <w:rFonts w:ascii="Arial" w:cs="Arial" w:eastAsia="Arial" w:hAnsi="Arial"/>
          <w:sz w:val="18"/>
          <w:szCs w:val="18"/>
          <w:color w:val="0B0B0B"/>
        </w:rPr>
        <w:t>in</w:t>
      </w:r>
      <w:r>
        <w:rPr>
          <w:rFonts w:ascii="Arial" w:cs="Arial" w:eastAsia="Arial" w:hAnsi="Arial"/>
          <w:sz w:val="18"/>
          <w:szCs w:val="18"/>
          <w:color w:val="1A1A1A"/>
        </w:rPr>
        <w:t xml:space="preserve"> good faith </w:t>
      </w:r>
      <w:r>
        <w:rPr>
          <w:rFonts w:ascii="Arial" w:cs="Arial" w:eastAsia="Arial" w:hAnsi="Arial"/>
          <w:sz w:val="18"/>
          <w:szCs w:val="18"/>
          <w:color w:val="0B0B0B"/>
        </w:rPr>
        <w:t>by the Party</w:t>
      </w:r>
      <w:r>
        <w:rPr>
          <w:rFonts w:ascii="Arial" w:cs="Arial" w:eastAsia="Arial" w:hAnsi="Arial"/>
          <w:sz w:val="18"/>
          <w:szCs w:val="18"/>
          <w:color w:val="1A1A1A"/>
        </w:rPr>
        <w:t xml:space="preserve"> and which, </w:t>
      </w:r>
      <w:r>
        <w:rPr>
          <w:rFonts w:ascii="Arial" w:cs="Arial" w:eastAsia="Arial" w:hAnsi="Arial"/>
          <w:sz w:val="18"/>
          <w:szCs w:val="18"/>
          <w:color w:val="0B0B0B"/>
        </w:rPr>
        <w:t>regardless</w:t>
      </w:r>
      <w:r>
        <w:rPr>
          <w:rFonts w:ascii="Arial" w:cs="Arial" w:eastAsia="Arial" w:hAnsi="Arial"/>
          <w:sz w:val="18"/>
          <w:szCs w:val="18"/>
          <w:color w:val="1A1A1A"/>
        </w:rPr>
        <w:t xml:space="preserve"> of </w:t>
      </w:r>
      <w:r>
        <w:rPr>
          <w:rFonts w:ascii="Arial" w:cs="Arial" w:eastAsia="Arial" w:hAnsi="Arial"/>
          <w:sz w:val="18"/>
          <w:szCs w:val="18"/>
          <w:color w:val="0B0B0B"/>
        </w:rPr>
        <w:t>outcome,</w:t>
      </w:r>
      <w:r>
        <w:rPr>
          <w:rFonts w:ascii="Arial" w:cs="Arial" w:eastAsia="Arial" w:hAnsi="Arial"/>
          <w:sz w:val="18"/>
          <w:szCs w:val="18"/>
          <w:color w:val="1A1A1A"/>
        </w:rPr>
        <w:t xml:space="preserve"> will </w:t>
      </w:r>
      <w:r>
        <w:rPr>
          <w:rFonts w:ascii="Arial" w:cs="Arial" w:eastAsia="Arial" w:hAnsi="Arial"/>
          <w:sz w:val="18"/>
          <w:szCs w:val="18"/>
          <w:color w:val="0B0B0B"/>
        </w:rPr>
        <w:t xml:space="preserve">have no </w:t>
      </w:r>
      <w:r>
        <w:rPr>
          <w:rFonts w:ascii="Arial" w:cs="Arial" w:eastAsia="Arial" w:hAnsi="Arial"/>
          <w:sz w:val="18"/>
          <w:szCs w:val="18"/>
          <w:color w:val="1A1A1A"/>
        </w:rPr>
        <w:t>material adverse effect on</w:t>
      </w:r>
      <w:r>
        <w:rPr>
          <w:rFonts w:ascii="Arial" w:cs="Arial" w:eastAsia="Arial" w:hAnsi="Arial"/>
          <w:sz w:val="18"/>
          <w:szCs w:val="18"/>
          <w:color w:val="0B0B0B"/>
        </w:rPr>
        <w:t xml:space="preserve"> the </w:t>
      </w:r>
      <w:r>
        <w:rPr>
          <w:rFonts w:ascii="Arial" w:cs="Arial" w:eastAsia="Arial" w:hAnsi="Arial"/>
          <w:sz w:val="18"/>
          <w:szCs w:val="18"/>
          <w:color w:val="1A1A1A"/>
        </w:rPr>
        <w:t>Party or</w:t>
      </w:r>
      <w:r>
        <w:rPr>
          <w:rFonts w:ascii="Arial" w:cs="Arial" w:eastAsia="Arial" w:hAnsi="Arial"/>
          <w:sz w:val="18"/>
          <w:szCs w:val="18"/>
          <w:color w:val="0B0B0B"/>
        </w:rPr>
        <w:t xml:space="preserve"> its performance under this </w:t>
      </w:r>
      <w:r>
        <w:rPr>
          <w:rFonts w:ascii="Arial" w:cs="Arial" w:eastAsia="Arial" w:hAnsi="Arial"/>
          <w:sz w:val="18"/>
          <w:szCs w:val="18"/>
          <w:color w:val="1A1A1A"/>
        </w:rPr>
        <w:t>Agreement or on</w:t>
      </w:r>
      <w:r>
        <w:rPr>
          <w:rFonts w:ascii="Arial" w:cs="Arial" w:eastAsia="Arial" w:hAnsi="Arial"/>
          <w:sz w:val="18"/>
          <w:szCs w:val="18"/>
          <w:color w:val="0B0B0B"/>
        </w:rPr>
        <w:t xml:space="preserve"> the </w:t>
      </w:r>
      <w:r>
        <w:rPr>
          <w:rFonts w:ascii="Arial" w:cs="Arial" w:eastAsia="Arial" w:hAnsi="Arial"/>
          <w:sz w:val="18"/>
          <w:szCs w:val="18"/>
          <w:color w:val="1A1A1A"/>
        </w:rPr>
        <w:t>other</w:t>
      </w:r>
      <w:r>
        <w:rPr>
          <w:rFonts w:ascii="Arial" w:cs="Arial" w:eastAsia="Arial" w:hAnsi="Arial"/>
          <w:sz w:val="18"/>
          <w:szCs w:val="18"/>
          <w:color w:val="0B0B0B"/>
        </w:rPr>
        <w:t xml:space="preserve"> Party, </w:t>
      </w:r>
      <w:r>
        <w:rPr>
          <w:rFonts w:ascii="Arial" w:cs="Arial" w:eastAsia="Arial" w:hAnsi="Arial"/>
          <w:sz w:val="18"/>
          <w:szCs w:val="18"/>
          <w:color w:val="1A1A1A"/>
        </w:rPr>
        <w:t>will</w:t>
      </w:r>
      <w:r>
        <w:rPr>
          <w:rFonts w:ascii="Arial" w:cs="Arial" w:eastAsia="Arial" w:hAnsi="Arial"/>
          <w:sz w:val="18"/>
          <w:szCs w:val="18"/>
          <w:color w:val="0B0B0B"/>
        </w:rPr>
        <w:t xml:space="preserve"> not be </w:t>
      </w:r>
      <w:r>
        <w:rPr>
          <w:rFonts w:ascii="Arial" w:cs="Arial" w:eastAsia="Arial" w:hAnsi="Arial"/>
          <w:sz w:val="18"/>
          <w:szCs w:val="18"/>
          <w:color w:val="1A1A1A"/>
        </w:rPr>
        <w:t>considered a breach</w:t>
      </w:r>
      <w:r>
        <w:rPr>
          <w:rFonts w:ascii="Arial" w:cs="Arial" w:eastAsia="Arial" w:hAnsi="Arial"/>
          <w:sz w:val="18"/>
          <w:szCs w:val="18"/>
          <w:color w:val="0B0B0B"/>
        </w:rPr>
        <w:t xml:space="preserve"> </w:t>
      </w:r>
      <w:r>
        <w:rPr>
          <w:rFonts w:ascii="Arial" w:cs="Arial" w:eastAsia="Arial" w:hAnsi="Arial"/>
          <w:sz w:val="18"/>
          <w:szCs w:val="18"/>
          <w:color w:val="1A1A1A"/>
        </w:rPr>
        <w:t xml:space="preserve">of </w:t>
      </w:r>
      <w:r>
        <w:rPr>
          <w:rFonts w:ascii="Arial" w:cs="Arial" w:eastAsia="Arial" w:hAnsi="Arial"/>
          <w:sz w:val="18"/>
          <w:szCs w:val="18"/>
          <w:color w:val="0B0B0B"/>
        </w:rPr>
        <w:t>this</w:t>
      </w:r>
      <w:r>
        <w:rPr>
          <w:rFonts w:ascii="Arial" w:cs="Arial" w:eastAsia="Arial" w:hAnsi="Arial"/>
          <w:sz w:val="18"/>
          <w:szCs w:val="18"/>
          <w:color w:val="1A1A1A"/>
        </w:rPr>
        <w:t xml:space="preserve"> clause. An </w:t>
      </w:r>
      <w:r>
        <w:rPr>
          <w:rFonts w:ascii="Arial" w:cs="Arial" w:eastAsia="Arial" w:hAnsi="Arial"/>
          <w:sz w:val="18"/>
          <w:szCs w:val="18"/>
          <w:color w:val="0B0B0B"/>
        </w:rPr>
        <w:t>incident</w:t>
      </w:r>
      <w:r>
        <w:rPr>
          <w:rFonts w:ascii="Arial" w:cs="Arial" w:eastAsia="Arial" w:hAnsi="Arial"/>
          <w:sz w:val="18"/>
          <w:szCs w:val="18"/>
          <w:color w:val="1A1A1A"/>
        </w:rPr>
        <w:t xml:space="preserve"> of actual, alleged or suspected </w:t>
      </w:r>
      <w:r>
        <w:rPr>
          <w:rFonts w:ascii="Arial" w:cs="Arial" w:eastAsia="Arial" w:hAnsi="Arial"/>
          <w:sz w:val="18"/>
          <w:szCs w:val="18"/>
          <w:color w:val="0B0B0B"/>
        </w:rPr>
        <w:t>non-compliance</w:t>
      </w:r>
      <w:r>
        <w:rPr>
          <w:rFonts w:ascii="Arial" w:cs="Arial" w:eastAsia="Arial" w:hAnsi="Arial"/>
          <w:sz w:val="18"/>
          <w:szCs w:val="18"/>
          <w:color w:val="1A1A1A"/>
        </w:rPr>
        <w:t xml:space="preserve"> by a Party of </w:t>
      </w:r>
      <w:r>
        <w:rPr>
          <w:rFonts w:ascii="Arial" w:cs="Arial" w:eastAsia="Arial" w:hAnsi="Arial"/>
          <w:sz w:val="18"/>
          <w:szCs w:val="18"/>
          <w:color w:val="0B0B0B"/>
        </w:rPr>
        <w:t>this</w:t>
      </w:r>
      <w:r>
        <w:rPr>
          <w:rFonts w:ascii="Arial" w:cs="Arial" w:eastAsia="Arial" w:hAnsi="Arial"/>
          <w:sz w:val="18"/>
          <w:szCs w:val="18"/>
          <w:color w:val="1A1A1A"/>
        </w:rPr>
        <w:t xml:space="preserve"> Section or </w:t>
      </w:r>
      <w:r>
        <w:rPr>
          <w:rFonts w:ascii="Arial" w:cs="Arial" w:eastAsia="Arial" w:hAnsi="Arial"/>
          <w:sz w:val="18"/>
          <w:szCs w:val="18"/>
          <w:color w:val="0B0B0B"/>
        </w:rPr>
        <w:t>any</w:t>
      </w:r>
      <w:r>
        <w:rPr>
          <w:rFonts w:ascii="Arial" w:cs="Arial" w:eastAsia="Arial" w:hAnsi="Arial"/>
          <w:sz w:val="18"/>
          <w:szCs w:val="18"/>
          <w:color w:val="1A1A1A"/>
        </w:rPr>
        <w:t xml:space="preserve"> other Section of </w:t>
      </w:r>
      <w:r>
        <w:rPr>
          <w:rFonts w:ascii="Arial" w:cs="Arial" w:eastAsia="Arial" w:hAnsi="Arial"/>
          <w:sz w:val="18"/>
          <w:szCs w:val="18"/>
          <w:color w:val="0B0B0B"/>
        </w:rPr>
        <w:t>this</w:t>
      </w:r>
      <w:r>
        <w:rPr>
          <w:rFonts w:ascii="Arial" w:cs="Arial" w:eastAsia="Arial" w:hAnsi="Arial"/>
          <w:sz w:val="18"/>
          <w:szCs w:val="18"/>
          <w:color w:val="1A1A1A"/>
        </w:rPr>
        <w:t xml:space="preserve"> Agreement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A1A1A"/>
        </w:rPr>
        <w:t xml:space="preserve">will </w:t>
      </w:r>
      <w:r>
        <w:rPr>
          <w:rFonts w:ascii="Arial" w:cs="Arial" w:eastAsia="Arial" w:hAnsi="Arial"/>
          <w:sz w:val="18"/>
          <w:szCs w:val="18"/>
          <w:color w:val="0B0B0B"/>
        </w:rPr>
        <w:t>be</w:t>
      </w:r>
      <w:r>
        <w:rPr>
          <w:rFonts w:ascii="Arial" w:cs="Arial" w:eastAsia="Arial" w:hAnsi="Arial"/>
          <w:sz w:val="18"/>
          <w:szCs w:val="18"/>
          <w:color w:val="1A1A1A"/>
        </w:rPr>
        <w:t xml:space="preserve"> grounds for the other </w:t>
      </w:r>
      <w:r>
        <w:rPr>
          <w:rFonts w:ascii="Arial" w:cs="Arial" w:eastAsia="Arial" w:hAnsi="Arial"/>
          <w:sz w:val="18"/>
          <w:szCs w:val="18"/>
          <w:color w:val="0B0B0B"/>
        </w:rPr>
        <w:t>Party</w:t>
      </w:r>
      <w:r>
        <w:rPr>
          <w:rFonts w:ascii="Arial" w:cs="Arial" w:eastAsia="Arial" w:hAnsi="Arial"/>
          <w:sz w:val="18"/>
          <w:szCs w:val="18"/>
          <w:color w:val="1A1A1A"/>
        </w:rPr>
        <w:t xml:space="preserve"> to </w:t>
      </w:r>
      <w:r>
        <w:rPr>
          <w:rFonts w:ascii="Arial" w:cs="Arial" w:eastAsia="Arial" w:hAnsi="Arial"/>
          <w:sz w:val="18"/>
          <w:szCs w:val="18"/>
          <w:color w:val="0B0B0B"/>
        </w:rPr>
        <w:t>demand</w:t>
      </w:r>
      <w:r>
        <w:rPr>
          <w:rFonts w:ascii="Arial" w:cs="Arial" w:eastAsia="Arial" w:hAnsi="Arial"/>
          <w:sz w:val="18"/>
          <w:szCs w:val="18"/>
          <w:color w:val="1A1A1A"/>
        </w:rPr>
        <w:t xml:space="preserve"> </w:t>
      </w:r>
      <w:r>
        <w:rPr>
          <w:rFonts w:ascii="Arial" w:cs="Arial" w:eastAsia="Arial" w:hAnsi="Arial"/>
          <w:sz w:val="18"/>
          <w:szCs w:val="18"/>
          <w:color w:val="131313"/>
        </w:rPr>
        <w:t>adequate assurances of performance as provided by Section 2-609 of the</w:t>
      </w:r>
      <w:r>
        <w:rPr>
          <w:rFonts w:ascii="Arial" w:cs="Arial" w:eastAsia="Arial" w:hAnsi="Arial"/>
          <w:sz w:val="18"/>
          <w:szCs w:val="18"/>
          <w:color w:val="1A1A1A"/>
        </w:rPr>
        <w:t xml:space="preserve"> </w:t>
      </w:r>
      <w:r>
        <w:rPr>
          <w:rFonts w:ascii="Arial" w:cs="Arial" w:eastAsia="Arial" w:hAnsi="Arial"/>
          <w:sz w:val="18"/>
          <w:szCs w:val="18"/>
          <w:color w:val="040404"/>
        </w:rPr>
        <w:t>Illinois</w:t>
      </w:r>
      <w:r>
        <w:rPr>
          <w:rFonts w:ascii="Arial" w:cs="Arial" w:eastAsia="Arial" w:hAnsi="Arial"/>
          <w:sz w:val="18"/>
          <w:szCs w:val="18"/>
          <w:color w:val="1A1A1A"/>
        </w:rPr>
        <w:t xml:space="preserve"> </w:t>
      </w:r>
      <w:r>
        <w:rPr>
          <w:rFonts w:ascii="Arial" w:cs="Arial" w:eastAsia="Arial" w:hAnsi="Arial"/>
          <w:sz w:val="18"/>
          <w:szCs w:val="18"/>
          <w:color w:val="131313"/>
        </w:rPr>
        <w:t>Uniform</w:t>
      </w:r>
      <w:r>
        <w:rPr>
          <w:rFonts w:ascii="Arial" w:cs="Arial" w:eastAsia="Arial" w:hAnsi="Arial"/>
          <w:sz w:val="18"/>
          <w:szCs w:val="18"/>
          <w:color w:val="1A1A1A"/>
        </w:rPr>
        <w:t xml:space="preserve"> </w:t>
      </w:r>
      <w:r>
        <w:rPr>
          <w:rFonts w:ascii="Arial" w:cs="Arial" w:eastAsia="Arial" w:hAnsi="Arial"/>
          <w:sz w:val="18"/>
          <w:szCs w:val="18"/>
          <w:color w:val="131313"/>
        </w:rPr>
        <w:t xml:space="preserve">Commercial Code. A </w:t>
      </w:r>
      <w:r>
        <w:rPr>
          <w:rFonts w:ascii="Arial" w:cs="Arial" w:eastAsia="Arial" w:hAnsi="Arial"/>
          <w:sz w:val="18"/>
          <w:szCs w:val="18"/>
          <w:color w:val="040404"/>
        </w:rPr>
        <w:t>Party</w:t>
      </w:r>
      <w:r>
        <w:rPr>
          <w:rFonts w:ascii="Arial" w:cs="Arial" w:eastAsia="Arial" w:hAnsi="Arial"/>
          <w:sz w:val="18"/>
          <w:szCs w:val="18"/>
          <w:color w:val="131313"/>
        </w:rPr>
        <w:t xml:space="preserve"> will have </w:t>
      </w:r>
      <w:r>
        <w:rPr>
          <w:rFonts w:ascii="Arial" w:cs="Arial" w:eastAsia="Arial" w:hAnsi="Arial"/>
          <w:sz w:val="18"/>
          <w:szCs w:val="18"/>
          <w:color w:val="040404"/>
        </w:rPr>
        <w:t>ten</w:t>
      </w:r>
      <w:r>
        <w:rPr>
          <w:rFonts w:ascii="Arial" w:cs="Arial" w:eastAsia="Arial" w:hAnsi="Arial"/>
          <w:sz w:val="18"/>
          <w:szCs w:val="18"/>
          <w:color w:val="131313"/>
        </w:rPr>
        <w:t xml:space="preserve"> (10) days </w:t>
      </w:r>
      <w:r>
        <w:rPr>
          <w:rFonts w:ascii="Arial" w:cs="Arial" w:eastAsia="Arial" w:hAnsi="Arial"/>
          <w:sz w:val="18"/>
          <w:szCs w:val="18"/>
          <w:color w:val="040404"/>
        </w:rPr>
        <w:t>to</w:t>
      </w:r>
      <w:r>
        <w:rPr>
          <w:rFonts w:ascii="Arial" w:cs="Arial" w:eastAsia="Arial" w:hAnsi="Arial"/>
          <w:sz w:val="18"/>
          <w:szCs w:val="18"/>
          <w:color w:val="131313"/>
        </w:rPr>
        <w:t xml:space="preserve"> provide adequate assurances of performance </w:t>
      </w:r>
      <w:r>
        <w:rPr>
          <w:rFonts w:ascii="Arial" w:cs="Arial" w:eastAsia="Arial" w:hAnsi="Arial"/>
          <w:sz w:val="18"/>
          <w:szCs w:val="18"/>
          <w:color w:val="040404"/>
        </w:rPr>
        <w:t>to</w:t>
      </w:r>
      <w:r>
        <w:rPr>
          <w:rFonts w:ascii="Arial" w:cs="Arial" w:eastAsia="Arial" w:hAnsi="Arial"/>
          <w:sz w:val="18"/>
          <w:szCs w:val="18"/>
          <w:color w:val="131313"/>
        </w:rPr>
        <w:t xml:space="preserve"> the other Party in a </w:t>
      </w:r>
      <w:r>
        <w:rPr>
          <w:rFonts w:ascii="Arial" w:cs="Arial" w:eastAsia="Arial" w:hAnsi="Arial"/>
          <w:sz w:val="18"/>
          <w:szCs w:val="18"/>
          <w:color w:val="040404"/>
        </w:rPr>
        <w:t>form</w:t>
      </w:r>
      <w:r>
        <w:rPr>
          <w:rFonts w:ascii="Arial" w:cs="Arial" w:eastAsia="Arial" w:hAnsi="Arial"/>
          <w:sz w:val="18"/>
          <w:szCs w:val="18"/>
          <w:color w:val="131313"/>
        </w:rPr>
        <w:t xml:space="preserve"> acceptable to the other Party in </w:t>
      </w:r>
      <w:r>
        <w:rPr>
          <w:rFonts w:ascii="Arial" w:cs="Arial" w:eastAsia="Arial" w:hAnsi="Arial"/>
          <w:sz w:val="18"/>
          <w:szCs w:val="18"/>
          <w:color w:val="040404"/>
        </w:rPr>
        <w:t>its</w:t>
      </w:r>
      <w:r>
        <w:rPr>
          <w:rFonts w:ascii="Arial" w:cs="Arial" w:eastAsia="Arial" w:hAnsi="Arial"/>
          <w:sz w:val="18"/>
          <w:szCs w:val="18"/>
          <w:color w:val="131313"/>
        </w:rPr>
        <w:t xml:space="preserve"> good </w:t>
      </w:r>
      <w:r>
        <w:rPr>
          <w:rFonts w:ascii="Arial" w:cs="Arial" w:eastAsia="Arial" w:hAnsi="Arial"/>
          <w:sz w:val="18"/>
          <w:szCs w:val="18"/>
          <w:color w:val="040404"/>
        </w:rPr>
        <w:t>faith</w:t>
      </w:r>
      <w:r>
        <w:rPr>
          <w:rFonts w:ascii="Arial" w:cs="Arial" w:eastAsia="Arial" w:hAnsi="Arial"/>
          <w:sz w:val="18"/>
          <w:szCs w:val="18"/>
          <w:color w:val="131313"/>
        </w:rPr>
        <w:t xml:space="preserve"> discretion.</w:t>
      </w:r>
    </w:p>
    <w:p>
      <w:pPr>
        <w:spacing w:after="0" w:line="193" w:lineRule="exact"/>
        <w:rPr>
          <w:sz w:val="20"/>
          <w:szCs w:val="20"/>
          <w:color w:val="auto"/>
        </w:rPr>
      </w:pPr>
    </w:p>
    <w:p>
      <w:pPr>
        <w:ind w:firstLine="8"/>
        <w:spacing w:after="0"/>
        <w:tabs>
          <w:tab w:leader="none" w:pos="377" w:val="left"/>
        </w:tabs>
        <w:numPr>
          <w:ilvl w:val="0"/>
          <w:numId w:val="74"/>
        </w:numPr>
        <w:rPr>
          <w:rFonts w:ascii="Arial" w:cs="Arial" w:eastAsia="Arial" w:hAnsi="Arial"/>
          <w:sz w:val="18"/>
          <w:szCs w:val="18"/>
          <w:b w:val="1"/>
          <w:bCs w:val="1"/>
          <w:color w:val="040404"/>
        </w:rPr>
      </w:pPr>
      <w:r>
        <w:rPr>
          <w:rFonts w:ascii="Arial" w:cs="Arial" w:eastAsia="Arial" w:hAnsi="Arial"/>
          <w:sz w:val="18"/>
          <w:szCs w:val="18"/>
          <w:b w:val="1"/>
          <w:bCs w:val="1"/>
          <w:u w:val="single" w:color="auto"/>
          <w:color w:val="040404"/>
        </w:rPr>
        <w:t>Specific Product Warranties</w:t>
      </w:r>
      <w:r>
        <w:rPr>
          <w:rFonts w:ascii="Arial" w:cs="Arial" w:eastAsia="Arial" w:hAnsi="Arial"/>
          <w:sz w:val="18"/>
          <w:szCs w:val="18"/>
          <w:color w:val="040404"/>
        </w:rPr>
        <w:t>.</w:t>
      </w:r>
      <w:r>
        <w:rPr>
          <w:rFonts w:ascii="Arial" w:cs="Arial" w:eastAsia="Arial" w:hAnsi="Arial"/>
          <w:sz w:val="18"/>
          <w:szCs w:val="18"/>
          <w:b w:val="1"/>
          <w:bCs w:val="1"/>
          <w:color w:val="040404"/>
        </w:rPr>
        <w:t xml:space="preserve"> </w:t>
      </w:r>
      <w:r>
        <w:rPr>
          <w:rFonts w:ascii="Arial" w:cs="Arial" w:eastAsia="Arial" w:hAnsi="Arial"/>
          <w:sz w:val="18"/>
          <w:szCs w:val="18"/>
          <w:color w:val="131313"/>
        </w:rPr>
        <w:t>Seller represents and warrants to Buyer that each product sold under this Agreement will at the time of</w:t>
      </w:r>
      <w:r>
        <w:rPr>
          <w:rFonts w:ascii="Arial" w:cs="Arial" w:eastAsia="Arial" w:hAnsi="Arial"/>
          <w:sz w:val="18"/>
          <w:szCs w:val="18"/>
          <w:b w:val="1"/>
          <w:bCs w:val="1"/>
          <w:color w:val="040404"/>
        </w:rPr>
        <w:t xml:space="preserve"> </w:t>
      </w:r>
      <w:r>
        <w:rPr>
          <w:rFonts w:ascii="Arial" w:cs="Arial" w:eastAsia="Arial" w:hAnsi="Arial"/>
          <w:sz w:val="18"/>
          <w:szCs w:val="18"/>
          <w:color w:val="131313"/>
        </w:rPr>
        <w:t>delivery to Buyer:</w:t>
      </w:r>
    </w:p>
    <w:p>
      <w:pPr>
        <w:spacing w:after="0" w:line="180" w:lineRule="exact"/>
        <w:rPr>
          <w:rFonts w:ascii="Arial" w:cs="Arial" w:eastAsia="Arial" w:hAnsi="Arial"/>
          <w:sz w:val="18"/>
          <w:szCs w:val="18"/>
          <w:b w:val="1"/>
          <w:bCs w:val="1"/>
          <w:color w:val="040404"/>
        </w:rPr>
      </w:pPr>
    </w:p>
    <w:p>
      <w:pPr>
        <w:jc w:val="both"/>
        <w:ind w:left="660" w:hanging="328"/>
        <w:spacing w:after="0" w:line="225" w:lineRule="auto"/>
        <w:tabs>
          <w:tab w:leader="none" w:pos="648" w:val="left"/>
        </w:tabs>
        <w:numPr>
          <w:ilvl w:val="1"/>
          <w:numId w:val="74"/>
        </w:numPr>
        <w:rPr>
          <w:rFonts w:ascii="Arial" w:cs="Arial" w:eastAsia="Arial" w:hAnsi="Arial"/>
          <w:sz w:val="18"/>
          <w:szCs w:val="18"/>
          <w:color w:val="040404"/>
        </w:rPr>
      </w:pPr>
      <w:r>
        <w:rPr>
          <w:rFonts w:ascii="Arial" w:cs="Arial" w:eastAsia="Arial" w:hAnsi="Arial"/>
          <w:sz w:val="18"/>
          <w:szCs w:val="18"/>
          <w:color w:val="131313"/>
        </w:rPr>
        <w:t xml:space="preserve">Be in new, undamaged and unadulterated condition free of any defects in design, materials and manufacture. Seller is not making any representation or warranty under this clause </w:t>
      </w:r>
      <w:r>
        <w:rPr>
          <w:rFonts w:ascii="Arial" w:cs="Arial" w:eastAsia="Arial" w:hAnsi="Arial"/>
          <w:sz w:val="18"/>
          <w:szCs w:val="18"/>
          <w:color w:val="272727"/>
        </w:rPr>
        <w:t>with</w:t>
      </w:r>
      <w:r>
        <w:rPr>
          <w:rFonts w:ascii="Arial" w:cs="Arial" w:eastAsia="Arial" w:hAnsi="Arial"/>
          <w:sz w:val="18"/>
          <w:szCs w:val="18"/>
          <w:color w:val="131313"/>
        </w:rPr>
        <w:t xml:space="preserve"> regards to the design of a product to the extent the design constitutes, incorporates or otherwise embodies intellectual property that Buyer </w:t>
      </w:r>
      <w:r>
        <w:rPr>
          <w:rFonts w:ascii="Arial" w:cs="Arial" w:eastAsia="Arial" w:hAnsi="Arial"/>
          <w:sz w:val="18"/>
          <w:szCs w:val="18"/>
          <w:color w:val="040404"/>
        </w:rPr>
        <w:t>has</w:t>
      </w:r>
      <w:r>
        <w:rPr>
          <w:rFonts w:ascii="Arial" w:cs="Arial" w:eastAsia="Arial" w:hAnsi="Arial"/>
          <w:sz w:val="18"/>
          <w:szCs w:val="18"/>
          <w:color w:val="131313"/>
        </w:rPr>
        <w:t xml:space="preserve"> represented and warranted to Seller is </w:t>
      </w:r>
      <w:r>
        <w:rPr>
          <w:rFonts w:ascii="Arial" w:cs="Arial" w:eastAsia="Arial" w:hAnsi="Arial"/>
          <w:sz w:val="18"/>
          <w:szCs w:val="18"/>
          <w:color w:val="272727"/>
        </w:rPr>
        <w:t>owned</w:t>
      </w:r>
      <w:r>
        <w:rPr>
          <w:rFonts w:ascii="Arial" w:cs="Arial" w:eastAsia="Arial" w:hAnsi="Arial"/>
          <w:sz w:val="18"/>
          <w:szCs w:val="18"/>
          <w:color w:val="131313"/>
        </w:rPr>
        <w:t xml:space="preserve"> by Buyer and which Buyer has licensed to Seller to manufacture </w:t>
      </w:r>
      <w:r>
        <w:rPr>
          <w:rFonts w:ascii="Arial" w:cs="Arial" w:eastAsia="Arial" w:hAnsi="Arial"/>
          <w:sz w:val="18"/>
          <w:szCs w:val="18"/>
          <w:color w:val="272727"/>
        </w:rPr>
        <w:t>the</w:t>
      </w:r>
      <w:r>
        <w:rPr>
          <w:rFonts w:ascii="Arial" w:cs="Arial" w:eastAsia="Arial" w:hAnsi="Arial"/>
          <w:sz w:val="18"/>
          <w:szCs w:val="18"/>
          <w:color w:val="131313"/>
        </w:rPr>
        <w:t xml:space="preserve"> product for Buyer.</w:t>
      </w:r>
    </w:p>
    <w:p>
      <w:pPr>
        <w:sectPr>
          <w:pgSz w:w="11900" w:h="16838" w:orient="portrait"/>
          <w:cols w:equalWidth="0" w:num="1">
            <w:col w:w="11240"/>
          </w:cols>
          <w:pgMar w:left="320" w:top="1403" w:right="339" w:bottom="1440" w:gutter="0" w:footer="0" w:header="0"/>
        </w:sectPr>
      </w:pPr>
    </w:p>
    <w:bookmarkStart w:id="79" w:name="page80"/>
    <w:bookmarkEnd w:id="79"/>
    <w:p>
      <w:pPr>
        <w:ind w:left="660" w:hanging="328"/>
        <w:spacing w:after="0"/>
        <w:tabs>
          <w:tab w:leader="none" w:pos="648" w:val="left"/>
        </w:tabs>
        <w:numPr>
          <w:ilvl w:val="0"/>
          <w:numId w:val="75"/>
        </w:numPr>
        <w:rPr>
          <w:rFonts w:ascii="Arial" w:cs="Arial" w:eastAsia="Arial" w:hAnsi="Arial"/>
          <w:sz w:val="18"/>
          <w:szCs w:val="18"/>
          <w:color w:val="040404"/>
        </w:rPr>
      </w:pPr>
      <w:r>
        <w:rPr>
          <w:rFonts w:ascii="Arial" w:cs="Arial" w:eastAsia="Arial" w:hAnsi="Arial"/>
          <w:sz w:val="18"/>
          <w:szCs w:val="18"/>
          <w:color w:val="131313"/>
        </w:rPr>
        <w:t xml:space="preserve">Have been manufactured and stored by Seller at a plant </w:t>
      </w:r>
      <w:r>
        <w:rPr>
          <w:rFonts w:ascii="Arial" w:cs="Arial" w:eastAsia="Arial" w:hAnsi="Arial"/>
          <w:sz w:val="18"/>
          <w:szCs w:val="18"/>
          <w:color w:val="272727"/>
        </w:rPr>
        <w:t>(and,</w:t>
      </w:r>
      <w:r>
        <w:rPr>
          <w:rFonts w:ascii="Arial" w:cs="Arial" w:eastAsia="Arial" w:hAnsi="Arial"/>
          <w:sz w:val="18"/>
          <w:szCs w:val="18"/>
          <w:color w:val="131313"/>
        </w:rPr>
        <w:t xml:space="preserve"> </w:t>
      </w:r>
      <w:r>
        <w:rPr>
          <w:rFonts w:ascii="Arial" w:cs="Arial" w:eastAsia="Arial" w:hAnsi="Arial"/>
          <w:sz w:val="18"/>
          <w:szCs w:val="18"/>
          <w:color w:val="040404"/>
        </w:rPr>
        <w:t>if</w:t>
      </w:r>
      <w:r>
        <w:rPr>
          <w:rFonts w:ascii="Arial" w:cs="Arial" w:eastAsia="Arial" w:hAnsi="Arial"/>
          <w:sz w:val="18"/>
          <w:szCs w:val="18"/>
          <w:color w:val="131313"/>
        </w:rPr>
        <w:t xml:space="preserve"> applicable under a Purchase Schedule, a warehouse) of Seller approved in the applicable </w:t>
      </w:r>
      <w:r>
        <w:rPr>
          <w:rFonts w:ascii="Arial" w:cs="Arial" w:eastAsia="Arial" w:hAnsi="Arial"/>
          <w:sz w:val="18"/>
          <w:szCs w:val="18"/>
          <w:color w:val="040404"/>
        </w:rPr>
        <w:t>Purchase</w:t>
      </w:r>
      <w:r>
        <w:rPr>
          <w:rFonts w:ascii="Arial" w:cs="Arial" w:eastAsia="Arial" w:hAnsi="Arial"/>
          <w:sz w:val="18"/>
          <w:szCs w:val="18"/>
          <w:color w:val="131313"/>
        </w:rPr>
        <w:t xml:space="preserve"> Schedule prior to its delivery to Buyer.</w:t>
      </w:r>
    </w:p>
    <w:p>
      <w:pPr>
        <w:spacing w:after="0" w:line="193" w:lineRule="exact"/>
        <w:rPr>
          <w:rFonts w:ascii="Arial" w:cs="Arial" w:eastAsia="Arial" w:hAnsi="Arial"/>
          <w:sz w:val="18"/>
          <w:szCs w:val="18"/>
          <w:color w:val="040404"/>
        </w:rPr>
      </w:pPr>
    </w:p>
    <w:p>
      <w:pPr>
        <w:jc w:val="both"/>
        <w:ind w:left="660" w:hanging="328"/>
        <w:spacing w:after="0" w:line="221" w:lineRule="auto"/>
        <w:tabs>
          <w:tab w:leader="none" w:pos="648" w:val="left"/>
        </w:tabs>
        <w:numPr>
          <w:ilvl w:val="0"/>
          <w:numId w:val="75"/>
        </w:numPr>
        <w:rPr>
          <w:rFonts w:ascii="Arial" w:cs="Arial" w:eastAsia="Arial" w:hAnsi="Arial"/>
          <w:sz w:val="18"/>
          <w:szCs w:val="18"/>
          <w:color w:val="040404"/>
        </w:rPr>
      </w:pPr>
      <w:r>
        <w:rPr>
          <w:rFonts w:ascii="Arial" w:cs="Arial" w:eastAsia="Arial" w:hAnsi="Arial"/>
          <w:sz w:val="18"/>
          <w:szCs w:val="18"/>
          <w:color w:val="040404"/>
        </w:rPr>
        <w:t xml:space="preserve">Has </w:t>
      </w:r>
      <w:r>
        <w:rPr>
          <w:rFonts w:ascii="Arial" w:cs="Arial" w:eastAsia="Arial" w:hAnsi="Arial"/>
          <w:sz w:val="18"/>
          <w:szCs w:val="18"/>
          <w:color w:val="131313"/>
        </w:rPr>
        <w:t>been manufactured, packaged, labelled, sold and delivered by Seller, and</w:t>
      </w:r>
      <w:r>
        <w:rPr>
          <w:rFonts w:ascii="Arial" w:cs="Arial" w:eastAsia="Arial" w:hAnsi="Arial"/>
          <w:sz w:val="18"/>
          <w:szCs w:val="18"/>
          <w:color w:val="040404"/>
        </w:rPr>
        <w:t xml:space="preserve"> </w:t>
      </w:r>
      <w:r>
        <w:rPr>
          <w:rFonts w:ascii="Arial" w:cs="Arial" w:eastAsia="Arial" w:hAnsi="Arial"/>
          <w:sz w:val="18"/>
          <w:szCs w:val="18"/>
          <w:color w:val="272727"/>
        </w:rPr>
        <w:t>may</w:t>
      </w:r>
      <w:r>
        <w:rPr>
          <w:rFonts w:ascii="Arial" w:cs="Arial" w:eastAsia="Arial" w:hAnsi="Arial"/>
          <w:sz w:val="18"/>
          <w:szCs w:val="18"/>
          <w:color w:val="040404"/>
        </w:rPr>
        <w:t xml:space="preserve"> </w:t>
      </w:r>
      <w:r>
        <w:rPr>
          <w:rFonts w:ascii="Arial" w:cs="Arial" w:eastAsia="Arial" w:hAnsi="Arial"/>
          <w:sz w:val="18"/>
          <w:szCs w:val="18"/>
          <w:color w:val="131313"/>
        </w:rPr>
        <w:t>be sold by Buyer in interstate commerce, in</w:t>
      </w:r>
      <w:r>
        <w:rPr>
          <w:rFonts w:ascii="Arial" w:cs="Arial" w:eastAsia="Arial" w:hAnsi="Arial"/>
          <w:sz w:val="18"/>
          <w:szCs w:val="18"/>
          <w:color w:val="040404"/>
        </w:rPr>
        <w:t xml:space="preserve"> </w:t>
      </w:r>
      <w:r>
        <w:rPr>
          <w:rFonts w:ascii="Arial" w:cs="Arial" w:eastAsia="Arial" w:hAnsi="Arial"/>
          <w:sz w:val="18"/>
          <w:szCs w:val="18"/>
          <w:color w:val="131313"/>
        </w:rPr>
        <w:t xml:space="preserve">compliance with Applicable Laws, including </w:t>
      </w:r>
      <w:r>
        <w:rPr>
          <w:rFonts w:ascii="Arial" w:cs="Arial" w:eastAsia="Arial" w:hAnsi="Arial"/>
          <w:sz w:val="18"/>
          <w:szCs w:val="18"/>
          <w:color w:val="272727"/>
        </w:rPr>
        <w:t>without</w:t>
      </w:r>
      <w:r>
        <w:rPr>
          <w:rFonts w:ascii="Arial" w:cs="Arial" w:eastAsia="Arial" w:hAnsi="Arial"/>
          <w:sz w:val="18"/>
          <w:szCs w:val="18"/>
          <w:color w:val="131313"/>
        </w:rPr>
        <w:t xml:space="preserve"> </w:t>
      </w:r>
      <w:r>
        <w:rPr>
          <w:rFonts w:ascii="Arial" w:cs="Arial" w:eastAsia="Arial" w:hAnsi="Arial"/>
          <w:sz w:val="18"/>
          <w:szCs w:val="18"/>
          <w:color w:val="3F3F3F"/>
        </w:rPr>
        <w:t>limitation</w:t>
      </w:r>
      <w:r>
        <w:rPr>
          <w:rFonts w:ascii="Arial" w:cs="Arial" w:eastAsia="Arial" w:hAnsi="Arial"/>
          <w:sz w:val="18"/>
          <w:szCs w:val="18"/>
          <w:color w:val="131313"/>
        </w:rPr>
        <w:t xml:space="preserve"> with food safety regulations </w:t>
      </w:r>
      <w:r>
        <w:rPr>
          <w:rFonts w:ascii="Arial" w:cs="Arial" w:eastAsia="Arial" w:hAnsi="Arial"/>
          <w:sz w:val="18"/>
          <w:szCs w:val="18"/>
          <w:color w:val="040404"/>
        </w:rPr>
        <w:t>issued</w:t>
      </w:r>
      <w:r>
        <w:rPr>
          <w:rFonts w:ascii="Arial" w:cs="Arial" w:eastAsia="Arial" w:hAnsi="Arial"/>
          <w:sz w:val="18"/>
          <w:szCs w:val="18"/>
          <w:color w:val="131313"/>
        </w:rPr>
        <w:t xml:space="preserve"> by the United States </w:t>
      </w:r>
      <w:r>
        <w:rPr>
          <w:rFonts w:ascii="Arial" w:cs="Arial" w:eastAsia="Arial" w:hAnsi="Arial"/>
          <w:sz w:val="18"/>
          <w:szCs w:val="18"/>
          <w:color w:val="040404"/>
        </w:rPr>
        <w:t>Food</w:t>
      </w:r>
      <w:r>
        <w:rPr>
          <w:rFonts w:ascii="Arial" w:cs="Arial" w:eastAsia="Arial" w:hAnsi="Arial"/>
          <w:sz w:val="18"/>
          <w:szCs w:val="18"/>
          <w:color w:val="131313"/>
        </w:rPr>
        <w:t xml:space="preserve"> and Drug Administration that </w:t>
      </w:r>
      <w:r>
        <w:rPr>
          <w:rFonts w:ascii="Arial" w:cs="Arial" w:eastAsia="Arial" w:hAnsi="Arial"/>
          <w:sz w:val="18"/>
          <w:szCs w:val="18"/>
          <w:color w:val="272727"/>
        </w:rPr>
        <w:t>are</w:t>
      </w:r>
      <w:r>
        <w:rPr>
          <w:rFonts w:ascii="Arial" w:cs="Arial" w:eastAsia="Arial" w:hAnsi="Arial"/>
          <w:sz w:val="18"/>
          <w:szCs w:val="18"/>
          <w:color w:val="131313"/>
        </w:rPr>
        <w:t xml:space="preserve"> applicable to the product. Seller will not be in breach of this warranty because an </w:t>
      </w:r>
      <w:r>
        <w:rPr>
          <w:rFonts w:ascii="Arial" w:cs="Arial" w:eastAsia="Arial" w:hAnsi="Arial"/>
          <w:sz w:val="18"/>
          <w:szCs w:val="18"/>
          <w:color w:val="272727"/>
        </w:rPr>
        <w:t>Applicable</w:t>
      </w:r>
      <w:r>
        <w:rPr>
          <w:rFonts w:ascii="Arial" w:cs="Arial" w:eastAsia="Arial" w:hAnsi="Arial"/>
          <w:sz w:val="18"/>
          <w:szCs w:val="18"/>
          <w:color w:val="131313"/>
        </w:rPr>
        <w:t xml:space="preserve"> </w:t>
      </w:r>
      <w:r>
        <w:rPr>
          <w:rFonts w:ascii="Arial" w:cs="Arial" w:eastAsia="Arial" w:hAnsi="Arial"/>
          <w:sz w:val="18"/>
          <w:szCs w:val="18"/>
          <w:color w:val="040404"/>
        </w:rPr>
        <w:t>Law</w:t>
      </w:r>
      <w:r>
        <w:rPr>
          <w:rFonts w:ascii="Arial" w:cs="Arial" w:eastAsia="Arial" w:hAnsi="Arial"/>
          <w:sz w:val="18"/>
          <w:szCs w:val="18"/>
          <w:color w:val="131313"/>
        </w:rPr>
        <w:t xml:space="preserve"> prohibits, restricts or imposes </w:t>
      </w:r>
      <w:r>
        <w:rPr>
          <w:rFonts w:ascii="Arial" w:cs="Arial" w:eastAsia="Arial" w:hAnsi="Arial"/>
          <w:sz w:val="18"/>
          <w:szCs w:val="18"/>
          <w:color w:val="272727"/>
        </w:rPr>
        <w:t>a</w:t>
      </w:r>
      <w:r>
        <w:rPr>
          <w:rFonts w:ascii="Arial" w:cs="Arial" w:eastAsia="Arial" w:hAnsi="Arial"/>
          <w:sz w:val="18"/>
          <w:szCs w:val="18"/>
          <w:color w:val="131313"/>
        </w:rPr>
        <w:t xml:space="preserve"> charge on a product in a district, municipality or other political subdivision of the United States of America or its states or territories.</w:t>
      </w:r>
    </w:p>
    <w:p>
      <w:pPr>
        <w:spacing w:after="0" w:line="181" w:lineRule="exact"/>
        <w:rPr>
          <w:rFonts w:ascii="Arial" w:cs="Arial" w:eastAsia="Arial" w:hAnsi="Arial"/>
          <w:sz w:val="18"/>
          <w:szCs w:val="18"/>
          <w:color w:val="040404"/>
        </w:rPr>
      </w:pPr>
    </w:p>
    <w:p>
      <w:pPr>
        <w:ind w:left="640" w:hanging="308"/>
        <w:spacing w:after="0"/>
        <w:tabs>
          <w:tab w:leader="none" w:pos="640" w:val="left"/>
        </w:tabs>
        <w:numPr>
          <w:ilvl w:val="0"/>
          <w:numId w:val="75"/>
        </w:numPr>
        <w:rPr>
          <w:rFonts w:ascii="Arial" w:cs="Arial" w:eastAsia="Arial" w:hAnsi="Arial"/>
          <w:sz w:val="18"/>
          <w:szCs w:val="18"/>
          <w:color w:val="040404"/>
        </w:rPr>
      </w:pPr>
      <w:r>
        <w:rPr>
          <w:rFonts w:ascii="Arial" w:cs="Arial" w:eastAsia="Arial" w:hAnsi="Arial"/>
          <w:sz w:val="18"/>
          <w:szCs w:val="18"/>
          <w:color w:val="131313"/>
        </w:rPr>
        <w:t xml:space="preserve">Comply with </w:t>
      </w:r>
      <w:r>
        <w:rPr>
          <w:rFonts w:ascii="Arial" w:cs="Arial" w:eastAsia="Arial" w:hAnsi="Arial"/>
          <w:sz w:val="18"/>
          <w:szCs w:val="18"/>
          <w:color w:val="040404"/>
        </w:rPr>
        <w:t>the</w:t>
      </w:r>
      <w:r>
        <w:rPr>
          <w:rFonts w:ascii="Arial" w:cs="Arial" w:eastAsia="Arial" w:hAnsi="Arial"/>
          <w:sz w:val="18"/>
          <w:szCs w:val="18"/>
          <w:color w:val="131313"/>
        </w:rPr>
        <w:t xml:space="preserve"> written specifications for the product identified in </w:t>
      </w:r>
      <w:r>
        <w:rPr>
          <w:rFonts w:ascii="Arial" w:cs="Arial" w:eastAsia="Arial" w:hAnsi="Arial"/>
          <w:sz w:val="18"/>
          <w:szCs w:val="18"/>
          <w:color w:val="040404"/>
        </w:rPr>
        <w:t>the</w:t>
      </w:r>
      <w:r>
        <w:rPr>
          <w:rFonts w:ascii="Arial" w:cs="Arial" w:eastAsia="Arial" w:hAnsi="Arial"/>
          <w:sz w:val="18"/>
          <w:szCs w:val="18"/>
          <w:color w:val="131313"/>
        </w:rPr>
        <w:t xml:space="preserve"> applicable Purchase Schedule.</w:t>
      </w:r>
    </w:p>
    <w:p>
      <w:pPr>
        <w:spacing w:after="0" w:line="225" w:lineRule="exact"/>
        <w:rPr>
          <w:rFonts w:ascii="Arial" w:cs="Arial" w:eastAsia="Arial" w:hAnsi="Arial"/>
          <w:sz w:val="18"/>
          <w:szCs w:val="18"/>
          <w:color w:val="040404"/>
        </w:rPr>
      </w:pPr>
    </w:p>
    <w:p>
      <w:pPr>
        <w:ind w:left="660" w:hanging="328"/>
        <w:spacing w:after="0"/>
        <w:tabs>
          <w:tab w:leader="none" w:pos="648" w:val="left"/>
        </w:tabs>
        <w:numPr>
          <w:ilvl w:val="0"/>
          <w:numId w:val="75"/>
        </w:numPr>
        <w:rPr>
          <w:rFonts w:ascii="Arial" w:cs="Arial" w:eastAsia="Arial" w:hAnsi="Arial"/>
          <w:sz w:val="18"/>
          <w:szCs w:val="18"/>
          <w:color w:val="040404"/>
        </w:rPr>
      </w:pPr>
      <w:r>
        <w:rPr>
          <w:rFonts w:ascii="Arial" w:cs="Arial" w:eastAsia="Arial" w:hAnsi="Arial"/>
          <w:sz w:val="18"/>
          <w:szCs w:val="18"/>
          <w:color w:val="131313"/>
        </w:rPr>
        <w:t xml:space="preserve">Be fit for the purpose of packaging, selling or </w:t>
      </w:r>
      <w:r>
        <w:rPr>
          <w:rFonts w:ascii="Arial" w:cs="Arial" w:eastAsia="Arial" w:hAnsi="Arial"/>
          <w:sz w:val="18"/>
          <w:szCs w:val="18"/>
          <w:color w:val="040404"/>
        </w:rPr>
        <w:t>use in</w:t>
      </w:r>
      <w:r>
        <w:rPr>
          <w:rFonts w:ascii="Arial" w:cs="Arial" w:eastAsia="Arial" w:hAnsi="Arial"/>
          <w:sz w:val="18"/>
          <w:szCs w:val="18"/>
          <w:color w:val="131313"/>
        </w:rPr>
        <w:t xml:space="preserve"> consuming food subject to qualifications and </w:t>
      </w:r>
      <w:r>
        <w:rPr>
          <w:rFonts w:ascii="Arial" w:cs="Arial" w:eastAsia="Arial" w:hAnsi="Arial"/>
          <w:sz w:val="18"/>
          <w:szCs w:val="18"/>
          <w:color w:val="040404"/>
        </w:rPr>
        <w:t>instructions</w:t>
      </w:r>
      <w:r>
        <w:rPr>
          <w:rFonts w:ascii="Arial" w:cs="Arial" w:eastAsia="Arial" w:hAnsi="Arial"/>
          <w:sz w:val="18"/>
          <w:szCs w:val="18"/>
          <w:color w:val="131313"/>
        </w:rPr>
        <w:t xml:space="preserve"> on the use of the product in the written specifications for the product </w:t>
      </w:r>
      <w:r>
        <w:rPr>
          <w:rFonts w:ascii="Arial" w:cs="Arial" w:eastAsia="Arial" w:hAnsi="Arial"/>
          <w:sz w:val="18"/>
          <w:szCs w:val="18"/>
          <w:color w:val="3F3F3F"/>
        </w:rPr>
        <w:t>identified</w:t>
      </w:r>
      <w:r>
        <w:rPr>
          <w:rFonts w:ascii="Arial" w:cs="Arial" w:eastAsia="Arial" w:hAnsi="Arial"/>
          <w:sz w:val="18"/>
          <w:szCs w:val="18"/>
          <w:color w:val="131313"/>
        </w:rPr>
        <w:t xml:space="preserve"> in the applicable Purchase Schedule.</w:t>
      </w:r>
    </w:p>
    <w:p>
      <w:pPr>
        <w:spacing w:after="0" w:line="180" w:lineRule="exact"/>
        <w:rPr>
          <w:rFonts w:ascii="Arial" w:cs="Arial" w:eastAsia="Arial" w:hAnsi="Arial"/>
          <w:sz w:val="18"/>
          <w:szCs w:val="18"/>
          <w:color w:val="040404"/>
        </w:rPr>
      </w:pPr>
    </w:p>
    <w:p>
      <w:pPr>
        <w:ind w:left="660" w:hanging="328"/>
        <w:spacing w:after="0" w:line="256" w:lineRule="auto"/>
        <w:tabs>
          <w:tab w:leader="none" w:pos="648" w:val="left"/>
        </w:tabs>
        <w:numPr>
          <w:ilvl w:val="0"/>
          <w:numId w:val="75"/>
        </w:numPr>
        <w:rPr>
          <w:rFonts w:ascii="Arial" w:cs="Arial" w:eastAsia="Arial" w:hAnsi="Arial"/>
          <w:sz w:val="18"/>
          <w:szCs w:val="18"/>
          <w:color w:val="040404"/>
        </w:rPr>
      </w:pPr>
      <w:r>
        <w:rPr>
          <w:rFonts w:ascii="Arial" w:cs="Arial" w:eastAsia="Arial" w:hAnsi="Arial"/>
          <w:sz w:val="18"/>
          <w:szCs w:val="18"/>
          <w:color w:val="131313"/>
        </w:rPr>
        <w:t xml:space="preserve">Be conveyed by Seller to Buyer with good and marketable title free and </w:t>
      </w:r>
      <w:r>
        <w:rPr>
          <w:rFonts w:ascii="Arial" w:cs="Arial" w:eastAsia="Arial" w:hAnsi="Arial"/>
          <w:sz w:val="18"/>
          <w:szCs w:val="18"/>
          <w:color w:val="272727"/>
        </w:rPr>
        <w:t>clear</w:t>
      </w:r>
      <w:r>
        <w:rPr>
          <w:rFonts w:ascii="Arial" w:cs="Arial" w:eastAsia="Arial" w:hAnsi="Arial"/>
          <w:sz w:val="18"/>
          <w:szCs w:val="18"/>
          <w:color w:val="131313"/>
        </w:rPr>
        <w:t xml:space="preserve"> of all liens, encumbrances and claims arising by, through or under Seller.</w:t>
      </w:r>
    </w:p>
    <w:p>
      <w:pPr>
        <w:spacing w:after="0" w:line="165" w:lineRule="exact"/>
        <w:rPr>
          <w:rFonts w:ascii="Arial" w:cs="Arial" w:eastAsia="Arial" w:hAnsi="Arial"/>
          <w:sz w:val="18"/>
          <w:szCs w:val="18"/>
          <w:color w:val="040404"/>
        </w:rPr>
      </w:pPr>
    </w:p>
    <w:p>
      <w:pPr>
        <w:jc w:val="both"/>
        <w:ind w:left="660" w:hanging="328"/>
        <w:spacing w:after="0" w:line="221" w:lineRule="auto"/>
        <w:tabs>
          <w:tab w:leader="none" w:pos="648" w:val="left"/>
        </w:tabs>
        <w:numPr>
          <w:ilvl w:val="0"/>
          <w:numId w:val="75"/>
        </w:numPr>
        <w:rPr>
          <w:rFonts w:ascii="Arial" w:cs="Arial" w:eastAsia="Arial" w:hAnsi="Arial"/>
          <w:sz w:val="18"/>
          <w:szCs w:val="18"/>
          <w:color w:val="040404"/>
        </w:rPr>
      </w:pPr>
      <w:r>
        <w:rPr>
          <w:rFonts w:ascii="Arial" w:cs="Arial" w:eastAsia="Arial" w:hAnsi="Arial"/>
          <w:sz w:val="18"/>
          <w:szCs w:val="18"/>
          <w:color w:val="131313"/>
        </w:rPr>
        <w:t xml:space="preserve">Not infringe on any patent, trademark, copyright, trade secret </w:t>
      </w:r>
      <w:r>
        <w:rPr>
          <w:rFonts w:ascii="Arial" w:cs="Arial" w:eastAsia="Arial" w:hAnsi="Arial"/>
          <w:sz w:val="18"/>
          <w:szCs w:val="18"/>
          <w:color w:val="272727"/>
        </w:rPr>
        <w:t>or</w:t>
      </w:r>
      <w:r>
        <w:rPr>
          <w:rFonts w:ascii="Arial" w:cs="Arial" w:eastAsia="Arial" w:hAnsi="Arial"/>
          <w:sz w:val="18"/>
          <w:szCs w:val="18"/>
          <w:color w:val="131313"/>
        </w:rPr>
        <w:t xml:space="preserve"> other the intellectual </w:t>
      </w:r>
      <w:r>
        <w:rPr>
          <w:rFonts w:ascii="Arial" w:cs="Arial" w:eastAsia="Arial" w:hAnsi="Arial"/>
          <w:sz w:val="18"/>
          <w:szCs w:val="18"/>
          <w:color w:val="272727"/>
        </w:rPr>
        <w:t>property</w:t>
      </w:r>
      <w:r>
        <w:rPr>
          <w:rFonts w:ascii="Arial" w:cs="Arial" w:eastAsia="Arial" w:hAnsi="Arial"/>
          <w:sz w:val="18"/>
          <w:szCs w:val="18"/>
          <w:color w:val="131313"/>
        </w:rPr>
        <w:t xml:space="preserve"> of any third-party registered or otherwise </w:t>
      </w:r>
      <w:r>
        <w:rPr>
          <w:rFonts w:ascii="Arial" w:cs="Arial" w:eastAsia="Arial" w:hAnsi="Arial"/>
          <w:sz w:val="18"/>
          <w:szCs w:val="18"/>
          <w:color w:val="272727"/>
        </w:rPr>
        <w:t>recognized</w:t>
      </w:r>
      <w:r>
        <w:rPr>
          <w:rFonts w:ascii="Arial" w:cs="Arial" w:eastAsia="Arial" w:hAnsi="Arial"/>
          <w:sz w:val="18"/>
          <w:szCs w:val="18"/>
          <w:color w:val="131313"/>
        </w:rPr>
        <w:t xml:space="preserve"> and enforceable under Applicable </w:t>
      </w:r>
      <w:r>
        <w:rPr>
          <w:rFonts w:ascii="Arial" w:cs="Arial" w:eastAsia="Arial" w:hAnsi="Arial"/>
          <w:sz w:val="18"/>
          <w:szCs w:val="18"/>
          <w:color w:val="040404"/>
        </w:rPr>
        <w:t>Law.</w:t>
      </w:r>
      <w:r>
        <w:rPr>
          <w:rFonts w:ascii="Arial" w:cs="Arial" w:eastAsia="Arial" w:hAnsi="Arial"/>
          <w:sz w:val="18"/>
          <w:szCs w:val="18"/>
          <w:color w:val="131313"/>
        </w:rPr>
        <w:t xml:space="preserve"> Seller is not making any </w:t>
      </w:r>
      <w:r>
        <w:rPr>
          <w:rFonts w:ascii="Arial" w:cs="Arial" w:eastAsia="Arial" w:hAnsi="Arial"/>
          <w:sz w:val="18"/>
          <w:szCs w:val="18"/>
          <w:color w:val="272727"/>
        </w:rPr>
        <w:t>representation</w:t>
      </w:r>
      <w:r>
        <w:rPr>
          <w:rFonts w:ascii="Arial" w:cs="Arial" w:eastAsia="Arial" w:hAnsi="Arial"/>
          <w:sz w:val="18"/>
          <w:szCs w:val="18"/>
          <w:color w:val="131313"/>
        </w:rPr>
        <w:t xml:space="preserve"> or warranty under this clause with regards to the design </w:t>
      </w:r>
      <w:r>
        <w:rPr>
          <w:rFonts w:ascii="Arial" w:cs="Arial" w:eastAsia="Arial" w:hAnsi="Arial"/>
          <w:sz w:val="18"/>
          <w:szCs w:val="18"/>
          <w:color w:val="272727"/>
        </w:rPr>
        <w:t>of</w:t>
      </w:r>
      <w:r>
        <w:rPr>
          <w:rFonts w:ascii="Arial" w:cs="Arial" w:eastAsia="Arial" w:hAnsi="Arial"/>
          <w:sz w:val="18"/>
          <w:szCs w:val="18"/>
          <w:color w:val="131313"/>
        </w:rPr>
        <w:t xml:space="preserve"> a product to the extent the design constitutes, incorporates or otherwise </w:t>
      </w:r>
      <w:r>
        <w:rPr>
          <w:rFonts w:ascii="Arial" w:cs="Arial" w:eastAsia="Arial" w:hAnsi="Arial"/>
          <w:sz w:val="18"/>
          <w:szCs w:val="18"/>
          <w:color w:val="272727"/>
        </w:rPr>
        <w:t>embodies</w:t>
      </w:r>
      <w:r>
        <w:rPr>
          <w:rFonts w:ascii="Arial" w:cs="Arial" w:eastAsia="Arial" w:hAnsi="Arial"/>
          <w:sz w:val="18"/>
          <w:szCs w:val="18"/>
          <w:color w:val="131313"/>
        </w:rPr>
        <w:t xml:space="preserve"> intellectual property that Buyer has represented and warranted to </w:t>
      </w:r>
      <w:r>
        <w:rPr>
          <w:rFonts w:ascii="Arial" w:cs="Arial" w:eastAsia="Arial" w:hAnsi="Arial"/>
          <w:sz w:val="18"/>
          <w:szCs w:val="18"/>
          <w:color w:val="272727"/>
        </w:rPr>
        <w:t>Seller</w:t>
      </w:r>
      <w:r>
        <w:rPr>
          <w:rFonts w:ascii="Arial" w:cs="Arial" w:eastAsia="Arial" w:hAnsi="Arial"/>
          <w:sz w:val="18"/>
          <w:szCs w:val="18"/>
          <w:color w:val="131313"/>
        </w:rPr>
        <w:t xml:space="preserve"> is owned </w:t>
      </w:r>
      <w:r>
        <w:rPr>
          <w:rFonts w:ascii="Arial" w:cs="Arial" w:eastAsia="Arial" w:hAnsi="Arial"/>
          <w:sz w:val="18"/>
          <w:szCs w:val="18"/>
          <w:color w:val="272727"/>
        </w:rPr>
        <w:t>by</w:t>
      </w:r>
      <w:r>
        <w:rPr>
          <w:rFonts w:ascii="Arial" w:cs="Arial" w:eastAsia="Arial" w:hAnsi="Arial"/>
          <w:sz w:val="18"/>
          <w:szCs w:val="18"/>
          <w:color w:val="131313"/>
        </w:rPr>
        <w:t xml:space="preserve"> Buyer and which Buyer </w:t>
      </w:r>
      <w:r>
        <w:rPr>
          <w:rFonts w:ascii="Arial" w:cs="Arial" w:eastAsia="Arial" w:hAnsi="Arial"/>
          <w:sz w:val="18"/>
          <w:szCs w:val="18"/>
          <w:color w:val="040404"/>
        </w:rPr>
        <w:t>has licensed</w:t>
      </w:r>
      <w:r>
        <w:rPr>
          <w:rFonts w:ascii="Arial" w:cs="Arial" w:eastAsia="Arial" w:hAnsi="Arial"/>
          <w:sz w:val="18"/>
          <w:szCs w:val="18"/>
          <w:color w:val="131313"/>
        </w:rPr>
        <w:t xml:space="preserve"> to Seller to manufacture the product for Buyer.</w:t>
      </w:r>
    </w:p>
    <w:p>
      <w:pPr>
        <w:spacing w:after="0" w:line="194" w:lineRule="exact"/>
        <w:rPr>
          <w:rFonts w:ascii="Arial" w:cs="Arial" w:eastAsia="Arial" w:hAnsi="Arial"/>
          <w:sz w:val="18"/>
          <w:szCs w:val="18"/>
          <w:color w:val="040404"/>
        </w:rPr>
      </w:pPr>
    </w:p>
    <w:p>
      <w:pPr>
        <w:ind w:left="640" w:hanging="308"/>
        <w:spacing w:after="0"/>
        <w:tabs>
          <w:tab w:leader="none" w:pos="640" w:val="left"/>
        </w:tabs>
        <w:numPr>
          <w:ilvl w:val="0"/>
          <w:numId w:val="75"/>
        </w:numPr>
        <w:rPr>
          <w:rFonts w:ascii="Arial" w:cs="Arial" w:eastAsia="Arial" w:hAnsi="Arial"/>
          <w:sz w:val="18"/>
          <w:szCs w:val="18"/>
          <w:color w:val="040404"/>
        </w:rPr>
      </w:pPr>
      <w:r>
        <w:rPr>
          <w:rFonts w:ascii="Arial" w:cs="Arial" w:eastAsia="Arial" w:hAnsi="Arial"/>
          <w:sz w:val="18"/>
          <w:szCs w:val="18"/>
          <w:color w:val="131313"/>
        </w:rPr>
        <w:t xml:space="preserve">Comply </w:t>
      </w:r>
      <w:r>
        <w:rPr>
          <w:rFonts w:ascii="Arial" w:cs="Arial" w:eastAsia="Arial" w:hAnsi="Arial"/>
          <w:sz w:val="18"/>
          <w:szCs w:val="18"/>
          <w:color w:val="272727"/>
        </w:rPr>
        <w:t>with</w:t>
      </w:r>
      <w:r>
        <w:rPr>
          <w:rFonts w:ascii="Arial" w:cs="Arial" w:eastAsia="Arial" w:hAnsi="Arial"/>
          <w:sz w:val="18"/>
          <w:szCs w:val="18"/>
          <w:color w:val="131313"/>
        </w:rPr>
        <w:t xml:space="preserve"> any additional representations and </w:t>
      </w:r>
      <w:r>
        <w:rPr>
          <w:rFonts w:ascii="Arial" w:cs="Arial" w:eastAsia="Arial" w:hAnsi="Arial"/>
          <w:sz w:val="18"/>
          <w:szCs w:val="18"/>
          <w:color w:val="272727"/>
        </w:rPr>
        <w:t>warranties</w:t>
      </w:r>
      <w:r>
        <w:rPr>
          <w:rFonts w:ascii="Arial" w:cs="Arial" w:eastAsia="Arial" w:hAnsi="Arial"/>
          <w:sz w:val="18"/>
          <w:szCs w:val="18"/>
          <w:color w:val="131313"/>
        </w:rPr>
        <w:t xml:space="preserve"> of Seller regarding the product in the applicable Purchase Schedule.</w:t>
      </w:r>
    </w:p>
    <w:p>
      <w:pPr>
        <w:spacing w:after="0" w:line="21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040404"/>
        </w:rPr>
        <w:t xml:space="preserve">If </w:t>
      </w:r>
      <w:r>
        <w:rPr>
          <w:rFonts w:ascii="Arial" w:cs="Arial" w:eastAsia="Arial" w:hAnsi="Arial"/>
          <w:sz w:val="18"/>
          <w:szCs w:val="18"/>
          <w:color w:val="131313"/>
        </w:rPr>
        <w:t>a Buyer receives a</w:t>
      </w:r>
      <w:r>
        <w:rPr>
          <w:rFonts w:ascii="Arial" w:cs="Arial" w:eastAsia="Arial" w:hAnsi="Arial"/>
          <w:sz w:val="18"/>
          <w:szCs w:val="18"/>
          <w:color w:val="040404"/>
        </w:rPr>
        <w:t xml:space="preserve"> </w:t>
      </w:r>
      <w:r>
        <w:rPr>
          <w:rFonts w:ascii="Arial" w:cs="Arial" w:eastAsia="Arial" w:hAnsi="Arial"/>
          <w:sz w:val="18"/>
          <w:szCs w:val="18"/>
          <w:color w:val="272727"/>
        </w:rPr>
        <w:t>product</w:t>
      </w:r>
      <w:r>
        <w:rPr>
          <w:rFonts w:ascii="Arial" w:cs="Arial" w:eastAsia="Arial" w:hAnsi="Arial"/>
          <w:sz w:val="18"/>
          <w:szCs w:val="18"/>
          <w:color w:val="040404"/>
        </w:rPr>
        <w:t xml:space="preserve"> </w:t>
      </w:r>
      <w:r>
        <w:rPr>
          <w:rFonts w:ascii="Arial" w:cs="Arial" w:eastAsia="Arial" w:hAnsi="Arial"/>
          <w:sz w:val="18"/>
          <w:szCs w:val="18"/>
          <w:color w:val="131313"/>
        </w:rPr>
        <w:t>that fails to</w:t>
      </w:r>
      <w:r>
        <w:rPr>
          <w:rFonts w:ascii="Arial" w:cs="Arial" w:eastAsia="Arial" w:hAnsi="Arial"/>
          <w:sz w:val="18"/>
          <w:szCs w:val="18"/>
          <w:color w:val="040404"/>
        </w:rPr>
        <w:t xml:space="preserve"> </w:t>
      </w:r>
      <w:r>
        <w:rPr>
          <w:rFonts w:ascii="Arial" w:cs="Arial" w:eastAsia="Arial" w:hAnsi="Arial"/>
          <w:sz w:val="18"/>
          <w:szCs w:val="18"/>
          <w:color w:val="272727"/>
        </w:rPr>
        <w:t>conform</w:t>
      </w:r>
      <w:r>
        <w:rPr>
          <w:rFonts w:ascii="Arial" w:cs="Arial" w:eastAsia="Arial" w:hAnsi="Arial"/>
          <w:sz w:val="18"/>
          <w:szCs w:val="18"/>
          <w:color w:val="040404"/>
        </w:rPr>
        <w:t xml:space="preserve"> </w:t>
      </w:r>
      <w:r>
        <w:rPr>
          <w:rFonts w:ascii="Arial" w:cs="Arial" w:eastAsia="Arial" w:hAnsi="Arial"/>
          <w:sz w:val="18"/>
          <w:szCs w:val="18"/>
          <w:color w:val="131313"/>
        </w:rPr>
        <w:t>to these representations and warranties, the sole remedies of Buyer for the breach of</w:t>
      </w:r>
      <w:r>
        <w:rPr>
          <w:rFonts w:ascii="Arial" w:cs="Arial" w:eastAsia="Arial" w:hAnsi="Arial"/>
          <w:sz w:val="18"/>
          <w:szCs w:val="18"/>
          <w:color w:val="040404"/>
        </w:rPr>
        <w:t xml:space="preserve"> </w:t>
      </w:r>
      <w:r>
        <w:rPr>
          <w:rFonts w:ascii="Arial" w:cs="Arial" w:eastAsia="Arial" w:hAnsi="Arial"/>
          <w:sz w:val="18"/>
          <w:szCs w:val="18"/>
          <w:color w:val="131313"/>
        </w:rPr>
        <w:t xml:space="preserve">warranty will be to: (1) reject </w:t>
      </w:r>
      <w:r>
        <w:rPr>
          <w:rFonts w:ascii="Arial" w:cs="Arial" w:eastAsia="Arial" w:hAnsi="Arial"/>
          <w:sz w:val="18"/>
          <w:szCs w:val="18"/>
          <w:color w:val="272727"/>
        </w:rPr>
        <w:t>and</w:t>
      </w:r>
      <w:r>
        <w:rPr>
          <w:rFonts w:ascii="Arial" w:cs="Arial" w:eastAsia="Arial" w:hAnsi="Arial"/>
          <w:sz w:val="18"/>
          <w:szCs w:val="18"/>
          <w:color w:val="131313"/>
        </w:rPr>
        <w:t xml:space="preserve"> return the non-conforming product to Seller for a refund </w:t>
      </w:r>
      <w:r>
        <w:rPr>
          <w:rFonts w:ascii="Arial" w:cs="Arial" w:eastAsia="Arial" w:hAnsi="Arial"/>
          <w:sz w:val="18"/>
          <w:szCs w:val="18"/>
          <w:color w:val="272727"/>
        </w:rPr>
        <w:t>or</w:t>
      </w:r>
      <w:r>
        <w:rPr>
          <w:rFonts w:ascii="Arial" w:cs="Arial" w:eastAsia="Arial" w:hAnsi="Arial"/>
          <w:sz w:val="18"/>
          <w:szCs w:val="18"/>
          <w:color w:val="131313"/>
        </w:rPr>
        <w:t xml:space="preserve"> credit, or a replacement </w:t>
      </w:r>
      <w:r>
        <w:rPr>
          <w:rFonts w:ascii="Arial" w:cs="Arial" w:eastAsia="Arial" w:hAnsi="Arial"/>
          <w:sz w:val="18"/>
          <w:szCs w:val="18"/>
          <w:color w:val="272727"/>
        </w:rPr>
        <w:t>conforming</w:t>
      </w:r>
      <w:r>
        <w:rPr>
          <w:rFonts w:ascii="Arial" w:cs="Arial" w:eastAsia="Arial" w:hAnsi="Arial"/>
          <w:sz w:val="18"/>
          <w:szCs w:val="18"/>
          <w:color w:val="131313"/>
        </w:rPr>
        <w:t xml:space="preserve"> product, in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131313"/>
        </w:rPr>
        <w:t xml:space="preserve">the manner and time period provided in the SOP; </w:t>
      </w:r>
      <w:r>
        <w:rPr>
          <w:rFonts w:ascii="Arial" w:cs="Arial" w:eastAsia="Arial" w:hAnsi="Arial"/>
          <w:sz w:val="18"/>
          <w:szCs w:val="18"/>
          <w:color w:val="272727"/>
        </w:rPr>
        <w:t>(2)</w:t>
      </w:r>
      <w:r>
        <w:rPr>
          <w:rFonts w:ascii="Arial" w:cs="Arial" w:eastAsia="Arial" w:hAnsi="Arial"/>
          <w:sz w:val="18"/>
          <w:szCs w:val="18"/>
          <w:color w:val="131313"/>
        </w:rPr>
        <w:t xml:space="preserve"> obtain reimbursement from </w:t>
      </w:r>
      <w:r>
        <w:rPr>
          <w:rFonts w:ascii="Arial" w:cs="Arial" w:eastAsia="Arial" w:hAnsi="Arial"/>
          <w:sz w:val="18"/>
          <w:szCs w:val="18"/>
          <w:color w:val="272727"/>
        </w:rPr>
        <w:t>Seller</w:t>
      </w:r>
      <w:r>
        <w:rPr>
          <w:rFonts w:ascii="Arial" w:cs="Arial" w:eastAsia="Arial" w:hAnsi="Arial"/>
          <w:sz w:val="18"/>
          <w:szCs w:val="18"/>
          <w:color w:val="131313"/>
        </w:rPr>
        <w:t xml:space="preserve"> for </w:t>
      </w:r>
      <w:r>
        <w:rPr>
          <w:rFonts w:ascii="Arial" w:cs="Arial" w:eastAsia="Arial" w:hAnsi="Arial"/>
          <w:sz w:val="18"/>
          <w:szCs w:val="18"/>
          <w:color w:val="272727"/>
        </w:rPr>
        <w:t>actual,</w:t>
      </w:r>
      <w:r>
        <w:rPr>
          <w:rFonts w:ascii="Arial" w:cs="Arial" w:eastAsia="Arial" w:hAnsi="Arial"/>
          <w:sz w:val="18"/>
          <w:szCs w:val="18"/>
          <w:color w:val="131313"/>
        </w:rPr>
        <w:t xml:space="preserve"> reasonable, substantiated </w:t>
      </w:r>
      <w:r>
        <w:rPr>
          <w:rFonts w:ascii="Arial" w:cs="Arial" w:eastAsia="Arial" w:hAnsi="Arial"/>
          <w:sz w:val="18"/>
          <w:szCs w:val="18"/>
          <w:color w:val="272727"/>
        </w:rPr>
        <w:t>out-of-pocket</w:t>
      </w:r>
      <w:r>
        <w:rPr>
          <w:rFonts w:ascii="Arial" w:cs="Arial" w:eastAsia="Arial" w:hAnsi="Arial"/>
          <w:sz w:val="18"/>
          <w:szCs w:val="18"/>
          <w:color w:val="131313"/>
        </w:rPr>
        <w:t xml:space="preserve"> expenses incurred by Buyer in the recovery, </w:t>
      </w:r>
      <w:r>
        <w:rPr>
          <w:rFonts w:ascii="Arial" w:cs="Arial" w:eastAsia="Arial" w:hAnsi="Arial"/>
          <w:sz w:val="18"/>
          <w:szCs w:val="18"/>
          <w:color w:val="040404"/>
        </w:rPr>
        <w:t>return</w:t>
      </w:r>
      <w:r>
        <w:rPr>
          <w:rFonts w:ascii="Arial" w:cs="Arial" w:eastAsia="Arial" w:hAnsi="Arial"/>
          <w:sz w:val="18"/>
          <w:szCs w:val="18"/>
          <w:color w:val="131313"/>
        </w:rPr>
        <w:t xml:space="preserve"> </w:t>
      </w:r>
      <w:r>
        <w:rPr>
          <w:rFonts w:ascii="Arial" w:cs="Arial" w:eastAsia="Arial" w:hAnsi="Arial"/>
          <w:sz w:val="18"/>
          <w:szCs w:val="18"/>
          <w:color w:val="272727"/>
        </w:rPr>
        <w:t>or</w:t>
      </w:r>
      <w:r>
        <w:rPr>
          <w:rFonts w:ascii="Arial" w:cs="Arial" w:eastAsia="Arial" w:hAnsi="Arial"/>
          <w:sz w:val="18"/>
          <w:szCs w:val="18"/>
          <w:color w:val="131313"/>
        </w:rPr>
        <w:t xml:space="preserve"> disposal of </w:t>
      </w:r>
      <w:r>
        <w:rPr>
          <w:rFonts w:ascii="Arial" w:cs="Arial" w:eastAsia="Arial" w:hAnsi="Arial"/>
          <w:sz w:val="18"/>
          <w:szCs w:val="18"/>
          <w:color w:val="272727"/>
        </w:rPr>
        <w:t>a</w:t>
      </w:r>
      <w:r>
        <w:rPr>
          <w:rFonts w:ascii="Arial" w:cs="Arial" w:eastAsia="Arial" w:hAnsi="Arial"/>
          <w:sz w:val="18"/>
          <w:szCs w:val="18"/>
          <w:color w:val="131313"/>
        </w:rPr>
        <w:t xml:space="preserve"> non-conforming product that is the </w:t>
      </w:r>
      <w:r>
        <w:rPr>
          <w:rFonts w:ascii="Arial" w:cs="Arial" w:eastAsia="Arial" w:hAnsi="Arial"/>
          <w:sz w:val="18"/>
          <w:szCs w:val="18"/>
          <w:color w:val="272727"/>
        </w:rPr>
        <w:t>subject</w:t>
      </w:r>
      <w:r>
        <w:rPr>
          <w:rFonts w:ascii="Arial" w:cs="Arial" w:eastAsia="Arial" w:hAnsi="Arial"/>
          <w:sz w:val="18"/>
          <w:szCs w:val="18"/>
          <w:color w:val="131313"/>
        </w:rPr>
        <w:t xml:space="preserve"> of a mandatory product recall required under Applicable Laws or a </w:t>
      </w:r>
      <w:r>
        <w:rPr>
          <w:rFonts w:ascii="Arial" w:cs="Arial" w:eastAsia="Arial" w:hAnsi="Arial"/>
          <w:sz w:val="18"/>
          <w:szCs w:val="18"/>
          <w:color w:val="272727"/>
        </w:rPr>
        <w:t>voluntary</w:t>
      </w:r>
      <w:r>
        <w:rPr>
          <w:rFonts w:ascii="Arial" w:cs="Arial" w:eastAsia="Arial" w:hAnsi="Arial"/>
          <w:sz w:val="18"/>
          <w:szCs w:val="18"/>
          <w:color w:val="131313"/>
        </w:rPr>
        <w:t xml:space="preserve"> withdrawal declared by Seller </w:t>
      </w:r>
      <w:r>
        <w:rPr>
          <w:rFonts w:ascii="Arial" w:cs="Arial" w:eastAsia="Arial" w:hAnsi="Arial"/>
          <w:sz w:val="18"/>
          <w:szCs w:val="18"/>
          <w:color w:val="272727"/>
        </w:rPr>
        <w:t>or</w:t>
      </w:r>
      <w:r>
        <w:rPr>
          <w:rFonts w:ascii="Arial" w:cs="Arial" w:eastAsia="Arial" w:hAnsi="Arial"/>
          <w:sz w:val="18"/>
          <w:szCs w:val="18"/>
          <w:color w:val="131313"/>
        </w:rPr>
        <w:t xml:space="preserve"> approved by Seller (such approval not to be unreasonably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31313"/>
        </w:rPr>
        <w:t xml:space="preserve">withheld, </w:t>
      </w:r>
      <w:r>
        <w:rPr>
          <w:rFonts w:ascii="Arial" w:cs="Arial" w:eastAsia="Arial" w:hAnsi="Arial"/>
          <w:sz w:val="18"/>
          <w:szCs w:val="18"/>
          <w:color w:val="272727"/>
        </w:rPr>
        <w:t>conditioned</w:t>
      </w:r>
      <w:r>
        <w:rPr>
          <w:rFonts w:ascii="Arial" w:cs="Arial" w:eastAsia="Arial" w:hAnsi="Arial"/>
          <w:sz w:val="18"/>
          <w:szCs w:val="18"/>
          <w:color w:val="131313"/>
        </w:rPr>
        <w:t xml:space="preserve"> or delayed); and (3) </w:t>
      </w:r>
      <w:r>
        <w:rPr>
          <w:rFonts w:ascii="Arial" w:cs="Arial" w:eastAsia="Arial" w:hAnsi="Arial"/>
          <w:sz w:val="18"/>
          <w:szCs w:val="18"/>
          <w:color w:val="272727"/>
        </w:rPr>
        <w:t>obtain</w:t>
      </w:r>
      <w:r>
        <w:rPr>
          <w:rFonts w:ascii="Arial" w:cs="Arial" w:eastAsia="Arial" w:hAnsi="Arial"/>
          <w:sz w:val="18"/>
          <w:szCs w:val="18"/>
          <w:color w:val="131313"/>
        </w:rPr>
        <w:t xml:space="preserve"> indemnification </w:t>
      </w:r>
      <w:r>
        <w:rPr>
          <w:rFonts w:ascii="Arial" w:cs="Arial" w:eastAsia="Arial" w:hAnsi="Arial"/>
          <w:sz w:val="18"/>
          <w:szCs w:val="18"/>
          <w:color w:val="040404"/>
        </w:rPr>
        <w:t>from</w:t>
      </w:r>
      <w:r>
        <w:rPr>
          <w:rFonts w:ascii="Arial" w:cs="Arial" w:eastAsia="Arial" w:hAnsi="Arial"/>
          <w:sz w:val="18"/>
          <w:szCs w:val="18"/>
          <w:color w:val="131313"/>
        </w:rPr>
        <w:t xml:space="preserve"> Seller for any Indemnified Claim arising from or related </w:t>
      </w:r>
      <w:r>
        <w:rPr>
          <w:rFonts w:ascii="Arial" w:cs="Arial" w:eastAsia="Arial" w:hAnsi="Arial"/>
          <w:sz w:val="18"/>
          <w:szCs w:val="18"/>
          <w:color w:val="272727"/>
        </w:rPr>
        <w:t>to</w:t>
      </w:r>
      <w:r>
        <w:rPr>
          <w:rFonts w:ascii="Arial" w:cs="Arial" w:eastAsia="Arial" w:hAnsi="Arial"/>
          <w:sz w:val="18"/>
          <w:szCs w:val="18"/>
          <w:color w:val="131313"/>
        </w:rPr>
        <w:t xml:space="preserve"> the non</w:t>
      </w:r>
      <w:r>
        <w:rPr>
          <w:rFonts w:ascii="Arial" w:cs="Arial" w:eastAsia="Arial" w:hAnsi="Arial"/>
          <w:sz w:val="18"/>
          <w:szCs w:val="18"/>
          <w:color w:val="272727"/>
        </w:rPr>
        <w:t>conforming</w:t>
      </w:r>
      <w:r>
        <w:rPr>
          <w:rFonts w:ascii="Arial" w:cs="Arial" w:eastAsia="Arial" w:hAnsi="Arial"/>
          <w:sz w:val="18"/>
          <w:szCs w:val="18"/>
          <w:color w:val="131313"/>
        </w:rPr>
        <w:t xml:space="preserve"> product as provided in </w:t>
      </w:r>
      <w:r>
        <w:rPr>
          <w:rFonts w:ascii="Arial" w:cs="Arial" w:eastAsia="Arial" w:hAnsi="Arial"/>
          <w:sz w:val="18"/>
          <w:szCs w:val="18"/>
          <w:u w:val="single" w:color="auto"/>
          <w:color w:val="272727"/>
        </w:rPr>
        <w:t>Section 7</w:t>
      </w:r>
      <w:r>
        <w:rPr>
          <w:rFonts w:ascii="Arial" w:cs="Arial" w:eastAsia="Arial" w:hAnsi="Arial"/>
          <w:sz w:val="18"/>
          <w:szCs w:val="18"/>
          <w:color w:val="272727"/>
        </w:rPr>
        <w:t>.</w:t>
      </w:r>
    </w:p>
    <w:p>
      <w:pPr>
        <w:spacing w:after="0" w:line="181"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101010"/>
        </w:rPr>
      </w:pPr>
      <w:r>
        <w:rPr>
          <w:rFonts w:ascii="Arial" w:cs="Arial" w:eastAsia="Arial" w:hAnsi="Arial"/>
          <w:sz w:val="18"/>
          <w:szCs w:val="18"/>
          <w:b w:val="1"/>
          <w:bCs w:val="1"/>
          <w:u w:val="single" w:color="auto"/>
          <w:color w:val="101010"/>
        </w:rPr>
        <w:t>Indemnification</w:t>
      </w:r>
      <w:r>
        <w:rPr>
          <w:rFonts w:ascii="Arial" w:cs="Arial" w:eastAsia="Arial" w:hAnsi="Arial"/>
          <w:sz w:val="18"/>
          <w:szCs w:val="18"/>
          <w:color w:val="101010"/>
        </w:rPr>
        <w:t>.</w:t>
      </w:r>
    </w:p>
    <w:p>
      <w:pPr>
        <w:spacing w:after="0" w:line="225" w:lineRule="exact"/>
        <w:rPr>
          <w:rFonts w:ascii="Arial" w:cs="Arial" w:eastAsia="Arial" w:hAnsi="Arial"/>
          <w:sz w:val="18"/>
          <w:szCs w:val="18"/>
          <w:b w:val="1"/>
          <w:bCs w:val="1"/>
          <w:color w:val="101010"/>
        </w:rPr>
      </w:pPr>
    </w:p>
    <w:p>
      <w:pPr>
        <w:jc w:val="both"/>
        <w:ind w:left="660" w:hanging="328"/>
        <w:spacing w:after="0" w:line="215" w:lineRule="auto"/>
        <w:tabs>
          <w:tab w:leader="none" w:pos="648" w:val="left"/>
        </w:tabs>
        <w:numPr>
          <w:ilvl w:val="1"/>
          <w:numId w:val="76"/>
        </w:numPr>
        <w:rPr>
          <w:rFonts w:ascii="Arial" w:cs="Arial" w:eastAsia="Arial" w:hAnsi="Arial"/>
          <w:sz w:val="18"/>
          <w:szCs w:val="18"/>
          <w:b w:val="1"/>
          <w:bCs w:val="1"/>
          <w:color w:val="101010"/>
        </w:rPr>
      </w:pPr>
      <w:r>
        <w:rPr>
          <w:rFonts w:ascii="Arial" w:cs="Arial" w:eastAsia="Arial" w:hAnsi="Arial"/>
          <w:sz w:val="18"/>
          <w:szCs w:val="18"/>
          <w:color w:val="101010"/>
        </w:rPr>
        <w:t xml:space="preserve">A claim that a Party </w:t>
      </w:r>
      <w:r>
        <w:rPr>
          <w:rFonts w:ascii="Arial" w:cs="Arial" w:eastAsia="Arial" w:hAnsi="Arial"/>
          <w:sz w:val="18"/>
          <w:szCs w:val="18"/>
          <w:color w:val="222222"/>
        </w:rPr>
        <w:t>(referred</w:t>
      </w:r>
      <w:r>
        <w:rPr>
          <w:rFonts w:ascii="Arial" w:cs="Arial" w:eastAsia="Arial" w:hAnsi="Arial"/>
          <w:sz w:val="18"/>
          <w:szCs w:val="18"/>
          <w:color w:val="101010"/>
        </w:rPr>
        <w:t xml:space="preserve"> to at </w:t>
      </w:r>
      <w:r>
        <w:rPr>
          <w:rFonts w:ascii="Arial" w:cs="Arial" w:eastAsia="Arial" w:hAnsi="Arial"/>
          <w:sz w:val="18"/>
          <w:szCs w:val="18"/>
          <w:color w:val="222222"/>
        </w:rPr>
        <w:t>times</w:t>
      </w:r>
      <w:r>
        <w:rPr>
          <w:rFonts w:ascii="Arial" w:cs="Arial" w:eastAsia="Arial" w:hAnsi="Arial"/>
          <w:sz w:val="18"/>
          <w:szCs w:val="18"/>
          <w:color w:val="101010"/>
        </w:rPr>
        <w:t xml:space="preserve"> in this Section as an </w:t>
      </w:r>
      <w:r>
        <w:rPr>
          <w:rFonts w:ascii="Arial" w:cs="Arial" w:eastAsia="Arial" w:hAnsi="Arial"/>
          <w:sz w:val="18"/>
          <w:szCs w:val="18"/>
          <w:color w:val="222222"/>
        </w:rPr>
        <w:t>“</w:t>
      </w:r>
      <w:r>
        <w:rPr>
          <w:rFonts w:ascii="Arial" w:cs="Arial" w:eastAsia="Arial" w:hAnsi="Arial"/>
          <w:sz w:val="18"/>
          <w:szCs w:val="18"/>
          <w:u w:val="single" w:color="auto"/>
          <w:color w:val="222222"/>
        </w:rPr>
        <w:t>Indemnifying</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Party</w:t>
      </w:r>
      <w:r>
        <w:rPr>
          <w:rFonts w:ascii="Arial" w:cs="Arial" w:eastAsia="Arial" w:hAnsi="Arial"/>
          <w:sz w:val="18"/>
          <w:szCs w:val="18"/>
          <w:color w:val="101010"/>
        </w:rPr>
        <w:t xml:space="preserve">”) is required to defend and indemnify the other Party </w:t>
      </w:r>
      <w:r>
        <w:rPr>
          <w:rFonts w:ascii="Arial" w:cs="Arial" w:eastAsia="Arial" w:hAnsi="Arial"/>
          <w:sz w:val="18"/>
          <w:szCs w:val="18"/>
          <w:color w:val="222222"/>
        </w:rPr>
        <w:t>(referred</w:t>
      </w:r>
      <w:r>
        <w:rPr>
          <w:rFonts w:ascii="Arial" w:cs="Arial" w:eastAsia="Arial" w:hAnsi="Arial"/>
          <w:sz w:val="18"/>
          <w:szCs w:val="18"/>
          <w:color w:val="101010"/>
        </w:rPr>
        <w:t xml:space="preserve"> to </w:t>
      </w:r>
      <w:r>
        <w:rPr>
          <w:rFonts w:ascii="Arial" w:cs="Arial" w:eastAsia="Arial" w:hAnsi="Arial"/>
          <w:sz w:val="18"/>
          <w:szCs w:val="18"/>
          <w:color w:val="222222"/>
        </w:rPr>
        <w:t>at</w:t>
      </w:r>
      <w:r>
        <w:rPr>
          <w:rFonts w:ascii="Arial" w:cs="Arial" w:eastAsia="Arial" w:hAnsi="Arial"/>
          <w:sz w:val="18"/>
          <w:szCs w:val="18"/>
          <w:color w:val="101010"/>
        </w:rPr>
        <w:t xml:space="preserve"> times in this </w:t>
      </w:r>
      <w:r>
        <w:rPr>
          <w:rFonts w:ascii="Arial" w:cs="Arial" w:eastAsia="Arial" w:hAnsi="Arial"/>
          <w:sz w:val="18"/>
          <w:szCs w:val="18"/>
          <w:color w:val="222222"/>
        </w:rPr>
        <w:t>Section</w:t>
      </w:r>
      <w:r>
        <w:rPr>
          <w:rFonts w:ascii="Arial" w:cs="Arial" w:eastAsia="Arial" w:hAnsi="Arial"/>
          <w:sz w:val="18"/>
          <w:szCs w:val="18"/>
          <w:color w:val="101010"/>
        </w:rPr>
        <w:t xml:space="preserve"> as an “</w:t>
      </w:r>
      <w:r>
        <w:rPr>
          <w:rFonts w:ascii="Arial" w:cs="Arial" w:eastAsia="Arial" w:hAnsi="Arial"/>
          <w:sz w:val="18"/>
          <w:szCs w:val="18"/>
          <w:u w:val="single" w:color="auto"/>
          <w:color w:val="101010"/>
        </w:rPr>
        <w:t>Indemnified Party</w:t>
      </w:r>
      <w:r>
        <w:rPr>
          <w:rFonts w:ascii="Arial" w:cs="Arial" w:eastAsia="Arial" w:hAnsi="Arial"/>
          <w:sz w:val="18"/>
          <w:szCs w:val="18"/>
          <w:color w:val="101010"/>
        </w:rPr>
        <w:t xml:space="preserve">”) under this </w:t>
      </w:r>
      <w:r>
        <w:rPr>
          <w:rFonts w:ascii="Arial" w:cs="Arial" w:eastAsia="Arial" w:hAnsi="Arial"/>
          <w:sz w:val="18"/>
          <w:szCs w:val="18"/>
          <w:color w:val="222222"/>
        </w:rPr>
        <w:t>Agreement</w:t>
      </w:r>
      <w:r>
        <w:rPr>
          <w:rFonts w:ascii="Arial" w:cs="Arial" w:eastAsia="Arial" w:hAnsi="Arial"/>
          <w:sz w:val="18"/>
          <w:szCs w:val="18"/>
          <w:color w:val="101010"/>
        </w:rPr>
        <w:t xml:space="preserve"> is referred to at times in this Section as an </w:t>
      </w:r>
      <w:r>
        <w:rPr>
          <w:rFonts w:ascii="Arial" w:cs="Arial" w:eastAsia="Arial" w:hAnsi="Arial"/>
          <w:sz w:val="18"/>
          <w:szCs w:val="18"/>
          <w:color w:val="222222"/>
        </w:rPr>
        <w:t>“</w:t>
      </w:r>
      <w:r>
        <w:rPr>
          <w:rFonts w:ascii="Arial" w:cs="Arial" w:eastAsia="Arial" w:hAnsi="Arial"/>
          <w:sz w:val="18"/>
          <w:szCs w:val="18"/>
          <w:u w:val="single" w:color="auto"/>
          <w:color w:val="222222"/>
        </w:rPr>
        <w:t>Indemnified Claim</w:t>
      </w:r>
      <w:r>
        <w:rPr>
          <w:rFonts w:ascii="Arial" w:cs="Arial" w:eastAsia="Arial" w:hAnsi="Arial"/>
          <w:sz w:val="18"/>
          <w:szCs w:val="18"/>
          <w:color w:val="222222"/>
        </w:rPr>
        <w:t xml:space="preserve">”. </w:t>
      </w:r>
      <w:r>
        <w:rPr>
          <w:rFonts w:ascii="Arial" w:cs="Arial" w:eastAsia="Arial" w:hAnsi="Arial"/>
          <w:sz w:val="18"/>
          <w:szCs w:val="18"/>
          <w:color w:val="101010"/>
        </w:rPr>
        <w:t>Defense and indemnification under this</w:t>
      </w:r>
      <w:r>
        <w:rPr>
          <w:rFonts w:ascii="Arial" w:cs="Arial" w:eastAsia="Arial" w:hAnsi="Arial"/>
          <w:sz w:val="18"/>
          <w:szCs w:val="18"/>
          <w:color w:val="222222"/>
        </w:rPr>
        <w:t xml:space="preserve"> Section </w:t>
      </w:r>
      <w:r>
        <w:rPr>
          <w:rFonts w:ascii="Arial" w:cs="Arial" w:eastAsia="Arial" w:hAnsi="Arial"/>
          <w:sz w:val="18"/>
          <w:szCs w:val="18"/>
          <w:color w:val="101010"/>
        </w:rPr>
        <w:t>will include, without limitation,</w:t>
      </w:r>
      <w:r>
        <w:rPr>
          <w:rFonts w:ascii="Arial" w:cs="Arial" w:eastAsia="Arial" w:hAnsi="Arial"/>
          <w:sz w:val="18"/>
          <w:szCs w:val="18"/>
          <w:color w:val="222222"/>
        </w:rPr>
        <w:t xml:space="preserve"> (1) </w:t>
      </w:r>
      <w:r>
        <w:rPr>
          <w:rFonts w:ascii="Arial" w:cs="Arial" w:eastAsia="Arial" w:hAnsi="Arial"/>
          <w:sz w:val="18"/>
          <w:szCs w:val="18"/>
          <w:color w:val="101010"/>
        </w:rPr>
        <w:t>paying or reimbursing the</w:t>
      </w:r>
      <w:r>
        <w:rPr>
          <w:rFonts w:ascii="Arial" w:cs="Arial" w:eastAsia="Arial" w:hAnsi="Arial"/>
          <w:sz w:val="18"/>
          <w:szCs w:val="18"/>
          <w:color w:val="222222"/>
        </w:rPr>
        <w:t xml:space="preserve"> </w:t>
      </w:r>
      <w:r>
        <w:rPr>
          <w:rFonts w:ascii="Arial" w:cs="Arial" w:eastAsia="Arial" w:hAnsi="Arial"/>
          <w:sz w:val="18"/>
          <w:szCs w:val="18"/>
          <w:color w:val="101010"/>
        </w:rPr>
        <w:t xml:space="preserve">actual, reasonable, substantiated out-of-pocket expenses incurred in connection with the investigation, defense and </w:t>
      </w:r>
      <w:r>
        <w:rPr>
          <w:rFonts w:ascii="Arial" w:cs="Arial" w:eastAsia="Arial" w:hAnsi="Arial"/>
          <w:sz w:val="18"/>
          <w:szCs w:val="18"/>
          <w:color w:val="222222"/>
        </w:rPr>
        <w:t>settlement</w:t>
      </w:r>
      <w:r>
        <w:rPr>
          <w:rFonts w:ascii="Arial" w:cs="Arial" w:eastAsia="Arial" w:hAnsi="Arial"/>
          <w:sz w:val="18"/>
          <w:szCs w:val="18"/>
          <w:color w:val="101010"/>
        </w:rPr>
        <w:t xml:space="preserve"> of any civil, </w:t>
      </w:r>
      <w:r>
        <w:rPr>
          <w:rFonts w:ascii="Arial" w:cs="Arial" w:eastAsia="Arial" w:hAnsi="Arial"/>
          <w:sz w:val="18"/>
          <w:szCs w:val="18"/>
          <w:color w:val="222222"/>
        </w:rPr>
        <w:t>criminal</w:t>
      </w:r>
      <w:r>
        <w:rPr>
          <w:rFonts w:ascii="Arial" w:cs="Arial" w:eastAsia="Arial" w:hAnsi="Arial"/>
          <w:sz w:val="18"/>
          <w:szCs w:val="18"/>
          <w:color w:val="101010"/>
        </w:rPr>
        <w:t xml:space="preserve"> or administrative action, suit, arbitration, mediation, hearing, audit, investigation or other proceeding threatened or </w:t>
      </w:r>
      <w:r>
        <w:rPr>
          <w:rFonts w:ascii="Arial" w:cs="Arial" w:eastAsia="Arial" w:hAnsi="Arial"/>
          <w:sz w:val="18"/>
          <w:szCs w:val="18"/>
          <w:color w:val="222222"/>
        </w:rPr>
        <w:t xml:space="preserve">commenced </w:t>
      </w:r>
      <w:r>
        <w:rPr>
          <w:rFonts w:ascii="Arial" w:cs="Arial" w:eastAsia="Arial" w:hAnsi="Arial"/>
          <w:sz w:val="18"/>
          <w:szCs w:val="18"/>
          <w:color w:val="101010"/>
        </w:rPr>
        <w:t>against an Indemnified Party on an Indemnified Claim (e.g., fees and expenses of attorneys, accountants, auditors,</w:t>
      </w:r>
      <w:r>
        <w:rPr>
          <w:rFonts w:ascii="Arial" w:cs="Arial" w:eastAsia="Arial" w:hAnsi="Arial"/>
          <w:sz w:val="18"/>
          <w:szCs w:val="18"/>
          <w:color w:val="222222"/>
        </w:rPr>
        <w:t xml:space="preserve"> </w:t>
      </w:r>
      <w:r>
        <w:rPr>
          <w:rFonts w:ascii="Arial" w:cs="Arial" w:eastAsia="Arial" w:hAnsi="Arial"/>
          <w:sz w:val="18"/>
          <w:szCs w:val="18"/>
          <w:color w:val="101010"/>
        </w:rPr>
        <w:t xml:space="preserve">investigators, consulting experts, testifying experts and other </w:t>
      </w:r>
      <w:r>
        <w:rPr>
          <w:rFonts w:ascii="Arial" w:cs="Arial" w:eastAsia="Arial" w:hAnsi="Arial"/>
          <w:sz w:val="18"/>
          <w:szCs w:val="18"/>
          <w:color w:val="222222"/>
        </w:rPr>
        <w:t>consultants;</w:t>
      </w:r>
      <w:r>
        <w:rPr>
          <w:rFonts w:ascii="Arial" w:cs="Arial" w:eastAsia="Arial" w:hAnsi="Arial"/>
          <w:sz w:val="18"/>
          <w:szCs w:val="18"/>
          <w:color w:val="101010"/>
        </w:rPr>
        <w:t xml:space="preserve"> fees and expenses of an arbitrator </w:t>
      </w:r>
      <w:r>
        <w:rPr>
          <w:rFonts w:ascii="Arial" w:cs="Arial" w:eastAsia="Arial" w:hAnsi="Arial"/>
          <w:sz w:val="18"/>
          <w:szCs w:val="18"/>
          <w:color w:val="222222"/>
        </w:rPr>
        <w:t>or</w:t>
      </w:r>
      <w:r>
        <w:rPr>
          <w:rFonts w:ascii="Arial" w:cs="Arial" w:eastAsia="Arial" w:hAnsi="Arial"/>
          <w:sz w:val="18"/>
          <w:szCs w:val="18"/>
          <w:color w:val="101010"/>
        </w:rPr>
        <w:t xml:space="preserve"> mediator; filing fees and costs imposed by any court, administrative agency or other tribunal; etc.), and </w:t>
      </w:r>
      <w:r>
        <w:rPr>
          <w:rFonts w:ascii="Arial" w:cs="Arial" w:eastAsia="Arial" w:hAnsi="Arial"/>
          <w:sz w:val="18"/>
          <w:szCs w:val="18"/>
          <w:color w:val="222222"/>
        </w:rPr>
        <w:t>(2)</w:t>
      </w:r>
      <w:r>
        <w:rPr>
          <w:rFonts w:ascii="Arial" w:cs="Arial" w:eastAsia="Arial" w:hAnsi="Arial"/>
          <w:sz w:val="18"/>
          <w:szCs w:val="18"/>
          <w:color w:val="101010"/>
        </w:rPr>
        <w:t xml:space="preserve"> satisfying any judgment, award, order, lien, levy, fine, </w:t>
      </w:r>
      <w:r>
        <w:rPr>
          <w:rFonts w:ascii="Arial" w:cs="Arial" w:eastAsia="Arial" w:hAnsi="Arial"/>
          <w:sz w:val="18"/>
          <w:szCs w:val="18"/>
          <w:color w:val="222222"/>
        </w:rPr>
        <w:t>penalty</w:t>
      </w:r>
      <w:r>
        <w:rPr>
          <w:rFonts w:ascii="Arial" w:cs="Arial" w:eastAsia="Arial" w:hAnsi="Arial"/>
          <w:sz w:val="18"/>
          <w:szCs w:val="18"/>
          <w:color w:val="101010"/>
        </w:rPr>
        <w:t xml:space="preserve"> or other sanction imposed against an Indemnified Party on an Indemnified Claim.</w:t>
      </w:r>
    </w:p>
    <w:p>
      <w:pPr>
        <w:spacing w:after="0" w:line="180" w:lineRule="exact"/>
        <w:rPr>
          <w:rFonts w:ascii="Arial" w:cs="Arial" w:eastAsia="Arial" w:hAnsi="Arial"/>
          <w:sz w:val="18"/>
          <w:szCs w:val="18"/>
          <w:b w:val="1"/>
          <w:bCs w:val="1"/>
          <w:color w:val="101010"/>
        </w:rPr>
      </w:pPr>
    </w:p>
    <w:p>
      <w:pPr>
        <w:jc w:val="both"/>
        <w:ind w:left="660" w:hanging="328"/>
        <w:spacing w:after="0" w:line="220" w:lineRule="auto"/>
        <w:tabs>
          <w:tab w:leader="none" w:pos="648" w:val="left"/>
        </w:tabs>
        <w:numPr>
          <w:ilvl w:val="1"/>
          <w:numId w:val="76"/>
        </w:numPr>
        <w:rPr>
          <w:rFonts w:ascii="Arial" w:cs="Arial" w:eastAsia="Arial" w:hAnsi="Arial"/>
          <w:sz w:val="18"/>
          <w:szCs w:val="18"/>
          <w:b w:val="1"/>
          <w:bCs w:val="1"/>
          <w:color w:val="101010"/>
        </w:rPr>
      </w:pPr>
      <w:r>
        <w:rPr>
          <w:rFonts w:ascii="Arial" w:cs="Arial" w:eastAsia="Arial" w:hAnsi="Arial"/>
          <w:sz w:val="18"/>
          <w:szCs w:val="18"/>
          <w:color w:val="101010"/>
        </w:rPr>
        <w:t xml:space="preserve">Seller will defend and indemnify Buyer against: (1) any third-party claim for personal injury, damage to tangible property or other loss to the extent caused by any actual or alleged breach </w:t>
      </w:r>
      <w:r>
        <w:rPr>
          <w:rFonts w:ascii="Arial" w:cs="Arial" w:eastAsia="Arial" w:hAnsi="Arial"/>
          <w:sz w:val="18"/>
          <w:szCs w:val="18"/>
          <w:color w:val="222222"/>
        </w:rPr>
        <w:t>of</w:t>
      </w:r>
      <w:r>
        <w:rPr>
          <w:rFonts w:ascii="Arial" w:cs="Arial" w:eastAsia="Arial" w:hAnsi="Arial"/>
          <w:sz w:val="18"/>
          <w:szCs w:val="18"/>
          <w:color w:val="101010"/>
        </w:rPr>
        <w:t xml:space="preserve"> this Agreement by Seller, including, without limitation, any product supplied </w:t>
      </w:r>
      <w:r>
        <w:rPr>
          <w:rFonts w:ascii="Arial" w:cs="Arial" w:eastAsia="Arial" w:hAnsi="Arial"/>
          <w:sz w:val="18"/>
          <w:szCs w:val="18"/>
          <w:color w:val="222222"/>
        </w:rPr>
        <w:t xml:space="preserve">by </w:t>
      </w:r>
      <w:r>
        <w:rPr>
          <w:rFonts w:ascii="Arial" w:cs="Arial" w:eastAsia="Arial" w:hAnsi="Arial"/>
          <w:sz w:val="18"/>
          <w:szCs w:val="18"/>
          <w:color w:val="101010"/>
        </w:rPr>
        <w:t>Seller which fails to conform to the representations and warranties in this Agreement; (2) any</w:t>
      </w:r>
      <w:r>
        <w:rPr>
          <w:rFonts w:ascii="Arial" w:cs="Arial" w:eastAsia="Arial" w:hAnsi="Arial"/>
          <w:sz w:val="18"/>
          <w:szCs w:val="18"/>
          <w:color w:val="222222"/>
        </w:rPr>
        <w:t xml:space="preserve"> third-party </w:t>
      </w:r>
      <w:r>
        <w:rPr>
          <w:rFonts w:ascii="Arial" w:cs="Arial" w:eastAsia="Arial" w:hAnsi="Arial"/>
          <w:sz w:val="18"/>
          <w:szCs w:val="18"/>
          <w:color w:val="101010"/>
        </w:rPr>
        <w:t>claim for personal injury,</w:t>
      </w:r>
      <w:r>
        <w:rPr>
          <w:rFonts w:ascii="Arial" w:cs="Arial" w:eastAsia="Arial" w:hAnsi="Arial"/>
          <w:sz w:val="18"/>
          <w:szCs w:val="18"/>
          <w:color w:val="222222"/>
        </w:rPr>
        <w:t xml:space="preserve"> </w:t>
      </w:r>
      <w:r>
        <w:rPr>
          <w:rFonts w:ascii="Arial" w:cs="Arial" w:eastAsia="Arial" w:hAnsi="Arial"/>
          <w:sz w:val="18"/>
          <w:szCs w:val="18"/>
          <w:color w:val="101010"/>
        </w:rPr>
        <w:t xml:space="preserve">damage to tangible property or other loss to the extent </w:t>
      </w:r>
      <w:r>
        <w:rPr>
          <w:rFonts w:ascii="Arial" w:cs="Arial" w:eastAsia="Arial" w:hAnsi="Arial"/>
          <w:sz w:val="18"/>
          <w:szCs w:val="18"/>
          <w:color w:val="222222"/>
        </w:rPr>
        <w:t>caused</w:t>
      </w:r>
      <w:r>
        <w:rPr>
          <w:rFonts w:ascii="Arial" w:cs="Arial" w:eastAsia="Arial" w:hAnsi="Arial"/>
          <w:sz w:val="18"/>
          <w:szCs w:val="18"/>
          <w:color w:val="101010"/>
        </w:rPr>
        <w:t xml:space="preserve"> by any actual or alleged negligence or other legally culpable misconduct of Seller in the design, manufacture, storage, sale or delivery of any product </w:t>
      </w:r>
      <w:r>
        <w:rPr>
          <w:rFonts w:ascii="Arial" w:cs="Arial" w:eastAsia="Arial" w:hAnsi="Arial"/>
          <w:sz w:val="18"/>
          <w:szCs w:val="18"/>
          <w:color w:val="222222"/>
        </w:rPr>
        <w:t>sold</w:t>
      </w:r>
      <w:r>
        <w:rPr>
          <w:rFonts w:ascii="Arial" w:cs="Arial" w:eastAsia="Arial" w:hAnsi="Arial"/>
          <w:sz w:val="18"/>
          <w:szCs w:val="18"/>
          <w:color w:val="101010"/>
        </w:rPr>
        <w:t xml:space="preserve"> by Seller under </w:t>
      </w:r>
      <w:r>
        <w:rPr>
          <w:rFonts w:ascii="Arial" w:cs="Arial" w:eastAsia="Arial" w:hAnsi="Arial"/>
          <w:sz w:val="18"/>
          <w:szCs w:val="18"/>
          <w:color w:val="222222"/>
        </w:rPr>
        <w:t>this</w:t>
      </w:r>
      <w:r>
        <w:rPr>
          <w:rFonts w:ascii="Arial" w:cs="Arial" w:eastAsia="Arial" w:hAnsi="Arial"/>
          <w:sz w:val="18"/>
          <w:szCs w:val="18"/>
          <w:color w:val="101010"/>
        </w:rPr>
        <w:t xml:space="preserve"> Agreement or in the performance</w:t>
      </w:r>
    </w:p>
    <w:p>
      <w:pPr>
        <w:sectPr>
          <w:pgSz w:w="11900" w:h="16838" w:orient="portrait"/>
          <w:cols w:equalWidth="0" w:num="1">
            <w:col w:w="11240"/>
          </w:cols>
          <w:pgMar w:left="320" w:top="1403" w:right="339" w:bottom="1440" w:gutter="0" w:footer="0" w:header="0"/>
        </w:sectPr>
      </w:pPr>
    </w:p>
    <w:bookmarkStart w:id="80" w:name="page81"/>
    <w:bookmarkEnd w:id="80"/>
    <w:p>
      <w:pPr>
        <w:jc w:val="both"/>
        <w:ind w:left="328"/>
        <w:spacing w:after="0" w:line="221" w:lineRule="auto"/>
        <w:rPr>
          <w:sz w:val="20"/>
          <w:szCs w:val="20"/>
          <w:color w:val="auto"/>
        </w:rPr>
      </w:pPr>
      <w:r>
        <w:rPr>
          <w:rFonts w:ascii="Arial" w:cs="Arial" w:eastAsia="Arial" w:hAnsi="Arial"/>
          <w:sz w:val="18"/>
          <w:szCs w:val="18"/>
          <w:color w:val="101010"/>
        </w:rPr>
        <w:t xml:space="preserve">of other obligation of Seller under this </w:t>
      </w:r>
      <w:r>
        <w:rPr>
          <w:rFonts w:ascii="Arial" w:cs="Arial" w:eastAsia="Arial" w:hAnsi="Arial"/>
          <w:sz w:val="18"/>
          <w:szCs w:val="18"/>
          <w:color w:val="222222"/>
        </w:rPr>
        <w:t>Agreement;</w:t>
      </w:r>
      <w:r>
        <w:rPr>
          <w:rFonts w:ascii="Arial" w:cs="Arial" w:eastAsia="Arial" w:hAnsi="Arial"/>
          <w:sz w:val="18"/>
          <w:szCs w:val="18"/>
          <w:color w:val="101010"/>
        </w:rPr>
        <w:t xml:space="preserve"> (3) any </w:t>
      </w:r>
      <w:r>
        <w:rPr>
          <w:rFonts w:ascii="Arial" w:cs="Arial" w:eastAsia="Arial" w:hAnsi="Arial"/>
          <w:sz w:val="18"/>
          <w:szCs w:val="18"/>
          <w:color w:val="222222"/>
        </w:rPr>
        <w:t>third-party claim</w:t>
      </w:r>
      <w:r>
        <w:rPr>
          <w:rFonts w:ascii="Arial" w:cs="Arial" w:eastAsia="Arial" w:hAnsi="Arial"/>
          <w:sz w:val="18"/>
          <w:szCs w:val="18"/>
          <w:color w:val="101010"/>
        </w:rPr>
        <w:t xml:space="preserve"> for actual or alleged infringement of a product sold by Seller under </w:t>
      </w:r>
      <w:r>
        <w:rPr>
          <w:rFonts w:ascii="Arial" w:cs="Arial" w:eastAsia="Arial" w:hAnsi="Arial"/>
          <w:sz w:val="18"/>
          <w:szCs w:val="18"/>
          <w:color w:val="222222"/>
        </w:rPr>
        <w:t>this</w:t>
      </w:r>
      <w:r>
        <w:rPr>
          <w:rFonts w:ascii="Arial" w:cs="Arial" w:eastAsia="Arial" w:hAnsi="Arial"/>
          <w:sz w:val="18"/>
          <w:szCs w:val="18"/>
          <w:color w:val="101010"/>
        </w:rPr>
        <w:t xml:space="preserve"> Agreement or its design, manufacture, </w:t>
      </w:r>
      <w:r>
        <w:rPr>
          <w:rFonts w:ascii="Arial" w:cs="Arial" w:eastAsia="Arial" w:hAnsi="Arial"/>
          <w:sz w:val="18"/>
          <w:szCs w:val="18"/>
          <w:color w:val="222222"/>
        </w:rPr>
        <w:t>storage,</w:t>
      </w:r>
      <w:r>
        <w:rPr>
          <w:rFonts w:ascii="Arial" w:cs="Arial" w:eastAsia="Arial" w:hAnsi="Arial"/>
          <w:sz w:val="18"/>
          <w:szCs w:val="18"/>
          <w:color w:val="101010"/>
        </w:rPr>
        <w:t xml:space="preserve"> packaging, sale </w:t>
      </w:r>
      <w:r>
        <w:rPr>
          <w:rFonts w:ascii="Arial" w:cs="Arial" w:eastAsia="Arial" w:hAnsi="Arial"/>
          <w:sz w:val="18"/>
          <w:szCs w:val="18"/>
          <w:color w:val="222222"/>
        </w:rPr>
        <w:t>or</w:t>
      </w:r>
      <w:r>
        <w:rPr>
          <w:rFonts w:ascii="Arial" w:cs="Arial" w:eastAsia="Arial" w:hAnsi="Arial"/>
          <w:sz w:val="18"/>
          <w:szCs w:val="18"/>
          <w:color w:val="101010"/>
        </w:rPr>
        <w:t xml:space="preserve"> delivery by </w:t>
      </w:r>
      <w:r>
        <w:rPr>
          <w:rFonts w:ascii="Arial" w:cs="Arial" w:eastAsia="Arial" w:hAnsi="Arial"/>
          <w:sz w:val="18"/>
          <w:szCs w:val="18"/>
          <w:color w:val="222222"/>
        </w:rPr>
        <w:t>Seller under</w:t>
      </w:r>
      <w:r>
        <w:rPr>
          <w:rFonts w:ascii="Arial" w:cs="Arial" w:eastAsia="Arial" w:hAnsi="Arial"/>
          <w:sz w:val="18"/>
          <w:szCs w:val="18"/>
          <w:color w:val="101010"/>
        </w:rPr>
        <w:t xml:space="preserve"> this Agreement </w:t>
      </w:r>
      <w:r>
        <w:rPr>
          <w:rFonts w:ascii="Arial" w:cs="Arial" w:eastAsia="Arial" w:hAnsi="Arial"/>
          <w:sz w:val="18"/>
          <w:szCs w:val="18"/>
          <w:color w:val="222222"/>
        </w:rPr>
        <w:t>or</w:t>
      </w:r>
      <w:r>
        <w:rPr>
          <w:rFonts w:ascii="Arial" w:cs="Arial" w:eastAsia="Arial" w:hAnsi="Arial"/>
          <w:sz w:val="18"/>
          <w:szCs w:val="18"/>
          <w:color w:val="101010"/>
        </w:rPr>
        <w:t xml:space="preserve"> in the</w:t>
      </w:r>
    </w:p>
    <w:p>
      <w:pPr>
        <w:spacing w:after="0" w:line="1" w:lineRule="exact"/>
        <w:rPr>
          <w:sz w:val="20"/>
          <w:szCs w:val="20"/>
          <w:color w:val="auto"/>
        </w:rPr>
      </w:pPr>
    </w:p>
    <w:p>
      <w:pPr>
        <w:jc w:val="both"/>
        <w:ind w:left="328"/>
        <w:spacing w:after="0" w:line="208" w:lineRule="auto"/>
        <w:rPr>
          <w:sz w:val="20"/>
          <w:szCs w:val="20"/>
          <w:color w:val="auto"/>
        </w:rPr>
      </w:pPr>
      <w:r>
        <w:rPr>
          <w:rFonts w:ascii="Arial" w:cs="Arial" w:eastAsia="Arial" w:hAnsi="Arial"/>
          <w:sz w:val="18"/>
          <w:szCs w:val="18"/>
          <w:color w:val="101010"/>
        </w:rPr>
        <w:t xml:space="preserve">performance of </w:t>
      </w:r>
      <w:r>
        <w:rPr>
          <w:rFonts w:ascii="Arial" w:cs="Arial" w:eastAsia="Arial" w:hAnsi="Arial"/>
          <w:sz w:val="18"/>
          <w:szCs w:val="18"/>
          <w:color w:val="222222"/>
        </w:rPr>
        <w:t>any</w:t>
      </w:r>
      <w:r>
        <w:rPr>
          <w:rFonts w:ascii="Arial" w:cs="Arial" w:eastAsia="Arial" w:hAnsi="Arial"/>
          <w:sz w:val="18"/>
          <w:szCs w:val="18"/>
          <w:color w:val="101010"/>
        </w:rPr>
        <w:t xml:space="preserve"> other obligation of Seller under this Agreement (except to the extent that the infringement is based on intellectual property that that Buyer has represented and warranted to Seller that Buyer owns </w:t>
      </w:r>
      <w:r>
        <w:rPr>
          <w:rFonts w:ascii="Arial" w:cs="Arial" w:eastAsia="Arial" w:hAnsi="Arial"/>
          <w:sz w:val="18"/>
          <w:szCs w:val="18"/>
          <w:color w:val="222222"/>
        </w:rPr>
        <w:t>and</w:t>
      </w:r>
      <w:r>
        <w:rPr>
          <w:rFonts w:ascii="Arial" w:cs="Arial" w:eastAsia="Arial" w:hAnsi="Arial"/>
          <w:sz w:val="18"/>
          <w:szCs w:val="18"/>
          <w:color w:val="101010"/>
        </w:rPr>
        <w:t xml:space="preserve"> that Buyer has licensed to Seller and that </w:t>
      </w:r>
      <w:r>
        <w:rPr>
          <w:rFonts w:ascii="Arial" w:cs="Arial" w:eastAsia="Arial" w:hAnsi="Arial"/>
          <w:sz w:val="18"/>
          <w:szCs w:val="18"/>
          <w:color w:val="222222"/>
        </w:rPr>
        <w:t xml:space="preserve">Seller </w:t>
      </w:r>
      <w:r>
        <w:rPr>
          <w:rFonts w:ascii="Arial" w:cs="Arial" w:eastAsia="Arial" w:hAnsi="Arial"/>
          <w:sz w:val="18"/>
          <w:szCs w:val="18"/>
          <w:color w:val="101010"/>
        </w:rPr>
        <w:t>has used in compliance</w:t>
      </w:r>
      <w:r>
        <w:rPr>
          <w:rFonts w:ascii="Arial" w:cs="Arial" w:eastAsia="Arial" w:hAnsi="Arial"/>
          <w:sz w:val="18"/>
          <w:szCs w:val="18"/>
          <w:color w:val="222222"/>
        </w:rPr>
        <w:t xml:space="preserve"> with </w:t>
      </w:r>
      <w:r>
        <w:rPr>
          <w:rFonts w:ascii="Arial" w:cs="Arial" w:eastAsia="Arial" w:hAnsi="Arial"/>
          <w:sz w:val="18"/>
          <w:szCs w:val="18"/>
          <w:color w:val="101010"/>
        </w:rPr>
        <w:t>the license</w:t>
      </w:r>
      <w:r>
        <w:rPr>
          <w:rFonts w:ascii="Arial" w:cs="Arial" w:eastAsia="Arial" w:hAnsi="Arial"/>
          <w:sz w:val="18"/>
          <w:szCs w:val="18"/>
          <w:color w:val="222222"/>
        </w:rPr>
        <w:t xml:space="preserve"> terms </w:t>
      </w:r>
      <w:r>
        <w:rPr>
          <w:rFonts w:ascii="Arial" w:cs="Arial" w:eastAsia="Arial" w:hAnsi="Arial"/>
          <w:sz w:val="18"/>
          <w:szCs w:val="18"/>
          <w:color w:val="101010"/>
        </w:rPr>
        <w:t>in</w:t>
      </w:r>
      <w:r>
        <w:rPr>
          <w:rFonts w:ascii="Arial" w:cs="Arial" w:eastAsia="Arial" w:hAnsi="Arial"/>
          <w:sz w:val="18"/>
          <w:szCs w:val="18"/>
          <w:color w:val="222222"/>
        </w:rPr>
        <w:t xml:space="preserve"> supplying </w:t>
      </w:r>
      <w:r>
        <w:rPr>
          <w:rFonts w:ascii="Arial" w:cs="Arial" w:eastAsia="Arial" w:hAnsi="Arial"/>
          <w:sz w:val="18"/>
          <w:szCs w:val="18"/>
          <w:color w:val="101010"/>
        </w:rPr>
        <w:t>the product); (4) the threat or imposition</w:t>
      </w:r>
      <w:r>
        <w:rPr>
          <w:rFonts w:ascii="Arial" w:cs="Arial" w:eastAsia="Arial" w:hAnsi="Arial"/>
          <w:sz w:val="18"/>
          <w:szCs w:val="18"/>
          <w:color w:val="222222"/>
        </w:rPr>
        <w:t xml:space="preserve"> of </w:t>
      </w:r>
      <w:r>
        <w:rPr>
          <w:rFonts w:ascii="Arial" w:cs="Arial" w:eastAsia="Arial" w:hAnsi="Arial"/>
          <w:sz w:val="18"/>
          <w:szCs w:val="18"/>
          <w:color w:val="101010"/>
        </w:rPr>
        <w:t>any fine, penalty or</w:t>
      </w:r>
    </w:p>
    <w:p>
      <w:pPr>
        <w:spacing w:after="0" w:line="2" w:lineRule="exact"/>
        <w:rPr>
          <w:sz w:val="20"/>
          <w:szCs w:val="20"/>
          <w:color w:val="auto"/>
        </w:rPr>
      </w:pPr>
    </w:p>
    <w:p>
      <w:pPr>
        <w:jc w:val="both"/>
        <w:ind w:left="328"/>
        <w:spacing w:after="0" w:line="229" w:lineRule="auto"/>
        <w:rPr>
          <w:sz w:val="20"/>
          <w:szCs w:val="20"/>
          <w:color w:val="auto"/>
        </w:rPr>
      </w:pPr>
      <w:r>
        <w:rPr>
          <w:rFonts w:ascii="Arial" w:cs="Arial" w:eastAsia="Arial" w:hAnsi="Arial"/>
          <w:sz w:val="18"/>
          <w:szCs w:val="18"/>
          <w:color w:val="101010"/>
        </w:rPr>
        <w:t xml:space="preserve">other </w:t>
      </w:r>
      <w:r>
        <w:rPr>
          <w:rFonts w:ascii="Arial" w:cs="Arial" w:eastAsia="Arial" w:hAnsi="Arial"/>
          <w:sz w:val="18"/>
          <w:szCs w:val="18"/>
          <w:color w:val="222222"/>
        </w:rPr>
        <w:t>sanction</w:t>
      </w:r>
      <w:r>
        <w:rPr>
          <w:rFonts w:ascii="Arial" w:cs="Arial" w:eastAsia="Arial" w:hAnsi="Arial"/>
          <w:sz w:val="18"/>
          <w:szCs w:val="18"/>
          <w:color w:val="101010"/>
        </w:rPr>
        <w:t xml:space="preserve"> by a governmental authority on Buyer to the extent </w:t>
      </w:r>
      <w:r>
        <w:rPr>
          <w:rFonts w:ascii="Arial" w:cs="Arial" w:eastAsia="Arial" w:hAnsi="Arial"/>
          <w:sz w:val="18"/>
          <w:szCs w:val="18"/>
          <w:color w:val="222222"/>
        </w:rPr>
        <w:t>caused</w:t>
      </w:r>
      <w:r>
        <w:rPr>
          <w:rFonts w:ascii="Arial" w:cs="Arial" w:eastAsia="Arial" w:hAnsi="Arial"/>
          <w:sz w:val="18"/>
          <w:szCs w:val="18"/>
          <w:color w:val="101010"/>
        </w:rPr>
        <w:t xml:space="preserve"> by any actual </w:t>
      </w:r>
      <w:r>
        <w:rPr>
          <w:rFonts w:ascii="Arial" w:cs="Arial" w:eastAsia="Arial" w:hAnsi="Arial"/>
          <w:sz w:val="18"/>
          <w:szCs w:val="18"/>
          <w:color w:val="222222"/>
        </w:rPr>
        <w:t>or</w:t>
      </w:r>
      <w:r>
        <w:rPr>
          <w:rFonts w:ascii="Arial" w:cs="Arial" w:eastAsia="Arial" w:hAnsi="Arial"/>
          <w:sz w:val="18"/>
          <w:szCs w:val="18"/>
          <w:color w:val="101010"/>
        </w:rPr>
        <w:t xml:space="preserve"> alleged </w:t>
      </w:r>
      <w:r>
        <w:rPr>
          <w:rFonts w:ascii="Arial" w:cs="Arial" w:eastAsia="Arial" w:hAnsi="Arial"/>
          <w:sz w:val="18"/>
          <w:szCs w:val="18"/>
          <w:color w:val="222222"/>
        </w:rPr>
        <w:t>violation</w:t>
      </w:r>
      <w:r>
        <w:rPr>
          <w:rFonts w:ascii="Arial" w:cs="Arial" w:eastAsia="Arial" w:hAnsi="Arial"/>
          <w:sz w:val="18"/>
          <w:szCs w:val="18"/>
          <w:color w:val="101010"/>
        </w:rPr>
        <w:t xml:space="preserve"> by Seller </w:t>
      </w:r>
      <w:r>
        <w:rPr>
          <w:rFonts w:ascii="Arial" w:cs="Arial" w:eastAsia="Arial" w:hAnsi="Arial"/>
          <w:sz w:val="18"/>
          <w:szCs w:val="18"/>
          <w:color w:val="222222"/>
        </w:rPr>
        <w:t>of Applicable</w:t>
      </w:r>
      <w:r>
        <w:rPr>
          <w:rFonts w:ascii="Arial" w:cs="Arial" w:eastAsia="Arial" w:hAnsi="Arial"/>
          <w:sz w:val="18"/>
          <w:szCs w:val="18"/>
          <w:color w:val="101010"/>
        </w:rPr>
        <w:t xml:space="preserve"> Law; or (5) any other matter that Seller has </w:t>
      </w:r>
      <w:r>
        <w:rPr>
          <w:rFonts w:ascii="Arial" w:cs="Arial" w:eastAsia="Arial" w:hAnsi="Arial"/>
          <w:sz w:val="18"/>
          <w:szCs w:val="18"/>
          <w:color w:val="222222"/>
        </w:rPr>
        <w:t>agreed</w:t>
      </w:r>
      <w:r>
        <w:rPr>
          <w:rFonts w:ascii="Arial" w:cs="Arial" w:eastAsia="Arial" w:hAnsi="Arial"/>
          <w:sz w:val="18"/>
          <w:szCs w:val="18"/>
          <w:color w:val="101010"/>
        </w:rPr>
        <w:t xml:space="preserve"> to </w:t>
      </w:r>
      <w:r>
        <w:rPr>
          <w:rFonts w:ascii="Arial" w:cs="Arial" w:eastAsia="Arial" w:hAnsi="Arial"/>
          <w:sz w:val="18"/>
          <w:szCs w:val="18"/>
          <w:color w:val="222222"/>
        </w:rPr>
        <w:t>defend</w:t>
      </w:r>
      <w:r>
        <w:rPr>
          <w:rFonts w:ascii="Arial" w:cs="Arial" w:eastAsia="Arial" w:hAnsi="Arial"/>
          <w:sz w:val="18"/>
          <w:szCs w:val="18"/>
          <w:color w:val="101010"/>
        </w:rPr>
        <w:t xml:space="preserve"> and indemnify Buyer against under a Purchase Schedule.</w:t>
      </w:r>
    </w:p>
    <w:p>
      <w:pPr>
        <w:spacing w:after="0" w:line="181" w:lineRule="exact"/>
        <w:rPr>
          <w:sz w:val="20"/>
          <w:szCs w:val="20"/>
          <w:color w:val="auto"/>
        </w:rPr>
      </w:pPr>
    </w:p>
    <w:p>
      <w:pPr>
        <w:jc w:val="both"/>
        <w:ind w:left="328" w:hanging="328"/>
        <w:spacing w:after="0" w:line="211" w:lineRule="auto"/>
        <w:tabs>
          <w:tab w:leader="none" w:pos="316" w:val="left"/>
        </w:tabs>
        <w:numPr>
          <w:ilvl w:val="0"/>
          <w:numId w:val="77"/>
        </w:numPr>
        <w:rPr>
          <w:rFonts w:ascii="Arial" w:cs="Arial" w:eastAsia="Arial" w:hAnsi="Arial"/>
          <w:sz w:val="18"/>
          <w:szCs w:val="18"/>
          <w:b w:val="1"/>
          <w:bCs w:val="1"/>
          <w:color w:val="101010"/>
        </w:rPr>
      </w:pPr>
      <w:r>
        <w:rPr>
          <w:rFonts w:ascii="Arial" w:cs="Arial" w:eastAsia="Arial" w:hAnsi="Arial"/>
          <w:sz w:val="18"/>
          <w:szCs w:val="18"/>
          <w:color w:val="101010"/>
        </w:rPr>
        <w:t xml:space="preserve">Buyer will defend and indemnify Seller against: </w:t>
      </w:r>
      <w:r>
        <w:rPr>
          <w:rFonts w:ascii="Arial" w:cs="Arial" w:eastAsia="Arial" w:hAnsi="Arial"/>
          <w:sz w:val="18"/>
          <w:szCs w:val="18"/>
          <w:color w:val="222222"/>
        </w:rPr>
        <w:t>(1)</w:t>
      </w:r>
      <w:r>
        <w:rPr>
          <w:rFonts w:ascii="Arial" w:cs="Arial" w:eastAsia="Arial" w:hAnsi="Arial"/>
          <w:sz w:val="18"/>
          <w:szCs w:val="18"/>
          <w:color w:val="101010"/>
        </w:rPr>
        <w:t xml:space="preserve"> any third-party claim for personal injury, damage to tangible property </w:t>
      </w:r>
      <w:r>
        <w:rPr>
          <w:rFonts w:ascii="Arial" w:cs="Arial" w:eastAsia="Arial" w:hAnsi="Arial"/>
          <w:sz w:val="18"/>
          <w:szCs w:val="18"/>
          <w:color w:val="222222"/>
        </w:rPr>
        <w:t>or</w:t>
      </w:r>
      <w:r>
        <w:rPr>
          <w:rFonts w:ascii="Arial" w:cs="Arial" w:eastAsia="Arial" w:hAnsi="Arial"/>
          <w:sz w:val="18"/>
          <w:szCs w:val="18"/>
          <w:color w:val="101010"/>
        </w:rPr>
        <w:t xml:space="preserve"> other loss to the </w:t>
      </w:r>
      <w:r>
        <w:rPr>
          <w:rFonts w:ascii="Arial" w:cs="Arial" w:eastAsia="Arial" w:hAnsi="Arial"/>
          <w:sz w:val="18"/>
          <w:szCs w:val="18"/>
          <w:color w:val="222222"/>
        </w:rPr>
        <w:t>extent</w:t>
      </w:r>
      <w:r>
        <w:rPr>
          <w:rFonts w:ascii="Arial" w:cs="Arial" w:eastAsia="Arial" w:hAnsi="Arial"/>
          <w:sz w:val="18"/>
          <w:szCs w:val="18"/>
          <w:color w:val="101010"/>
        </w:rPr>
        <w:t xml:space="preserve"> caused by any actual or alleged breach </w:t>
      </w:r>
      <w:r>
        <w:rPr>
          <w:rFonts w:ascii="Arial" w:cs="Arial" w:eastAsia="Arial" w:hAnsi="Arial"/>
          <w:sz w:val="18"/>
          <w:szCs w:val="18"/>
          <w:color w:val="222222"/>
        </w:rPr>
        <w:t>of</w:t>
      </w:r>
      <w:r>
        <w:rPr>
          <w:rFonts w:ascii="Arial" w:cs="Arial" w:eastAsia="Arial" w:hAnsi="Arial"/>
          <w:sz w:val="18"/>
          <w:szCs w:val="18"/>
          <w:color w:val="101010"/>
        </w:rPr>
        <w:t xml:space="preserve"> this Agreement by Buyer; (2) </w:t>
      </w:r>
      <w:r>
        <w:rPr>
          <w:rFonts w:ascii="Arial" w:cs="Arial" w:eastAsia="Arial" w:hAnsi="Arial"/>
          <w:sz w:val="18"/>
          <w:szCs w:val="18"/>
          <w:color w:val="222222"/>
        </w:rPr>
        <w:t>any</w:t>
      </w:r>
      <w:r>
        <w:rPr>
          <w:rFonts w:ascii="Arial" w:cs="Arial" w:eastAsia="Arial" w:hAnsi="Arial"/>
          <w:sz w:val="18"/>
          <w:szCs w:val="18"/>
          <w:color w:val="101010"/>
        </w:rPr>
        <w:t xml:space="preserve"> third-party claim for personal injury, damage to tangible property or other loss to the extent caused by </w:t>
      </w:r>
      <w:r>
        <w:rPr>
          <w:rFonts w:ascii="Arial" w:cs="Arial" w:eastAsia="Arial" w:hAnsi="Arial"/>
          <w:sz w:val="18"/>
          <w:szCs w:val="18"/>
          <w:color w:val="222222"/>
        </w:rPr>
        <w:t>any</w:t>
      </w:r>
      <w:r>
        <w:rPr>
          <w:rFonts w:ascii="Arial" w:cs="Arial" w:eastAsia="Arial" w:hAnsi="Arial"/>
          <w:sz w:val="18"/>
          <w:szCs w:val="18"/>
          <w:color w:val="101010"/>
        </w:rPr>
        <w:t xml:space="preserve"> actual or alleged negligence or </w:t>
      </w:r>
      <w:r>
        <w:rPr>
          <w:rFonts w:ascii="Arial" w:cs="Arial" w:eastAsia="Arial" w:hAnsi="Arial"/>
          <w:sz w:val="18"/>
          <w:szCs w:val="18"/>
          <w:color w:val="222222"/>
        </w:rPr>
        <w:t>other</w:t>
      </w:r>
      <w:r>
        <w:rPr>
          <w:rFonts w:ascii="Arial" w:cs="Arial" w:eastAsia="Arial" w:hAnsi="Arial"/>
          <w:sz w:val="18"/>
          <w:szCs w:val="18"/>
          <w:color w:val="101010"/>
        </w:rPr>
        <w:t xml:space="preserve"> legally </w:t>
      </w:r>
      <w:r>
        <w:rPr>
          <w:rFonts w:ascii="Arial" w:cs="Arial" w:eastAsia="Arial" w:hAnsi="Arial"/>
          <w:sz w:val="18"/>
          <w:szCs w:val="18"/>
          <w:color w:val="222222"/>
        </w:rPr>
        <w:t>culpable</w:t>
      </w:r>
      <w:r>
        <w:rPr>
          <w:rFonts w:ascii="Arial" w:cs="Arial" w:eastAsia="Arial" w:hAnsi="Arial"/>
          <w:sz w:val="18"/>
          <w:szCs w:val="18"/>
          <w:color w:val="101010"/>
        </w:rPr>
        <w:t xml:space="preserve"> misconduct </w:t>
      </w:r>
      <w:r>
        <w:rPr>
          <w:rFonts w:ascii="Arial" w:cs="Arial" w:eastAsia="Arial" w:hAnsi="Arial"/>
          <w:sz w:val="18"/>
          <w:szCs w:val="18"/>
          <w:color w:val="222222"/>
        </w:rPr>
        <w:t>of</w:t>
      </w:r>
      <w:r>
        <w:rPr>
          <w:rFonts w:ascii="Arial" w:cs="Arial" w:eastAsia="Arial" w:hAnsi="Arial"/>
          <w:sz w:val="18"/>
          <w:szCs w:val="18"/>
          <w:color w:val="101010"/>
        </w:rPr>
        <w:t xml:space="preserve"> Buyer in the purchase, storage, repackaging, resale or delivery of any product purchased from Seller under this Agreement or in the performance of other obligation </w:t>
      </w:r>
      <w:r>
        <w:rPr>
          <w:rFonts w:ascii="Arial" w:cs="Arial" w:eastAsia="Arial" w:hAnsi="Arial"/>
          <w:sz w:val="18"/>
          <w:szCs w:val="18"/>
          <w:color w:val="222222"/>
        </w:rPr>
        <w:t>of</w:t>
      </w:r>
      <w:r>
        <w:rPr>
          <w:rFonts w:ascii="Arial" w:cs="Arial" w:eastAsia="Arial" w:hAnsi="Arial"/>
          <w:sz w:val="18"/>
          <w:szCs w:val="18"/>
          <w:color w:val="101010"/>
        </w:rPr>
        <w:t xml:space="preserve"> Buyer under this </w:t>
      </w:r>
      <w:r>
        <w:rPr>
          <w:rFonts w:ascii="Arial" w:cs="Arial" w:eastAsia="Arial" w:hAnsi="Arial"/>
          <w:sz w:val="18"/>
          <w:szCs w:val="18"/>
          <w:color w:val="222222"/>
        </w:rPr>
        <w:t>Agreement; (3)</w:t>
      </w:r>
      <w:r>
        <w:rPr>
          <w:rFonts w:ascii="Arial" w:cs="Arial" w:eastAsia="Arial" w:hAnsi="Arial"/>
          <w:sz w:val="18"/>
          <w:szCs w:val="18"/>
          <w:color w:val="101010"/>
        </w:rPr>
        <w:t xml:space="preserve"> any third-party claim for actual </w:t>
      </w:r>
      <w:r>
        <w:rPr>
          <w:rFonts w:ascii="Arial" w:cs="Arial" w:eastAsia="Arial" w:hAnsi="Arial"/>
          <w:sz w:val="18"/>
          <w:szCs w:val="18"/>
          <w:color w:val="222222"/>
        </w:rPr>
        <w:t>or</w:t>
      </w:r>
      <w:r>
        <w:rPr>
          <w:rFonts w:ascii="Arial" w:cs="Arial" w:eastAsia="Arial" w:hAnsi="Arial"/>
          <w:sz w:val="18"/>
          <w:szCs w:val="18"/>
          <w:color w:val="101010"/>
        </w:rPr>
        <w:t xml:space="preserve"> alleged infringement </w:t>
      </w:r>
      <w:r>
        <w:rPr>
          <w:rFonts w:ascii="Arial" w:cs="Arial" w:eastAsia="Arial" w:hAnsi="Arial"/>
          <w:sz w:val="18"/>
          <w:szCs w:val="18"/>
          <w:color w:val="222222"/>
        </w:rPr>
        <w:t>of</w:t>
      </w:r>
      <w:r>
        <w:rPr>
          <w:rFonts w:ascii="Arial" w:cs="Arial" w:eastAsia="Arial" w:hAnsi="Arial"/>
          <w:sz w:val="18"/>
          <w:szCs w:val="18"/>
          <w:color w:val="101010"/>
        </w:rPr>
        <w:t xml:space="preserve"> a product sold by </w:t>
      </w:r>
      <w:r>
        <w:rPr>
          <w:rFonts w:ascii="Arial" w:cs="Arial" w:eastAsia="Arial" w:hAnsi="Arial"/>
          <w:sz w:val="18"/>
          <w:szCs w:val="18"/>
          <w:color w:val="222222"/>
        </w:rPr>
        <w:t>Seller</w:t>
      </w:r>
      <w:r>
        <w:rPr>
          <w:rFonts w:ascii="Arial" w:cs="Arial" w:eastAsia="Arial" w:hAnsi="Arial"/>
          <w:sz w:val="18"/>
          <w:szCs w:val="18"/>
          <w:color w:val="101010"/>
        </w:rPr>
        <w:t xml:space="preserve"> under this Agreement or its design, manufacture, storage, sale </w:t>
      </w:r>
      <w:r>
        <w:rPr>
          <w:rFonts w:ascii="Arial" w:cs="Arial" w:eastAsia="Arial" w:hAnsi="Arial"/>
          <w:sz w:val="18"/>
          <w:szCs w:val="18"/>
          <w:color w:val="222222"/>
        </w:rPr>
        <w:t>or</w:t>
      </w:r>
      <w:r>
        <w:rPr>
          <w:rFonts w:ascii="Arial" w:cs="Arial" w:eastAsia="Arial" w:hAnsi="Arial"/>
          <w:sz w:val="18"/>
          <w:szCs w:val="18"/>
          <w:color w:val="101010"/>
        </w:rPr>
        <w:t xml:space="preserve"> delivery by Seller under this Agreement or in </w:t>
      </w:r>
      <w:r>
        <w:rPr>
          <w:rFonts w:ascii="Arial" w:cs="Arial" w:eastAsia="Arial" w:hAnsi="Arial"/>
          <w:sz w:val="18"/>
          <w:szCs w:val="18"/>
          <w:color w:val="222222"/>
        </w:rPr>
        <w:t>the</w:t>
      </w:r>
      <w:r>
        <w:rPr>
          <w:rFonts w:ascii="Arial" w:cs="Arial" w:eastAsia="Arial" w:hAnsi="Arial"/>
          <w:sz w:val="18"/>
          <w:szCs w:val="18"/>
          <w:color w:val="101010"/>
        </w:rPr>
        <w:t xml:space="preserve"> performance of any other obligation of Seller under this Agreement to the extent based on intellectual property that that Buyer has represented </w:t>
      </w:r>
      <w:r>
        <w:rPr>
          <w:rFonts w:ascii="Arial" w:cs="Arial" w:eastAsia="Arial" w:hAnsi="Arial"/>
          <w:sz w:val="18"/>
          <w:szCs w:val="18"/>
          <w:color w:val="222222"/>
        </w:rPr>
        <w:t>and warranted</w:t>
      </w:r>
      <w:r>
        <w:rPr>
          <w:rFonts w:ascii="Arial" w:cs="Arial" w:eastAsia="Arial" w:hAnsi="Arial"/>
          <w:sz w:val="18"/>
          <w:szCs w:val="18"/>
          <w:color w:val="101010"/>
        </w:rPr>
        <w:t xml:space="preserve"> to Seller that Buyer </w:t>
      </w:r>
      <w:r>
        <w:rPr>
          <w:rFonts w:ascii="Arial" w:cs="Arial" w:eastAsia="Arial" w:hAnsi="Arial"/>
          <w:sz w:val="18"/>
          <w:szCs w:val="18"/>
          <w:color w:val="222222"/>
        </w:rPr>
        <w:t>owns</w:t>
      </w:r>
      <w:r>
        <w:rPr>
          <w:rFonts w:ascii="Arial" w:cs="Arial" w:eastAsia="Arial" w:hAnsi="Arial"/>
          <w:sz w:val="18"/>
          <w:szCs w:val="18"/>
          <w:color w:val="101010"/>
        </w:rPr>
        <w:t xml:space="preserve"> and that Buyer has licensed to </w:t>
      </w:r>
      <w:r>
        <w:rPr>
          <w:rFonts w:ascii="Arial" w:cs="Arial" w:eastAsia="Arial" w:hAnsi="Arial"/>
          <w:sz w:val="18"/>
          <w:szCs w:val="18"/>
          <w:color w:val="222222"/>
        </w:rPr>
        <w:t>Seller and</w:t>
      </w:r>
      <w:r>
        <w:rPr>
          <w:rFonts w:ascii="Arial" w:cs="Arial" w:eastAsia="Arial" w:hAnsi="Arial"/>
          <w:sz w:val="18"/>
          <w:szCs w:val="18"/>
          <w:color w:val="101010"/>
        </w:rPr>
        <w:t xml:space="preserve"> that </w:t>
      </w:r>
      <w:r>
        <w:rPr>
          <w:rFonts w:ascii="Arial" w:cs="Arial" w:eastAsia="Arial" w:hAnsi="Arial"/>
          <w:sz w:val="18"/>
          <w:szCs w:val="18"/>
          <w:color w:val="222222"/>
        </w:rPr>
        <w:t xml:space="preserve">Seller </w:t>
      </w:r>
      <w:r>
        <w:rPr>
          <w:rFonts w:ascii="Arial" w:cs="Arial" w:eastAsia="Arial" w:hAnsi="Arial"/>
          <w:sz w:val="18"/>
          <w:szCs w:val="18"/>
          <w:color w:val="101010"/>
        </w:rPr>
        <w:t>has used in</w:t>
      </w:r>
      <w:r>
        <w:rPr>
          <w:rFonts w:ascii="Arial" w:cs="Arial" w:eastAsia="Arial" w:hAnsi="Arial"/>
          <w:sz w:val="18"/>
          <w:szCs w:val="18"/>
          <w:color w:val="222222"/>
        </w:rPr>
        <w:t xml:space="preserve"> compliance </w:t>
      </w:r>
      <w:r>
        <w:rPr>
          <w:rFonts w:ascii="Arial" w:cs="Arial" w:eastAsia="Arial" w:hAnsi="Arial"/>
          <w:sz w:val="18"/>
          <w:szCs w:val="18"/>
          <w:color w:val="101010"/>
        </w:rPr>
        <w:t>with</w:t>
      </w:r>
      <w:r>
        <w:rPr>
          <w:rFonts w:ascii="Arial" w:cs="Arial" w:eastAsia="Arial" w:hAnsi="Arial"/>
          <w:sz w:val="18"/>
          <w:szCs w:val="18"/>
          <w:color w:val="222222"/>
        </w:rPr>
        <w:t xml:space="preserve"> the </w:t>
      </w:r>
      <w:r>
        <w:rPr>
          <w:rFonts w:ascii="Arial" w:cs="Arial" w:eastAsia="Arial" w:hAnsi="Arial"/>
          <w:sz w:val="18"/>
          <w:szCs w:val="18"/>
          <w:color w:val="101010"/>
        </w:rPr>
        <w:t>license term in supplying the</w:t>
      </w:r>
      <w:r>
        <w:rPr>
          <w:rFonts w:ascii="Arial" w:cs="Arial" w:eastAsia="Arial" w:hAnsi="Arial"/>
          <w:sz w:val="18"/>
          <w:szCs w:val="18"/>
          <w:color w:val="222222"/>
        </w:rPr>
        <w:t xml:space="preserve"> product; (4) </w:t>
      </w:r>
      <w:r>
        <w:rPr>
          <w:rFonts w:ascii="Arial" w:cs="Arial" w:eastAsia="Arial" w:hAnsi="Arial"/>
          <w:sz w:val="18"/>
          <w:szCs w:val="18"/>
          <w:color w:val="101010"/>
        </w:rPr>
        <w:t>the threat or</w:t>
      </w:r>
      <w:r>
        <w:rPr>
          <w:rFonts w:ascii="Arial" w:cs="Arial" w:eastAsia="Arial" w:hAnsi="Arial"/>
          <w:sz w:val="18"/>
          <w:szCs w:val="18"/>
          <w:color w:val="222222"/>
        </w:rPr>
        <w:t xml:space="preserve"> </w:t>
      </w:r>
      <w:r>
        <w:rPr>
          <w:rFonts w:ascii="Arial" w:cs="Arial" w:eastAsia="Arial" w:hAnsi="Arial"/>
          <w:sz w:val="18"/>
          <w:szCs w:val="18"/>
          <w:color w:val="3B3B3B"/>
        </w:rPr>
        <w:t>imposition</w:t>
      </w:r>
      <w:r>
        <w:rPr>
          <w:rFonts w:ascii="Arial" w:cs="Arial" w:eastAsia="Arial" w:hAnsi="Arial"/>
          <w:sz w:val="18"/>
          <w:szCs w:val="18"/>
          <w:color w:val="222222"/>
        </w:rPr>
        <w:t xml:space="preserve"> of </w:t>
      </w:r>
      <w:r>
        <w:rPr>
          <w:rFonts w:ascii="Arial" w:cs="Arial" w:eastAsia="Arial" w:hAnsi="Arial"/>
          <w:sz w:val="18"/>
          <w:szCs w:val="18"/>
          <w:color w:val="101010"/>
        </w:rPr>
        <w:t>any fine, penalty</w:t>
      </w:r>
      <w:r>
        <w:rPr>
          <w:rFonts w:ascii="Arial" w:cs="Arial" w:eastAsia="Arial" w:hAnsi="Arial"/>
          <w:sz w:val="18"/>
          <w:szCs w:val="18"/>
          <w:color w:val="222222"/>
        </w:rPr>
        <w:t xml:space="preserve"> or other </w:t>
      </w:r>
      <w:r>
        <w:rPr>
          <w:rFonts w:ascii="Arial" w:cs="Arial" w:eastAsia="Arial" w:hAnsi="Arial"/>
          <w:sz w:val="18"/>
          <w:szCs w:val="18"/>
          <w:color w:val="101010"/>
        </w:rPr>
        <w:t xml:space="preserve">sanction by governmental authority </w:t>
      </w:r>
      <w:r>
        <w:rPr>
          <w:rFonts w:ascii="Arial" w:cs="Arial" w:eastAsia="Arial" w:hAnsi="Arial"/>
          <w:sz w:val="18"/>
          <w:szCs w:val="18"/>
          <w:color w:val="222222"/>
        </w:rPr>
        <w:t>on Seller</w:t>
      </w:r>
      <w:r>
        <w:rPr>
          <w:rFonts w:ascii="Arial" w:cs="Arial" w:eastAsia="Arial" w:hAnsi="Arial"/>
          <w:sz w:val="18"/>
          <w:szCs w:val="18"/>
          <w:color w:val="101010"/>
        </w:rPr>
        <w:t xml:space="preserve"> to the extent caused by any actual or alleged violation by Buyer of Applicable Law; </w:t>
      </w:r>
      <w:r>
        <w:rPr>
          <w:rFonts w:ascii="Arial" w:cs="Arial" w:eastAsia="Arial" w:hAnsi="Arial"/>
          <w:sz w:val="18"/>
          <w:szCs w:val="18"/>
          <w:color w:val="222222"/>
        </w:rPr>
        <w:t>or</w:t>
      </w:r>
    </w:p>
    <w:p>
      <w:pPr>
        <w:spacing w:after="0" w:line="7" w:lineRule="exact"/>
        <w:rPr>
          <w:rFonts w:ascii="Arial" w:cs="Arial" w:eastAsia="Arial" w:hAnsi="Arial"/>
          <w:sz w:val="18"/>
          <w:szCs w:val="18"/>
          <w:b w:val="1"/>
          <w:bCs w:val="1"/>
          <w:color w:val="101010"/>
        </w:rPr>
      </w:pPr>
    </w:p>
    <w:p>
      <w:pPr>
        <w:ind w:left="588" w:hanging="264"/>
        <w:spacing w:after="0"/>
        <w:tabs>
          <w:tab w:leader="none" w:pos="588" w:val="left"/>
        </w:tabs>
        <w:numPr>
          <w:ilvl w:val="1"/>
          <w:numId w:val="77"/>
        </w:numPr>
        <w:rPr>
          <w:rFonts w:ascii="Arial" w:cs="Arial" w:eastAsia="Arial" w:hAnsi="Arial"/>
          <w:sz w:val="18"/>
          <w:szCs w:val="18"/>
          <w:color w:val="222222"/>
        </w:rPr>
      </w:pPr>
      <w:r>
        <w:rPr>
          <w:rFonts w:ascii="Arial" w:cs="Arial" w:eastAsia="Arial" w:hAnsi="Arial"/>
          <w:sz w:val="18"/>
          <w:szCs w:val="18"/>
          <w:color w:val="222222"/>
        </w:rPr>
        <w:t xml:space="preserve">any other </w:t>
      </w:r>
      <w:r>
        <w:rPr>
          <w:rFonts w:ascii="Arial" w:cs="Arial" w:eastAsia="Arial" w:hAnsi="Arial"/>
          <w:sz w:val="18"/>
          <w:szCs w:val="18"/>
          <w:color w:val="101010"/>
        </w:rPr>
        <w:t>matter that Buyer has agreed to defend</w:t>
      </w:r>
      <w:r>
        <w:rPr>
          <w:rFonts w:ascii="Arial" w:cs="Arial" w:eastAsia="Arial" w:hAnsi="Arial"/>
          <w:sz w:val="18"/>
          <w:szCs w:val="18"/>
          <w:color w:val="222222"/>
        </w:rPr>
        <w:t xml:space="preserve"> and </w:t>
      </w:r>
      <w:r>
        <w:rPr>
          <w:rFonts w:ascii="Arial" w:cs="Arial" w:eastAsia="Arial" w:hAnsi="Arial"/>
          <w:sz w:val="18"/>
          <w:szCs w:val="18"/>
          <w:color w:val="3B3B3B"/>
        </w:rPr>
        <w:t>indemnify</w:t>
      </w:r>
      <w:r>
        <w:rPr>
          <w:rFonts w:ascii="Arial" w:cs="Arial" w:eastAsia="Arial" w:hAnsi="Arial"/>
          <w:sz w:val="18"/>
          <w:szCs w:val="18"/>
          <w:color w:val="222222"/>
        </w:rPr>
        <w:t xml:space="preserve"> Seller against </w:t>
      </w:r>
      <w:r>
        <w:rPr>
          <w:rFonts w:ascii="Arial" w:cs="Arial" w:eastAsia="Arial" w:hAnsi="Arial"/>
          <w:sz w:val="18"/>
          <w:szCs w:val="18"/>
          <w:color w:val="101010"/>
        </w:rPr>
        <w:t>under a Purchase Schedule.</w:t>
      </w:r>
    </w:p>
    <w:p>
      <w:pPr>
        <w:spacing w:after="0" w:line="193" w:lineRule="exact"/>
        <w:rPr>
          <w:rFonts w:ascii="Arial" w:cs="Arial" w:eastAsia="Arial" w:hAnsi="Arial"/>
          <w:sz w:val="18"/>
          <w:szCs w:val="18"/>
          <w:color w:val="222222"/>
        </w:rPr>
      </w:pPr>
    </w:p>
    <w:p>
      <w:pPr>
        <w:ind w:left="308" w:hanging="308"/>
        <w:spacing w:after="0"/>
        <w:tabs>
          <w:tab w:leader="none" w:pos="308" w:val="left"/>
        </w:tabs>
        <w:numPr>
          <w:ilvl w:val="0"/>
          <w:numId w:val="77"/>
        </w:numPr>
        <w:rPr>
          <w:rFonts w:ascii="Arial" w:cs="Arial" w:eastAsia="Arial" w:hAnsi="Arial"/>
          <w:sz w:val="18"/>
          <w:szCs w:val="18"/>
          <w:b w:val="1"/>
          <w:bCs w:val="1"/>
          <w:color w:val="101010"/>
        </w:rPr>
      </w:pPr>
      <w:r>
        <w:rPr>
          <w:rFonts w:ascii="Arial" w:cs="Arial" w:eastAsia="Arial" w:hAnsi="Arial"/>
          <w:sz w:val="18"/>
          <w:szCs w:val="18"/>
          <w:color w:val="101010"/>
        </w:rPr>
        <w:t xml:space="preserve">As a </w:t>
      </w:r>
      <w:r>
        <w:rPr>
          <w:rFonts w:ascii="Arial" w:cs="Arial" w:eastAsia="Arial" w:hAnsi="Arial"/>
          <w:sz w:val="18"/>
          <w:szCs w:val="18"/>
          <w:color w:val="222222"/>
        </w:rPr>
        <w:t>condition of</w:t>
      </w:r>
      <w:r>
        <w:rPr>
          <w:rFonts w:ascii="Arial" w:cs="Arial" w:eastAsia="Arial" w:hAnsi="Arial"/>
          <w:sz w:val="18"/>
          <w:szCs w:val="18"/>
          <w:color w:val="101010"/>
        </w:rPr>
        <w:t xml:space="preserve"> receiving defense </w:t>
      </w:r>
      <w:r>
        <w:rPr>
          <w:rFonts w:ascii="Arial" w:cs="Arial" w:eastAsia="Arial" w:hAnsi="Arial"/>
          <w:sz w:val="18"/>
          <w:szCs w:val="18"/>
          <w:color w:val="222222"/>
        </w:rPr>
        <w:t>and</w:t>
      </w:r>
      <w:r>
        <w:rPr>
          <w:rFonts w:ascii="Arial" w:cs="Arial" w:eastAsia="Arial" w:hAnsi="Arial"/>
          <w:sz w:val="18"/>
          <w:szCs w:val="18"/>
          <w:color w:val="101010"/>
        </w:rPr>
        <w:t xml:space="preserve"> indemnification under this </w:t>
      </w:r>
      <w:r>
        <w:rPr>
          <w:rFonts w:ascii="Arial" w:cs="Arial" w:eastAsia="Arial" w:hAnsi="Arial"/>
          <w:sz w:val="18"/>
          <w:szCs w:val="18"/>
          <w:color w:val="222222"/>
        </w:rPr>
        <w:t>Section</w:t>
      </w:r>
      <w:r>
        <w:rPr>
          <w:rFonts w:ascii="Arial" w:cs="Arial" w:eastAsia="Arial" w:hAnsi="Arial"/>
          <w:sz w:val="18"/>
          <w:szCs w:val="18"/>
          <w:color w:val="101010"/>
        </w:rPr>
        <w:t xml:space="preserve"> for an Indemnified </w:t>
      </w:r>
      <w:r>
        <w:rPr>
          <w:rFonts w:ascii="Arial" w:cs="Arial" w:eastAsia="Arial" w:hAnsi="Arial"/>
          <w:sz w:val="18"/>
          <w:szCs w:val="18"/>
          <w:color w:val="222222"/>
        </w:rPr>
        <w:t>Claim,</w:t>
      </w:r>
      <w:r>
        <w:rPr>
          <w:rFonts w:ascii="Arial" w:cs="Arial" w:eastAsia="Arial" w:hAnsi="Arial"/>
          <w:sz w:val="18"/>
          <w:szCs w:val="18"/>
          <w:color w:val="101010"/>
        </w:rPr>
        <w:t xml:space="preserve"> the Indemnified </w:t>
      </w:r>
      <w:r>
        <w:rPr>
          <w:rFonts w:ascii="Arial" w:cs="Arial" w:eastAsia="Arial" w:hAnsi="Arial"/>
          <w:sz w:val="18"/>
          <w:szCs w:val="18"/>
          <w:color w:val="222222"/>
        </w:rPr>
        <w:t>Party</w:t>
      </w:r>
      <w:r>
        <w:rPr>
          <w:rFonts w:ascii="Arial" w:cs="Arial" w:eastAsia="Arial" w:hAnsi="Arial"/>
          <w:sz w:val="18"/>
          <w:szCs w:val="18"/>
          <w:color w:val="101010"/>
        </w:rPr>
        <w:t xml:space="preserve"> must:</w:t>
      </w:r>
    </w:p>
    <w:p>
      <w:pPr>
        <w:spacing w:after="0" w:line="211" w:lineRule="exact"/>
        <w:rPr>
          <w:rFonts w:ascii="Arial" w:cs="Arial" w:eastAsia="Arial" w:hAnsi="Arial"/>
          <w:sz w:val="18"/>
          <w:szCs w:val="18"/>
          <w:b w:val="1"/>
          <w:bCs w:val="1"/>
          <w:color w:val="101010"/>
        </w:rPr>
      </w:pPr>
    </w:p>
    <w:p>
      <w:pPr>
        <w:ind w:left="968" w:hanging="320"/>
        <w:spacing w:after="0" w:line="256" w:lineRule="auto"/>
        <w:tabs>
          <w:tab w:leader="none" w:pos="958" w:val="left"/>
        </w:tabs>
        <w:numPr>
          <w:ilvl w:val="2"/>
          <w:numId w:val="77"/>
        </w:numPr>
        <w:rPr>
          <w:rFonts w:ascii="Arial" w:cs="Arial" w:eastAsia="Arial" w:hAnsi="Arial"/>
          <w:sz w:val="18"/>
          <w:szCs w:val="18"/>
          <w:b w:val="1"/>
          <w:bCs w:val="1"/>
          <w:color w:val="121212"/>
        </w:rPr>
      </w:pPr>
      <w:r>
        <w:rPr>
          <w:rFonts w:ascii="Arial" w:cs="Arial" w:eastAsia="Arial" w:hAnsi="Arial"/>
          <w:sz w:val="18"/>
          <w:szCs w:val="18"/>
          <w:color w:val="121212"/>
        </w:rPr>
        <w:t>notify and tender the defense of an Indemnified Claim to the Indemnifying Party promptly after the Indemnified Party learns of the Indemnified Claim; and</w:t>
      </w:r>
    </w:p>
    <w:p>
      <w:pPr>
        <w:spacing w:after="0" w:line="165" w:lineRule="exact"/>
        <w:rPr>
          <w:rFonts w:ascii="Arial" w:cs="Arial" w:eastAsia="Arial" w:hAnsi="Arial"/>
          <w:sz w:val="18"/>
          <w:szCs w:val="18"/>
          <w:b w:val="1"/>
          <w:bCs w:val="1"/>
          <w:color w:val="121212"/>
        </w:rPr>
      </w:pPr>
    </w:p>
    <w:p>
      <w:pPr>
        <w:jc w:val="both"/>
        <w:ind w:left="968" w:hanging="320"/>
        <w:spacing w:after="0" w:line="233" w:lineRule="auto"/>
        <w:tabs>
          <w:tab w:leader="none" w:pos="958" w:val="left"/>
        </w:tabs>
        <w:numPr>
          <w:ilvl w:val="2"/>
          <w:numId w:val="77"/>
        </w:numPr>
        <w:rPr>
          <w:rFonts w:ascii="Arial" w:cs="Arial" w:eastAsia="Arial" w:hAnsi="Arial"/>
          <w:sz w:val="18"/>
          <w:szCs w:val="18"/>
          <w:b w:val="1"/>
          <w:bCs w:val="1"/>
          <w:color w:val="121212"/>
        </w:rPr>
      </w:pPr>
      <w:r>
        <w:rPr>
          <w:rFonts w:ascii="Arial" w:cs="Arial" w:eastAsia="Arial" w:hAnsi="Arial"/>
          <w:sz w:val="18"/>
          <w:szCs w:val="18"/>
          <w:color w:val="121212"/>
        </w:rPr>
        <w:t>provide information and cooperation reasonably requested by the Indemnifying Party in the investigation, defense, settlement and satisfaction of the Indemnified Claim. An Indemnifying Party will reimburse the Indemnified Party of any reasonable, actual, substantiated out-of-pocket expense incurred in providing the requested information or cooperation.</w:t>
      </w:r>
    </w:p>
    <w:p>
      <w:pPr>
        <w:spacing w:after="0" w:line="180" w:lineRule="exact"/>
        <w:rPr>
          <w:rFonts w:ascii="Arial" w:cs="Arial" w:eastAsia="Arial" w:hAnsi="Arial"/>
          <w:sz w:val="18"/>
          <w:szCs w:val="18"/>
          <w:b w:val="1"/>
          <w:bCs w:val="1"/>
          <w:color w:val="121212"/>
        </w:rPr>
      </w:pPr>
    </w:p>
    <w:p>
      <w:pPr>
        <w:ind w:left="328" w:right="20" w:hanging="328"/>
        <w:spacing w:after="0"/>
        <w:tabs>
          <w:tab w:leader="none" w:pos="316" w:val="left"/>
        </w:tabs>
        <w:numPr>
          <w:ilvl w:val="0"/>
          <w:numId w:val="77"/>
        </w:numPr>
        <w:rPr>
          <w:rFonts w:ascii="Arial" w:cs="Arial" w:eastAsia="Arial" w:hAnsi="Arial"/>
          <w:sz w:val="18"/>
          <w:szCs w:val="18"/>
          <w:b w:val="1"/>
          <w:bCs w:val="1"/>
          <w:color w:val="101010"/>
        </w:rPr>
      </w:pPr>
      <w:r>
        <w:rPr>
          <w:rFonts w:ascii="Arial" w:cs="Arial" w:eastAsia="Arial" w:hAnsi="Arial"/>
          <w:sz w:val="18"/>
          <w:szCs w:val="18"/>
          <w:color w:val="121212"/>
        </w:rPr>
        <w:t>If the Indemnifying Party accepts the tender of defense of an Indemnified Claim, with or without reservation, the Indemnifying Party will:</w:t>
      </w:r>
    </w:p>
    <w:p>
      <w:pPr>
        <w:spacing w:after="0" w:line="193" w:lineRule="exact"/>
        <w:rPr>
          <w:rFonts w:ascii="Arial" w:cs="Arial" w:eastAsia="Arial" w:hAnsi="Arial"/>
          <w:sz w:val="18"/>
          <w:szCs w:val="18"/>
          <w:b w:val="1"/>
          <w:bCs w:val="1"/>
          <w:color w:val="101010"/>
        </w:rPr>
      </w:pPr>
    </w:p>
    <w:p>
      <w:pPr>
        <w:ind w:left="968" w:hanging="320"/>
        <w:spacing w:after="0"/>
        <w:tabs>
          <w:tab w:leader="none" w:pos="968" w:val="left"/>
        </w:tabs>
        <w:numPr>
          <w:ilvl w:val="2"/>
          <w:numId w:val="77"/>
        </w:numPr>
        <w:rPr>
          <w:rFonts w:ascii="Arial" w:cs="Arial" w:eastAsia="Arial" w:hAnsi="Arial"/>
          <w:sz w:val="18"/>
          <w:szCs w:val="18"/>
          <w:b w:val="1"/>
          <w:bCs w:val="1"/>
          <w:color w:val="121212"/>
        </w:rPr>
      </w:pPr>
      <w:r>
        <w:rPr>
          <w:rFonts w:ascii="Arial" w:cs="Arial" w:eastAsia="Arial" w:hAnsi="Arial"/>
          <w:sz w:val="18"/>
          <w:szCs w:val="18"/>
          <w:color w:val="121212"/>
        </w:rPr>
        <w:t>promptly notify the Indemnified Party of the acceptance of the tender of defense of the Indemnified Claim.</w:t>
      </w:r>
    </w:p>
    <w:p>
      <w:pPr>
        <w:spacing w:after="0" w:line="211" w:lineRule="exact"/>
        <w:rPr>
          <w:rFonts w:ascii="Arial" w:cs="Arial" w:eastAsia="Arial" w:hAnsi="Arial"/>
          <w:sz w:val="18"/>
          <w:szCs w:val="18"/>
          <w:b w:val="1"/>
          <w:bCs w:val="1"/>
          <w:color w:val="121212"/>
        </w:rPr>
      </w:pPr>
    </w:p>
    <w:p>
      <w:pPr>
        <w:jc w:val="both"/>
        <w:ind w:left="968" w:hanging="320"/>
        <w:spacing w:after="0" w:line="225" w:lineRule="auto"/>
        <w:tabs>
          <w:tab w:leader="none" w:pos="958" w:val="left"/>
        </w:tabs>
        <w:numPr>
          <w:ilvl w:val="2"/>
          <w:numId w:val="77"/>
        </w:numPr>
        <w:rPr>
          <w:rFonts w:ascii="Arial" w:cs="Arial" w:eastAsia="Arial" w:hAnsi="Arial"/>
          <w:sz w:val="18"/>
          <w:szCs w:val="18"/>
          <w:b w:val="1"/>
          <w:bCs w:val="1"/>
          <w:color w:val="121212"/>
        </w:rPr>
      </w:pPr>
      <w:r>
        <w:rPr>
          <w:rFonts w:ascii="Arial" w:cs="Arial" w:eastAsia="Arial" w:hAnsi="Arial"/>
          <w:sz w:val="18"/>
          <w:szCs w:val="18"/>
          <w:color w:val="121212"/>
        </w:rPr>
        <w:t>control the investigation, defense, settlement and satisfaction of the Indemnified Claim, including, without limitation, the selection of licensed, qualified and reputable attorneys and expert witnesses and all decisions over settlement and litigation strategy. The Indemnifying Party must act in good faith in exercising control over the investigation, defense, settlement and satisfaction of the Indemnified Claim.</w:t>
      </w:r>
    </w:p>
    <w:p>
      <w:pPr>
        <w:spacing w:after="0" w:line="182" w:lineRule="exact"/>
        <w:rPr>
          <w:rFonts w:ascii="Arial" w:cs="Arial" w:eastAsia="Arial" w:hAnsi="Arial"/>
          <w:sz w:val="18"/>
          <w:szCs w:val="18"/>
          <w:b w:val="1"/>
          <w:bCs w:val="1"/>
          <w:color w:val="121212"/>
        </w:rPr>
      </w:pPr>
    </w:p>
    <w:p>
      <w:pPr>
        <w:ind w:left="968" w:right="20" w:hanging="320"/>
        <w:spacing w:after="0" w:line="256" w:lineRule="auto"/>
        <w:tabs>
          <w:tab w:leader="none" w:pos="958" w:val="left"/>
        </w:tabs>
        <w:numPr>
          <w:ilvl w:val="2"/>
          <w:numId w:val="77"/>
        </w:numPr>
        <w:rPr>
          <w:rFonts w:ascii="Arial" w:cs="Arial" w:eastAsia="Arial" w:hAnsi="Arial"/>
          <w:sz w:val="18"/>
          <w:szCs w:val="18"/>
          <w:b w:val="1"/>
          <w:bCs w:val="1"/>
          <w:color w:val="121212"/>
        </w:rPr>
      </w:pPr>
      <w:r>
        <w:rPr>
          <w:rFonts w:ascii="Arial" w:cs="Arial" w:eastAsia="Arial" w:hAnsi="Arial"/>
          <w:sz w:val="18"/>
          <w:szCs w:val="18"/>
          <w:color w:val="121212"/>
        </w:rPr>
        <w:t>Provide information reasonably requested by the Indemnified Party regarding the investigation, defense, settlement and satisfaction of the Indemnified Claim</w:t>
      </w:r>
    </w:p>
    <w:p>
      <w:pPr>
        <w:spacing w:after="0" w:line="165" w:lineRule="exact"/>
        <w:rPr>
          <w:rFonts w:ascii="Arial" w:cs="Arial" w:eastAsia="Arial" w:hAnsi="Arial"/>
          <w:sz w:val="18"/>
          <w:szCs w:val="18"/>
          <w:b w:val="1"/>
          <w:bCs w:val="1"/>
          <w:color w:val="121212"/>
        </w:rPr>
      </w:pPr>
    </w:p>
    <w:p>
      <w:pPr>
        <w:jc w:val="both"/>
        <w:ind w:left="328" w:hanging="328"/>
        <w:spacing w:after="0" w:line="221" w:lineRule="auto"/>
        <w:tabs>
          <w:tab w:leader="none" w:pos="316" w:val="left"/>
        </w:tabs>
        <w:numPr>
          <w:ilvl w:val="0"/>
          <w:numId w:val="77"/>
        </w:numPr>
        <w:rPr>
          <w:rFonts w:ascii="Arial" w:cs="Arial" w:eastAsia="Arial" w:hAnsi="Arial"/>
          <w:sz w:val="18"/>
          <w:szCs w:val="18"/>
          <w:b w:val="1"/>
          <w:bCs w:val="1"/>
          <w:color w:val="101010"/>
        </w:rPr>
      </w:pPr>
      <w:r>
        <w:rPr>
          <w:rFonts w:ascii="Arial" w:cs="Arial" w:eastAsia="Arial" w:hAnsi="Arial"/>
          <w:sz w:val="18"/>
          <w:szCs w:val="18"/>
          <w:color w:val="121212"/>
        </w:rPr>
        <w:t xml:space="preserve">An Indemnifying Party, acting in good faith, may settle an Indemnified Claim for which it </w:t>
      </w:r>
      <w:r>
        <w:rPr>
          <w:rFonts w:ascii="Arial" w:cs="Arial" w:eastAsia="Arial" w:hAnsi="Arial"/>
          <w:sz w:val="18"/>
          <w:szCs w:val="18"/>
          <w:color w:val="595959"/>
        </w:rPr>
        <w:t>is</w:t>
      </w:r>
      <w:r>
        <w:rPr>
          <w:rFonts w:ascii="Arial" w:cs="Arial" w:eastAsia="Arial" w:hAnsi="Arial"/>
          <w:sz w:val="18"/>
          <w:szCs w:val="18"/>
          <w:color w:val="121212"/>
        </w:rPr>
        <w:t xml:space="preserve"> responsible under this Agreement involving infringement on the </w:t>
      </w:r>
      <w:r>
        <w:rPr>
          <w:rFonts w:ascii="Arial" w:cs="Arial" w:eastAsia="Arial" w:hAnsi="Arial"/>
          <w:sz w:val="18"/>
          <w:szCs w:val="18"/>
          <w:color w:val="2C2C2C"/>
        </w:rPr>
        <w:t>intellectual</w:t>
      </w:r>
      <w:r>
        <w:rPr>
          <w:rFonts w:ascii="Arial" w:cs="Arial" w:eastAsia="Arial" w:hAnsi="Arial"/>
          <w:sz w:val="18"/>
          <w:szCs w:val="18"/>
          <w:color w:val="121212"/>
        </w:rPr>
        <w:t xml:space="preserve"> property of a third-party by: (1) obtaining a license from the third-party allowing the required use of its intellectual property; (2) modifying a product, equipment or process in a manner which avoids infringing on the intellectual property of the third-party; or (3) voluntarily withdrawing the infringing product from the market and either refunding the amount paid by the Indemnified Party for the infringing product or replacing the infringing product with a non-infringing product.</w:t>
      </w:r>
    </w:p>
    <w:p>
      <w:pPr>
        <w:sectPr>
          <w:pgSz w:w="11900" w:h="16838" w:orient="portrait"/>
          <w:cols w:equalWidth="0" w:num="1">
            <w:col w:w="10908"/>
          </w:cols>
          <w:pgMar w:left="652" w:top="1403" w:right="339" w:bottom="1440" w:gutter="0" w:footer="0" w:header="0"/>
        </w:sectPr>
      </w:pPr>
    </w:p>
    <w:bookmarkStart w:id="81" w:name="page82"/>
    <w:bookmarkEnd w:id="81"/>
    <w:p>
      <w:pPr>
        <w:jc w:val="both"/>
        <w:ind w:left="660" w:hanging="328"/>
        <w:spacing w:after="0" w:line="215" w:lineRule="auto"/>
        <w:tabs>
          <w:tab w:leader="none" w:pos="648" w:val="left"/>
        </w:tabs>
        <w:numPr>
          <w:ilvl w:val="1"/>
          <w:numId w:val="78"/>
        </w:numPr>
        <w:rPr>
          <w:rFonts w:ascii="Arial" w:cs="Arial" w:eastAsia="Arial" w:hAnsi="Arial"/>
          <w:sz w:val="18"/>
          <w:szCs w:val="18"/>
          <w:b w:val="1"/>
          <w:bCs w:val="1"/>
          <w:color w:val="101010"/>
        </w:rPr>
      </w:pPr>
      <w:r>
        <w:rPr>
          <w:rFonts w:ascii="Arial" w:cs="Arial" w:eastAsia="Arial" w:hAnsi="Arial"/>
          <w:sz w:val="18"/>
          <w:szCs w:val="18"/>
          <w:color w:val="121212"/>
        </w:rPr>
        <w:t xml:space="preserve">The Parties may disagree on whether a claim is an Indemnified Claim under this Agreement, which Party should be considered the Indemnifying Party and Indemnified Party for an Indemnified Claim or whether each Party is partially liable for an Indemnified Claim and how liability for such an Indemnified Claim should be allocated between them. In these and other circumstances in which an actual or potential conflict of interest exists or arises between the Parties with regards to an alleged or agreed upon Indemnified Claim that would preclude their joint representation by a single defense counsel, the Parties will endeavor in good faith to attempt to resolve the conflict. If the Parties are able to resolve the actual or potential conflict of interest, the Parties will memorialize the agreed upon resolution in a written joint defense agreement signed by officers of each Party and their joint defense </w:t>
      </w:r>
      <w:r>
        <w:rPr>
          <w:rFonts w:ascii="Arial" w:cs="Arial" w:eastAsia="Arial" w:hAnsi="Arial"/>
          <w:sz w:val="18"/>
          <w:szCs w:val="18"/>
          <w:color w:val="2C2C2C"/>
        </w:rPr>
        <w:t>counsel.</w:t>
      </w:r>
      <w:r>
        <w:rPr>
          <w:rFonts w:ascii="Arial" w:cs="Arial" w:eastAsia="Arial" w:hAnsi="Arial"/>
          <w:sz w:val="18"/>
          <w:szCs w:val="18"/>
          <w:color w:val="121212"/>
        </w:rPr>
        <w:t xml:space="preserve"> If the Parties are unable to resolve the actual or potential conflict of interest, each Party may independently and separately investigate, defend, settle and satisfy the claim </w:t>
      </w:r>
      <w:r>
        <w:rPr>
          <w:rFonts w:ascii="Arial" w:cs="Arial" w:eastAsia="Arial" w:hAnsi="Arial"/>
          <w:sz w:val="18"/>
          <w:szCs w:val="18"/>
          <w:color w:val="2C2C2C"/>
        </w:rPr>
        <w:t>subject</w:t>
      </w:r>
      <w:r>
        <w:rPr>
          <w:rFonts w:ascii="Arial" w:cs="Arial" w:eastAsia="Arial" w:hAnsi="Arial"/>
          <w:sz w:val="18"/>
          <w:szCs w:val="18"/>
          <w:color w:val="121212"/>
        </w:rPr>
        <w:t xml:space="preserve"> to their right to pursue payment or reimbursement for costs incurred in doing so from the other Party as provided in this Agreement.</w:t>
      </w:r>
    </w:p>
    <w:p>
      <w:pPr>
        <w:spacing w:after="0" w:line="184" w:lineRule="exact"/>
        <w:rPr>
          <w:rFonts w:ascii="Arial" w:cs="Arial" w:eastAsia="Arial" w:hAnsi="Arial"/>
          <w:sz w:val="18"/>
          <w:szCs w:val="18"/>
          <w:b w:val="1"/>
          <w:bCs w:val="1"/>
          <w:color w:val="101010"/>
        </w:rPr>
      </w:pPr>
    </w:p>
    <w:p>
      <w:pPr>
        <w:ind w:firstLine="8"/>
        <w:spacing w:after="0" w:line="256" w:lineRule="auto"/>
        <w:tabs>
          <w:tab w:leader="none" w:pos="485" w:val="left"/>
        </w:tabs>
        <w:numPr>
          <w:ilvl w:val="0"/>
          <w:numId w:val="79"/>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Insurance</w:t>
      </w:r>
      <w:r>
        <w:rPr>
          <w:rFonts w:ascii="Arial" w:cs="Arial" w:eastAsia="Arial" w:hAnsi="Arial"/>
          <w:sz w:val="18"/>
          <w:szCs w:val="18"/>
          <w:color w:val="121212"/>
        </w:rPr>
        <w:t>. During the Term of this Agreement, each Party will maintain the following minimum types and amounts of insurance</w:t>
      </w:r>
      <w:r>
        <w:rPr>
          <w:rFonts w:ascii="Arial" w:cs="Arial" w:eastAsia="Arial" w:hAnsi="Arial"/>
          <w:sz w:val="18"/>
          <w:szCs w:val="18"/>
          <w:b w:val="1"/>
          <w:bCs w:val="1"/>
          <w:color w:val="121212"/>
        </w:rPr>
        <w:t xml:space="preserve"> </w:t>
      </w:r>
      <w:r>
        <w:rPr>
          <w:rFonts w:ascii="Arial" w:cs="Arial" w:eastAsia="Arial" w:hAnsi="Arial"/>
          <w:sz w:val="18"/>
          <w:szCs w:val="18"/>
          <w:color w:val="121212"/>
        </w:rPr>
        <w:t>coverage during the Term of this Agreement:</w:t>
      </w:r>
    </w:p>
    <w:p>
      <w:pPr>
        <w:spacing w:after="0" w:line="166" w:lineRule="exact"/>
        <w:rPr>
          <w:sz w:val="20"/>
          <w:szCs w:val="20"/>
          <w:color w:val="auto"/>
        </w:rPr>
      </w:pPr>
    </w:p>
    <w:p>
      <w:pPr>
        <w:jc w:val="both"/>
        <w:ind w:left="660" w:hanging="328"/>
        <w:spacing w:after="0" w:line="221" w:lineRule="auto"/>
        <w:tabs>
          <w:tab w:leader="none" w:pos="648"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121212"/>
        </w:rPr>
        <w:t>Commercial General Liability Insurance</w:t>
      </w:r>
      <w:r>
        <w:rPr>
          <w:rFonts w:ascii="Arial" w:cs="Arial" w:eastAsia="Arial" w:hAnsi="Arial"/>
          <w:sz w:val="18"/>
          <w:szCs w:val="18"/>
          <w:color w:val="121212"/>
        </w:rPr>
        <w:t>. Occurrence based</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2C2C2C"/>
        </w:rPr>
        <w:t>coverage</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with a combined single limit of at least $10,000,000 per</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occurrence and in the aggregate for premises and </w:t>
      </w:r>
      <w:r>
        <w:rPr>
          <w:rFonts w:ascii="Arial" w:cs="Arial" w:eastAsia="Arial" w:hAnsi="Arial"/>
          <w:sz w:val="18"/>
          <w:szCs w:val="18"/>
          <w:color w:val="2C2C2C"/>
        </w:rPr>
        <w:t>operations;</w:t>
      </w:r>
      <w:r>
        <w:rPr>
          <w:rFonts w:ascii="Arial" w:cs="Arial" w:eastAsia="Arial" w:hAnsi="Arial"/>
          <w:sz w:val="18"/>
          <w:szCs w:val="18"/>
          <w:color w:val="121212"/>
        </w:rPr>
        <w:t xml:space="preserve"> products and completed operations; contractual liability </w:t>
      </w:r>
      <w:r>
        <w:rPr>
          <w:rFonts w:ascii="Arial" w:cs="Arial" w:eastAsia="Arial" w:hAnsi="Arial"/>
          <w:sz w:val="18"/>
          <w:szCs w:val="18"/>
          <w:color w:val="2C2C2C"/>
        </w:rPr>
        <w:t>coverage for</w:t>
      </w:r>
      <w:r>
        <w:rPr>
          <w:rFonts w:ascii="Arial" w:cs="Arial" w:eastAsia="Arial" w:hAnsi="Arial"/>
          <w:sz w:val="18"/>
          <w:szCs w:val="18"/>
          <w:color w:val="121212"/>
        </w:rPr>
        <w:t xml:space="preserve"> indemnities </w:t>
      </w:r>
      <w:r>
        <w:rPr>
          <w:rFonts w:ascii="Arial" w:cs="Arial" w:eastAsia="Arial" w:hAnsi="Arial"/>
          <w:sz w:val="18"/>
          <w:szCs w:val="18"/>
          <w:color w:val="2C2C2C"/>
        </w:rPr>
        <w:t>of</w:t>
      </w:r>
      <w:r>
        <w:rPr>
          <w:rFonts w:ascii="Arial" w:cs="Arial" w:eastAsia="Arial" w:hAnsi="Arial"/>
          <w:sz w:val="18"/>
          <w:szCs w:val="18"/>
          <w:color w:val="121212"/>
        </w:rPr>
        <w:t xml:space="preserve"> a Party contained within this Agreement; broad form property damage (including completed operations); </w:t>
      </w:r>
      <w:r>
        <w:rPr>
          <w:rFonts w:ascii="Arial" w:cs="Arial" w:eastAsia="Arial" w:hAnsi="Arial"/>
          <w:sz w:val="18"/>
          <w:szCs w:val="18"/>
          <w:color w:val="141414"/>
        </w:rPr>
        <w:t>explosion,</w:t>
      </w:r>
      <w:r>
        <w:rPr>
          <w:rFonts w:ascii="Arial" w:cs="Arial" w:eastAsia="Arial" w:hAnsi="Arial"/>
          <w:sz w:val="18"/>
          <w:szCs w:val="18"/>
          <w:color w:val="121212"/>
        </w:rPr>
        <w:t xml:space="preserve"> </w:t>
      </w:r>
      <w:r>
        <w:rPr>
          <w:rFonts w:ascii="Arial" w:cs="Arial" w:eastAsia="Arial" w:hAnsi="Arial"/>
          <w:sz w:val="18"/>
          <w:szCs w:val="18"/>
          <w:color w:val="141414"/>
        </w:rPr>
        <w:t xml:space="preserve">collapse and underground hazards; and personal injury. </w:t>
      </w:r>
      <w:r>
        <w:rPr>
          <w:rFonts w:ascii="Arial" w:cs="Arial" w:eastAsia="Arial" w:hAnsi="Arial"/>
          <w:sz w:val="18"/>
          <w:szCs w:val="18"/>
          <w:i w:val="1"/>
          <w:iCs w:val="1"/>
          <w:color w:val="141414"/>
        </w:rPr>
        <w:t>Requires additional insured endorsement and waiver of subrogation</w:t>
      </w:r>
      <w:r>
        <w:rPr>
          <w:rFonts w:ascii="Arial" w:cs="Arial" w:eastAsia="Arial" w:hAnsi="Arial"/>
          <w:sz w:val="18"/>
          <w:szCs w:val="18"/>
          <w:color w:val="141414"/>
        </w:rPr>
        <w:t xml:space="preserve"> </w:t>
      </w:r>
      <w:r>
        <w:rPr>
          <w:rFonts w:ascii="Arial" w:cs="Arial" w:eastAsia="Arial" w:hAnsi="Arial"/>
          <w:sz w:val="18"/>
          <w:szCs w:val="18"/>
          <w:i w:val="1"/>
          <w:iCs w:val="1"/>
          <w:color w:val="141414"/>
        </w:rPr>
        <w:t>endorsement.</w:t>
      </w:r>
    </w:p>
    <w:p>
      <w:pPr>
        <w:spacing w:after="0" w:line="194" w:lineRule="exact"/>
        <w:rPr>
          <w:rFonts w:ascii="Arial" w:cs="Arial" w:eastAsia="Arial" w:hAnsi="Arial"/>
          <w:sz w:val="18"/>
          <w:szCs w:val="18"/>
          <w:b w:val="1"/>
          <w:bCs w:val="1"/>
          <w:i w:val="1"/>
          <w:iCs w:val="1"/>
          <w:color w:val="auto"/>
        </w:rPr>
      </w:pPr>
    </w:p>
    <w:p>
      <w:pPr>
        <w:jc w:val="both"/>
        <w:ind w:left="660" w:hanging="328"/>
        <w:spacing w:after="0" w:line="227" w:lineRule="auto"/>
        <w:tabs>
          <w:tab w:leader="none" w:pos="658"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050505"/>
        </w:rPr>
        <w:t>Automobile Liability Insurance</w:t>
      </w:r>
      <w:r>
        <w:rPr>
          <w:rFonts w:ascii="Arial" w:cs="Arial" w:eastAsia="Arial" w:hAnsi="Arial"/>
          <w:sz w:val="18"/>
          <w:szCs w:val="18"/>
          <w:color w:val="050505"/>
        </w:rPr>
        <w: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Occurrence based coverage with a combined single limit of at least $10,000,000 per occurrence</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 xml:space="preserve">and </w:t>
      </w:r>
      <w:r>
        <w:rPr>
          <w:rFonts w:ascii="Arial" w:cs="Arial" w:eastAsia="Arial" w:hAnsi="Arial"/>
          <w:sz w:val="18"/>
          <w:szCs w:val="18"/>
          <w:color w:val="050505"/>
        </w:rPr>
        <w:t>in the</w:t>
      </w:r>
      <w:r>
        <w:rPr>
          <w:rFonts w:ascii="Arial" w:cs="Arial" w:eastAsia="Arial" w:hAnsi="Arial"/>
          <w:sz w:val="18"/>
          <w:szCs w:val="18"/>
          <w:color w:val="141414"/>
        </w:rPr>
        <w:t xml:space="preserve"> aggregate for owned, non-owned, and </w:t>
      </w:r>
      <w:r>
        <w:rPr>
          <w:rFonts w:ascii="Arial" w:cs="Arial" w:eastAsia="Arial" w:hAnsi="Arial"/>
          <w:sz w:val="18"/>
          <w:szCs w:val="18"/>
          <w:color w:val="050505"/>
        </w:rPr>
        <w:t>hired</w:t>
      </w:r>
      <w:r>
        <w:rPr>
          <w:rFonts w:ascii="Arial" w:cs="Arial" w:eastAsia="Arial" w:hAnsi="Arial"/>
          <w:sz w:val="18"/>
          <w:szCs w:val="18"/>
          <w:color w:val="141414"/>
        </w:rPr>
        <w:t xml:space="preserve"> automotive equipment of the </w:t>
      </w:r>
      <w:r>
        <w:rPr>
          <w:rFonts w:ascii="Arial" w:cs="Arial" w:eastAsia="Arial" w:hAnsi="Arial"/>
          <w:sz w:val="18"/>
          <w:szCs w:val="18"/>
          <w:color w:val="050505"/>
        </w:rPr>
        <w:t>Party.</w:t>
      </w:r>
      <w:r>
        <w:rPr>
          <w:rFonts w:ascii="Arial" w:cs="Arial" w:eastAsia="Arial" w:hAnsi="Arial"/>
          <w:sz w:val="18"/>
          <w:szCs w:val="18"/>
          <w:color w:val="141414"/>
        </w:rPr>
        <w:t xml:space="preserve"> </w:t>
      </w:r>
      <w:r>
        <w:rPr>
          <w:rFonts w:ascii="Arial" w:cs="Arial" w:eastAsia="Arial" w:hAnsi="Arial"/>
          <w:sz w:val="18"/>
          <w:szCs w:val="18"/>
          <w:i w:val="1"/>
          <w:iCs w:val="1"/>
          <w:color w:val="141414"/>
        </w:rPr>
        <w:t>Requires additional insured endorsement</w:t>
      </w:r>
      <w:r>
        <w:rPr>
          <w:rFonts w:ascii="Arial" w:cs="Arial" w:eastAsia="Arial" w:hAnsi="Arial"/>
          <w:sz w:val="18"/>
          <w:szCs w:val="18"/>
          <w:color w:val="141414"/>
        </w:rPr>
        <w:t xml:space="preserve"> </w:t>
      </w:r>
      <w:r>
        <w:rPr>
          <w:rFonts w:ascii="Arial" w:cs="Arial" w:eastAsia="Arial" w:hAnsi="Arial"/>
          <w:sz w:val="18"/>
          <w:szCs w:val="18"/>
          <w:i w:val="1"/>
          <w:iCs w:val="1"/>
          <w:color w:val="141414"/>
        </w:rPr>
        <w:t xml:space="preserve">and </w:t>
      </w:r>
      <w:r>
        <w:rPr>
          <w:rFonts w:ascii="Arial" w:cs="Arial" w:eastAsia="Arial" w:hAnsi="Arial"/>
          <w:sz w:val="18"/>
          <w:szCs w:val="18"/>
          <w:i w:val="1"/>
          <w:iCs w:val="1"/>
          <w:color w:val="282828"/>
        </w:rPr>
        <w:t>waiver</w:t>
      </w:r>
      <w:r>
        <w:rPr>
          <w:rFonts w:ascii="Arial" w:cs="Arial" w:eastAsia="Arial" w:hAnsi="Arial"/>
          <w:sz w:val="18"/>
          <w:szCs w:val="18"/>
          <w:i w:val="1"/>
          <w:iCs w:val="1"/>
          <w:color w:val="141414"/>
        </w:rPr>
        <w:t xml:space="preserve"> of subrogation endorsement.</w:t>
      </w:r>
    </w:p>
    <w:p>
      <w:pPr>
        <w:spacing w:after="0" w:line="195" w:lineRule="exact"/>
        <w:rPr>
          <w:rFonts w:ascii="Arial" w:cs="Arial" w:eastAsia="Arial" w:hAnsi="Arial"/>
          <w:sz w:val="18"/>
          <w:szCs w:val="18"/>
          <w:b w:val="1"/>
          <w:bCs w:val="1"/>
          <w:i w:val="1"/>
          <w:iCs w:val="1"/>
          <w:color w:val="auto"/>
        </w:rPr>
      </w:pPr>
    </w:p>
    <w:p>
      <w:pPr>
        <w:jc w:val="both"/>
        <w:ind w:left="660" w:hanging="328"/>
        <w:spacing w:after="0" w:line="225" w:lineRule="auto"/>
        <w:tabs>
          <w:tab w:leader="none" w:pos="648"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050505"/>
        </w:rPr>
        <w:t xml:space="preserve">Workers’ Compensation </w:t>
      </w:r>
      <w:r>
        <w:rPr>
          <w:rFonts w:ascii="Arial" w:cs="Arial" w:eastAsia="Arial" w:hAnsi="Arial"/>
          <w:sz w:val="18"/>
          <w:szCs w:val="18"/>
          <w:b w:val="1"/>
          <w:bCs w:val="1"/>
          <w:i w:val="1"/>
          <w:iCs w:val="1"/>
          <w:color w:val="141414"/>
        </w:rPr>
        <w:t>Liability</w:t>
      </w:r>
      <w:r>
        <w:rPr>
          <w:rFonts w:ascii="Arial" w:cs="Arial" w:eastAsia="Arial" w:hAnsi="Arial"/>
          <w:sz w:val="18"/>
          <w:szCs w:val="18"/>
          <w:b w:val="1"/>
          <w:bCs w:val="1"/>
          <w:i w:val="1"/>
          <w:iCs w:val="1"/>
          <w:color w:val="050505"/>
        </w:rPr>
        <w:t xml:space="preserve"> Insurance</w:t>
      </w:r>
      <w:r>
        <w:rPr>
          <w:rFonts w:ascii="Arial" w:cs="Arial" w:eastAsia="Arial" w:hAnsi="Arial"/>
          <w:sz w:val="18"/>
          <w:szCs w:val="18"/>
          <w:color w:val="050505"/>
        </w:rPr>
        <w: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Occurrence based coverage providing</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282828"/>
        </w:rPr>
        <w:t>benefits</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in</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050505"/>
        </w:rPr>
        <w:t>the</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minimal amount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050505"/>
        </w:rPr>
        <w:t>required</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by</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 xml:space="preserve">Applicable </w:t>
      </w:r>
      <w:r>
        <w:rPr>
          <w:rFonts w:ascii="Arial" w:cs="Arial" w:eastAsia="Arial" w:hAnsi="Arial"/>
          <w:sz w:val="18"/>
          <w:szCs w:val="18"/>
          <w:color w:val="050505"/>
        </w:rPr>
        <w:t>Law for</w:t>
      </w:r>
      <w:r>
        <w:rPr>
          <w:rFonts w:ascii="Arial" w:cs="Arial" w:eastAsia="Arial" w:hAnsi="Arial"/>
          <w:sz w:val="18"/>
          <w:szCs w:val="18"/>
          <w:color w:val="141414"/>
        </w:rPr>
        <w:t xml:space="preserve"> workplace and work related </w:t>
      </w:r>
      <w:r>
        <w:rPr>
          <w:rFonts w:ascii="Arial" w:cs="Arial" w:eastAsia="Arial" w:hAnsi="Arial"/>
          <w:sz w:val="18"/>
          <w:szCs w:val="18"/>
          <w:color w:val="050505"/>
        </w:rPr>
        <w:t>injuries</w:t>
      </w:r>
      <w:r>
        <w:rPr>
          <w:rFonts w:ascii="Arial" w:cs="Arial" w:eastAsia="Arial" w:hAnsi="Arial"/>
          <w:sz w:val="18"/>
          <w:szCs w:val="18"/>
          <w:color w:val="141414"/>
        </w:rPr>
        <w:t xml:space="preserve"> and </w:t>
      </w:r>
      <w:r>
        <w:rPr>
          <w:rFonts w:ascii="Arial" w:cs="Arial" w:eastAsia="Arial" w:hAnsi="Arial"/>
          <w:sz w:val="18"/>
          <w:szCs w:val="18"/>
          <w:color w:val="050505"/>
        </w:rPr>
        <w:t>illnesses</w:t>
      </w:r>
      <w:r>
        <w:rPr>
          <w:rFonts w:ascii="Arial" w:cs="Arial" w:eastAsia="Arial" w:hAnsi="Arial"/>
          <w:sz w:val="18"/>
          <w:szCs w:val="18"/>
          <w:color w:val="141414"/>
        </w:rPr>
        <w:t xml:space="preserve"> to the employees of a Party, </w:t>
      </w:r>
      <w:r>
        <w:rPr>
          <w:rFonts w:ascii="Arial" w:cs="Arial" w:eastAsia="Arial" w:hAnsi="Arial"/>
          <w:sz w:val="18"/>
          <w:szCs w:val="18"/>
          <w:color w:val="050505"/>
        </w:rPr>
        <w:t>including,</w:t>
      </w:r>
      <w:r>
        <w:rPr>
          <w:rFonts w:ascii="Arial" w:cs="Arial" w:eastAsia="Arial" w:hAnsi="Arial"/>
          <w:sz w:val="18"/>
          <w:szCs w:val="18"/>
          <w:color w:val="141414"/>
        </w:rPr>
        <w:t xml:space="preserve"> without limitation, Workers Compensation Acts of applicable U.S. States, the </w:t>
      </w:r>
      <w:r>
        <w:rPr>
          <w:rFonts w:ascii="Arial" w:cs="Arial" w:eastAsia="Arial" w:hAnsi="Arial"/>
          <w:sz w:val="18"/>
          <w:szCs w:val="18"/>
          <w:color w:val="050505"/>
        </w:rPr>
        <w:t>U.S.</w:t>
      </w:r>
      <w:r>
        <w:rPr>
          <w:rFonts w:ascii="Arial" w:cs="Arial" w:eastAsia="Arial" w:hAnsi="Arial"/>
          <w:sz w:val="18"/>
          <w:szCs w:val="18"/>
          <w:color w:val="141414"/>
        </w:rPr>
        <w:t xml:space="preserve"> Longshoremen’s and Harbor Workers Compensation Act and </w:t>
      </w:r>
      <w:r>
        <w:rPr>
          <w:rFonts w:ascii="Arial" w:cs="Arial" w:eastAsia="Arial" w:hAnsi="Arial"/>
          <w:sz w:val="18"/>
          <w:szCs w:val="18"/>
          <w:color w:val="282828"/>
        </w:rPr>
        <w:t>the</w:t>
      </w:r>
      <w:r>
        <w:rPr>
          <w:rFonts w:ascii="Arial" w:cs="Arial" w:eastAsia="Arial" w:hAnsi="Arial"/>
          <w:sz w:val="18"/>
          <w:szCs w:val="18"/>
          <w:color w:val="141414"/>
        </w:rPr>
        <w:t xml:space="preserve"> U.S. Jones Act. </w:t>
      </w:r>
      <w:r>
        <w:rPr>
          <w:rFonts w:ascii="Arial" w:cs="Arial" w:eastAsia="Arial" w:hAnsi="Arial"/>
          <w:sz w:val="18"/>
          <w:szCs w:val="18"/>
          <w:i w:val="1"/>
          <w:iCs w:val="1"/>
          <w:color w:val="141414"/>
        </w:rPr>
        <w:t>Requires alternate employer endorsement and waiver</w:t>
      </w:r>
      <w:r>
        <w:rPr>
          <w:rFonts w:ascii="Arial" w:cs="Arial" w:eastAsia="Arial" w:hAnsi="Arial"/>
          <w:sz w:val="18"/>
          <w:szCs w:val="18"/>
          <w:color w:val="141414"/>
        </w:rPr>
        <w:t xml:space="preserve"> </w:t>
      </w:r>
      <w:r>
        <w:rPr>
          <w:rFonts w:ascii="Arial" w:cs="Arial" w:eastAsia="Arial" w:hAnsi="Arial"/>
          <w:sz w:val="18"/>
          <w:szCs w:val="18"/>
          <w:i w:val="1"/>
          <w:iCs w:val="1"/>
          <w:color w:val="282828"/>
        </w:rPr>
        <w:t>of</w:t>
      </w:r>
      <w:r>
        <w:rPr>
          <w:rFonts w:ascii="Arial" w:cs="Arial" w:eastAsia="Arial" w:hAnsi="Arial"/>
          <w:sz w:val="18"/>
          <w:szCs w:val="18"/>
          <w:color w:val="141414"/>
        </w:rPr>
        <w:t xml:space="preserve"> </w:t>
      </w:r>
      <w:r>
        <w:rPr>
          <w:rFonts w:ascii="Arial" w:cs="Arial" w:eastAsia="Arial" w:hAnsi="Arial"/>
          <w:sz w:val="18"/>
          <w:szCs w:val="18"/>
          <w:i w:val="1"/>
          <w:iCs w:val="1"/>
          <w:color w:val="141414"/>
        </w:rPr>
        <w:t>subrogation endorsement.</w:t>
      </w:r>
    </w:p>
    <w:p>
      <w:pPr>
        <w:spacing w:after="0" w:line="182" w:lineRule="exact"/>
        <w:rPr>
          <w:rFonts w:ascii="Arial" w:cs="Arial" w:eastAsia="Arial" w:hAnsi="Arial"/>
          <w:sz w:val="18"/>
          <w:szCs w:val="18"/>
          <w:b w:val="1"/>
          <w:bCs w:val="1"/>
          <w:i w:val="1"/>
          <w:iCs w:val="1"/>
          <w:color w:val="auto"/>
        </w:rPr>
      </w:pPr>
    </w:p>
    <w:p>
      <w:pPr>
        <w:jc w:val="both"/>
        <w:ind w:left="660" w:hanging="328"/>
        <w:spacing w:after="0" w:line="233" w:lineRule="auto"/>
        <w:tabs>
          <w:tab w:leader="none" w:pos="658"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050505"/>
        </w:rPr>
        <w:t xml:space="preserve">Employers’ Liability </w:t>
      </w:r>
      <w:r>
        <w:rPr>
          <w:rFonts w:ascii="Arial" w:cs="Arial" w:eastAsia="Arial" w:hAnsi="Arial"/>
          <w:sz w:val="18"/>
          <w:szCs w:val="18"/>
          <w:b w:val="1"/>
          <w:bCs w:val="1"/>
          <w:i w:val="1"/>
          <w:iCs w:val="1"/>
          <w:color w:val="141414"/>
        </w:rPr>
        <w:t>Insurance</w:t>
      </w:r>
      <w:r>
        <w:rPr>
          <w:rFonts w:ascii="Arial" w:cs="Arial" w:eastAsia="Arial" w:hAnsi="Arial"/>
          <w:sz w:val="18"/>
          <w:szCs w:val="18"/>
          <w:color w:val="141414"/>
        </w:rPr>
        <w:t>. Occurrence based coverage with a</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050505"/>
        </w:rPr>
        <w:t>limit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of at least $10,000,000 per occurrence or any greater</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 xml:space="preserve">limits set by Applicable Law workplace and work </w:t>
      </w:r>
      <w:r>
        <w:rPr>
          <w:rFonts w:ascii="Arial" w:cs="Arial" w:eastAsia="Arial" w:hAnsi="Arial"/>
          <w:sz w:val="18"/>
          <w:szCs w:val="18"/>
          <w:color w:val="050505"/>
        </w:rPr>
        <w:t>related</w:t>
      </w:r>
      <w:r>
        <w:rPr>
          <w:rFonts w:ascii="Arial" w:cs="Arial" w:eastAsia="Arial" w:hAnsi="Arial"/>
          <w:sz w:val="18"/>
          <w:szCs w:val="18"/>
          <w:color w:val="141414"/>
        </w:rPr>
        <w:t xml:space="preserve"> injuries and </w:t>
      </w:r>
      <w:r>
        <w:rPr>
          <w:rFonts w:ascii="Arial" w:cs="Arial" w:eastAsia="Arial" w:hAnsi="Arial"/>
          <w:sz w:val="18"/>
          <w:szCs w:val="18"/>
          <w:color w:val="050505"/>
        </w:rPr>
        <w:t>illnesses</w:t>
      </w:r>
      <w:r>
        <w:rPr>
          <w:rFonts w:ascii="Arial" w:cs="Arial" w:eastAsia="Arial" w:hAnsi="Arial"/>
          <w:sz w:val="18"/>
          <w:szCs w:val="18"/>
          <w:color w:val="141414"/>
        </w:rPr>
        <w:t xml:space="preserve"> to the employees of a Party. </w:t>
      </w:r>
      <w:r>
        <w:rPr>
          <w:rFonts w:ascii="Arial" w:cs="Arial" w:eastAsia="Arial" w:hAnsi="Arial"/>
          <w:sz w:val="18"/>
          <w:szCs w:val="18"/>
          <w:i w:val="1"/>
          <w:iCs w:val="1"/>
          <w:color w:val="141414"/>
        </w:rPr>
        <w:t>Requires waiver of</w:t>
      </w:r>
      <w:r>
        <w:rPr>
          <w:rFonts w:ascii="Arial" w:cs="Arial" w:eastAsia="Arial" w:hAnsi="Arial"/>
          <w:sz w:val="18"/>
          <w:szCs w:val="18"/>
          <w:color w:val="141414"/>
        </w:rPr>
        <w:t xml:space="preserve"> </w:t>
      </w:r>
      <w:r>
        <w:rPr>
          <w:rFonts w:ascii="Arial" w:cs="Arial" w:eastAsia="Arial" w:hAnsi="Arial"/>
          <w:sz w:val="18"/>
          <w:szCs w:val="18"/>
          <w:i w:val="1"/>
          <w:iCs w:val="1"/>
          <w:color w:val="141414"/>
        </w:rPr>
        <w:t>alternate employer endorsement.</w:t>
      </w:r>
    </w:p>
    <w:p>
      <w:pPr>
        <w:spacing w:after="0" w:line="180" w:lineRule="exact"/>
        <w:rPr>
          <w:rFonts w:ascii="Arial" w:cs="Arial" w:eastAsia="Arial" w:hAnsi="Arial"/>
          <w:sz w:val="18"/>
          <w:szCs w:val="18"/>
          <w:b w:val="1"/>
          <w:bCs w:val="1"/>
          <w:i w:val="1"/>
          <w:iCs w:val="1"/>
          <w:color w:val="auto"/>
        </w:rPr>
      </w:pPr>
    </w:p>
    <w:p>
      <w:pPr>
        <w:jc w:val="both"/>
        <w:ind w:left="660" w:hanging="328"/>
        <w:spacing w:after="0" w:line="225" w:lineRule="auto"/>
        <w:tabs>
          <w:tab w:leader="none" w:pos="648"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141414"/>
        </w:rPr>
        <w:t xml:space="preserve">Property </w:t>
      </w:r>
      <w:r>
        <w:rPr>
          <w:rFonts w:ascii="Arial" w:cs="Arial" w:eastAsia="Arial" w:hAnsi="Arial"/>
          <w:sz w:val="18"/>
          <w:szCs w:val="18"/>
          <w:b w:val="1"/>
          <w:bCs w:val="1"/>
          <w:i w:val="1"/>
          <w:iCs w:val="1"/>
          <w:color w:val="050505"/>
        </w:rPr>
        <w:t>Insurance</w:t>
      </w:r>
      <w:r>
        <w:rPr>
          <w:rFonts w:ascii="Arial" w:cs="Arial" w:eastAsia="Arial" w:hAnsi="Arial"/>
          <w:sz w:val="18"/>
          <w:szCs w:val="18"/>
          <w:color w:val="050505"/>
        </w:rPr>
        <w:t>.</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141414"/>
        </w:rPr>
        <w:t>Coverage providing “</w:t>
      </w:r>
      <w:r>
        <w:rPr>
          <w:rFonts w:ascii="Arial" w:cs="Arial" w:eastAsia="Arial" w:hAnsi="Arial"/>
          <w:sz w:val="18"/>
          <w:szCs w:val="18"/>
          <w:i w:val="1"/>
          <w:iCs w:val="1"/>
          <w:color w:val="141414"/>
        </w:rPr>
        <w:t>all risk</w:t>
      </w:r>
      <w:r>
        <w:rPr>
          <w:rFonts w:ascii="Arial" w:cs="Arial" w:eastAsia="Arial" w:hAnsi="Arial"/>
          <w:sz w:val="18"/>
          <w:szCs w:val="18"/>
          <w:color w:val="141414"/>
        </w:rPr>
        <w:t>” property insurance at the replacement</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282828"/>
        </w:rPr>
        <w:t>value</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141414"/>
        </w:rPr>
        <w:t>of the machinery, equipment, fixtures,</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141414"/>
        </w:rPr>
        <w:t xml:space="preserve">tools, materials and other property </w:t>
      </w:r>
      <w:r>
        <w:rPr>
          <w:rFonts w:ascii="Arial" w:cs="Arial" w:eastAsia="Arial" w:hAnsi="Arial"/>
          <w:sz w:val="18"/>
          <w:szCs w:val="18"/>
          <w:color w:val="282828"/>
        </w:rPr>
        <w:t>of</w:t>
      </w:r>
      <w:r>
        <w:rPr>
          <w:rFonts w:ascii="Arial" w:cs="Arial" w:eastAsia="Arial" w:hAnsi="Arial"/>
          <w:sz w:val="18"/>
          <w:szCs w:val="18"/>
          <w:color w:val="141414"/>
        </w:rPr>
        <w:t xml:space="preserve"> the Party. </w:t>
      </w:r>
      <w:r>
        <w:rPr>
          <w:rFonts w:ascii="Arial" w:cs="Arial" w:eastAsia="Arial" w:hAnsi="Arial"/>
          <w:sz w:val="18"/>
          <w:szCs w:val="18"/>
          <w:color w:val="282828"/>
        </w:rPr>
        <w:t>“All</w:t>
      </w:r>
      <w:r>
        <w:rPr>
          <w:rFonts w:ascii="Arial" w:cs="Arial" w:eastAsia="Arial" w:hAnsi="Arial"/>
          <w:sz w:val="18"/>
          <w:szCs w:val="18"/>
          <w:color w:val="141414"/>
        </w:rPr>
        <w:t xml:space="preserve"> risk” coverage will include, by way of example and </w:t>
      </w:r>
      <w:r>
        <w:rPr>
          <w:rFonts w:ascii="Arial" w:cs="Arial" w:eastAsia="Arial" w:hAnsi="Arial"/>
          <w:sz w:val="18"/>
          <w:szCs w:val="18"/>
          <w:color w:val="050505"/>
        </w:rPr>
        <w:t>not limitation,</w:t>
      </w:r>
      <w:r>
        <w:rPr>
          <w:rFonts w:ascii="Arial" w:cs="Arial" w:eastAsia="Arial" w:hAnsi="Arial"/>
          <w:sz w:val="18"/>
          <w:szCs w:val="18"/>
          <w:color w:val="141414"/>
        </w:rPr>
        <w:t xml:space="preserve"> loss or damage resulting </w:t>
      </w:r>
      <w:r>
        <w:rPr>
          <w:rFonts w:ascii="Arial" w:cs="Arial" w:eastAsia="Arial" w:hAnsi="Arial"/>
          <w:sz w:val="18"/>
          <w:szCs w:val="18"/>
          <w:color w:val="050505"/>
        </w:rPr>
        <w:t>from</w:t>
      </w:r>
      <w:r>
        <w:rPr>
          <w:rFonts w:ascii="Arial" w:cs="Arial" w:eastAsia="Arial" w:hAnsi="Arial"/>
          <w:sz w:val="18"/>
          <w:szCs w:val="18"/>
          <w:color w:val="141414"/>
        </w:rPr>
        <w:t xml:space="preserve"> earthquakes, floods, wind, fire or other natural or weather-related phenomenon. </w:t>
      </w:r>
      <w:r>
        <w:rPr>
          <w:rFonts w:ascii="Arial" w:cs="Arial" w:eastAsia="Arial" w:hAnsi="Arial"/>
          <w:sz w:val="18"/>
          <w:szCs w:val="18"/>
          <w:i w:val="1"/>
          <w:iCs w:val="1"/>
          <w:color w:val="141414"/>
        </w:rPr>
        <w:t>Requires waiver of</w:t>
      </w:r>
      <w:r>
        <w:rPr>
          <w:rFonts w:ascii="Arial" w:cs="Arial" w:eastAsia="Arial" w:hAnsi="Arial"/>
          <w:sz w:val="18"/>
          <w:szCs w:val="18"/>
          <w:color w:val="141414"/>
        </w:rPr>
        <w:t xml:space="preserve"> </w:t>
      </w:r>
      <w:r>
        <w:rPr>
          <w:rFonts w:ascii="Arial" w:cs="Arial" w:eastAsia="Arial" w:hAnsi="Arial"/>
          <w:sz w:val="18"/>
          <w:szCs w:val="18"/>
          <w:i w:val="1"/>
          <w:iCs w:val="1"/>
          <w:color w:val="282828"/>
        </w:rPr>
        <w:t>subrogation</w:t>
      </w:r>
      <w:r>
        <w:rPr>
          <w:rFonts w:ascii="Arial" w:cs="Arial" w:eastAsia="Arial" w:hAnsi="Arial"/>
          <w:sz w:val="18"/>
          <w:szCs w:val="18"/>
          <w:color w:val="141414"/>
        </w:rPr>
        <w:t xml:space="preserve"> </w:t>
      </w:r>
      <w:r>
        <w:rPr>
          <w:rFonts w:ascii="Arial" w:cs="Arial" w:eastAsia="Arial" w:hAnsi="Arial"/>
          <w:sz w:val="18"/>
          <w:szCs w:val="18"/>
          <w:i w:val="1"/>
          <w:iCs w:val="1"/>
          <w:color w:val="141414"/>
        </w:rPr>
        <w:t>endorsement.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141414"/>
        </w:rPr>
        <w:t xml:space="preserve">All insurers of a Party on such policies must have at all times an A.M. Best financial rating of at </w:t>
      </w:r>
      <w:r>
        <w:rPr>
          <w:rFonts w:ascii="Arial" w:cs="Arial" w:eastAsia="Arial" w:hAnsi="Arial"/>
          <w:sz w:val="18"/>
          <w:szCs w:val="18"/>
          <w:color w:val="050505"/>
        </w:rPr>
        <w:t>least</w:t>
      </w:r>
      <w:r>
        <w:rPr>
          <w:rFonts w:ascii="Arial" w:cs="Arial" w:eastAsia="Arial" w:hAnsi="Arial"/>
          <w:sz w:val="18"/>
          <w:szCs w:val="18"/>
          <w:color w:val="141414"/>
        </w:rPr>
        <w:t xml:space="preserve"> </w:t>
      </w:r>
      <w:r>
        <w:rPr>
          <w:rFonts w:ascii="Arial" w:cs="Arial" w:eastAsia="Arial" w:hAnsi="Arial"/>
          <w:sz w:val="18"/>
          <w:szCs w:val="18"/>
          <w:color w:val="282828"/>
        </w:rPr>
        <w:t>“</w:t>
      </w:r>
      <w:r>
        <w:rPr>
          <w:rFonts w:ascii="Arial" w:cs="Arial" w:eastAsia="Arial" w:hAnsi="Arial"/>
          <w:sz w:val="18"/>
          <w:szCs w:val="18"/>
          <w:i w:val="1"/>
          <w:iCs w:val="1"/>
          <w:color w:val="282828"/>
        </w:rPr>
        <w:t>A-</w:t>
      </w:r>
      <w:r>
        <w:rPr>
          <w:rFonts w:ascii="Arial" w:cs="Arial" w:eastAsia="Arial" w:hAnsi="Arial"/>
          <w:sz w:val="18"/>
          <w:szCs w:val="18"/>
          <w:i w:val="1"/>
          <w:iCs w:val="1"/>
          <w:color w:val="141414"/>
        </w:rPr>
        <w:t>Minus VII</w:t>
      </w:r>
      <w:r>
        <w:rPr>
          <w:rFonts w:ascii="Arial" w:cs="Arial" w:eastAsia="Arial" w:hAnsi="Arial"/>
          <w:sz w:val="18"/>
          <w:szCs w:val="18"/>
          <w:color w:val="141414"/>
        </w:rPr>
        <w:t xml:space="preserve">”. An insuring Party </w:t>
      </w:r>
      <w:r>
        <w:rPr>
          <w:rFonts w:ascii="Arial" w:cs="Arial" w:eastAsia="Arial" w:hAnsi="Arial"/>
          <w:sz w:val="18"/>
          <w:szCs w:val="18"/>
          <w:color w:val="050505"/>
        </w:rPr>
        <w:t>may</w:t>
      </w:r>
    </w:p>
    <w:p>
      <w:pPr>
        <w:jc w:val="both"/>
        <w:spacing w:after="0" w:line="221" w:lineRule="auto"/>
        <w:rPr>
          <w:sz w:val="20"/>
          <w:szCs w:val="20"/>
          <w:color w:val="auto"/>
        </w:rPr>
      </w:pPr>
      <w:r>
        <w:rPr>
          <w:rFonts w:ascii="Arial" w:cs="Arial" w:eastAsia="Arial" w:hAnsi="Arial"/>
          <w:sz w:val="18"/>
          <w:szCs w:val="18"/>
          <w:color w:val="141414"/>
        </w:rPr>
        <w:t xml:space="preserve">satisfy the required minimum amounts of insurance </w:t>
      </w:r>
      <w:r>
        <w:rPr>
          <w:rFonts w:ascii="Arial" w:cs="Arial" w:eastAsia="Arial" w:hAnsi="Arial"/>
          <w:sz w:val="18"/>
          <w:szCs w:val="18"/>
          <w:color w:val="050505"/>
        </w:rPr>
        <w:t>through</w:t>
      </w:r>
      <w:r>
        <w:rPr>
          <w:rFonts w:ascii="Arial" w:cs="Arial" w:eastAsia="Arial" w:hAnsi="Arial"/>
          <w:sz w:val="18"/>
          <w:szCs w:val="18"/>
          <w:color w:val="141414"/>
        </w:rPr>
        <w:t xml:space="preserve"> a primary policy and one or more excess policies. All insurance of an insuring Party must be </w:t>
      </w:r>
      <w:r>
        <w:rPr>
          <w:rFonts w:ascii="Arial" w:cs="Arial" w:eastAsia="Arial" w:hAnsi="Arial"/>
          <w:sz w:val="18"/>
          <w:szCs w:val="18"/>
          <w:color w:val="282828"/>
        </w:rPr>
        <w:t>“</w:t>
      </w:r>
      <w:r>
        <w:rPr>
          <w:rFonts w:ascii="Arial" w:cs="Arial" w:eastAsia="Arial" w:hAnsi="Arial"/>
          <w:sz w:val="18"/>
          <w:szCs w:val="18"/>
          <w:i w:val="1"/>
          <w:iCs w:val="1"/>
          <w:color w:val="282828"/>
        </w:rPr>
        <w:t>primary</w:t>
      </w:r>
      <w:r>
        <w:rPr>
          <w:rFonts w:ascii="Arial" w:cs="Arial" w:eastAsia="Arial" w:hAnsi="Arial"/>
          <w:sz w:val="18"/>
          <w:szCs w:val="18"/>
          <w:color w:val="141414"/>
        </w:rPr>
        <w:t xml:space="preserve"> </w:t>
      </w:r>
      <w:r>
        <w:rPr>
          <w:rFonts w:ascii="Arial" w:cs="Arial" w:eastAsia="Arial" w:hAnsi="Arial"/>
          <w:sz w:val="18"/>
          <w:szCs w:val="18"/>
          <w:i w:val="1"/>
          <w:iCs w:val="1"/>
          <w:color w:val="141414"/>
        </w:rPr>
        <w:t>and non</w:t>
      </w:r>
      <w:r>
        <w:rPr>
          <w:rFonts w:ascii="Arial" w:cs="Arial" w:eastAsia="Arial" w:hAnsi="Arial"/>
          <w:sz w:val="18"/>
          <w:szCs w:val="18"/>
          <w:i w:val="1"/>
          <w:iCs w:val="1"/>
          <w:color w:val="282828"/>
        </w:rPr>
        <w:t>contributory</w:t>
      </w:r>
      <w:r>
        <w:rPr>
          <w:rFonts w:ascii="Arial" w:cs="Arial" w:eastAsia="Arial" w:hAnsi="Arial"/>
          <w:sz w:val="18"/>
          <w:szCs w:val="18"/>
          <w:color w:val="282828"/>
        </w:rPr>
        <w:t>”</w:t>
      </w:r>
      <w:r>
        <w:rPr>
          <w:rFonts w:ascii="Arial" w:cs="Arial" w:eastAsia="Arial" w:hAnsi="Arial"/>
          <w:sz w:val="18"/>
          <w:szCs w:val="18"/>
          <w:color w:val="141414"/>
        </w:rPr>
        <w:t xml:space="preserve"> with respect to any insurance </w:t>
      </w:r>
      <w:r>
        <w:rPr>
          <w:rFonts w:ascii="Arial" w:cs="Arial" w:eastAsia="Arial" w:hAnsi="Arial"/>
          <w:sz w:val="18"/>
          <w:szCs w:val="18"/>
          <w:color w:val="050505"/>
        </w:rPr>
        <w:t>that</w:t>
      </w:r>
      <w:r>
        <w:rPr>
          <w:rFonts w:ascii="Arial" w:cs="Arial" w:eastAsia="Arial" w:hAnsi="Arial"/>
          <w:sz w:val="18"/>
          <w:szCs w:val="18"/>
          <w:color w:val="141414"/>
        </w:rPr>
        <w:t xml:space="preserve"> the other Party may maintain, but only with respect to the negligence or other </w:t>
      </w:r>
      <w:r>
        <w:rPr>
          <w:rFonts w:ascii="Arial" w:cs="Arial" w:eastAsia="Arial" w:hAnsi="Arial"/>
          <w:sz w:val="18"/>
          <w:szCs w:val="18"/>
          <w:color w:val="050505"/>
        </w:rPr>
        <w:t>legal</w:t>
      </w:r>
      <w:r>
        <w:rPr>
          <w:rFonts w:ascii="Arial" w:cs="Arial" w:eastAsia="Arial" w:hAnsi="Arial"/>
          <w:sz w:val="18"/>
          <w:szCs w:val="18"/>
          <w:color w:val="141414"/>
        </w:rPr>
        <w:t xml:space="preserve"> liability of </w:t>
      </w:r>
      <w:r>
        <w:rPr>
          <w:rFonts w:ascii="Arial" w:cs="Arial" w:eastAsia="Arial" w:hAnsi="Arial"/>
          <w:sz w:val="18"/>
          <w:szCs w:val="18"/>
          <w:color w:val="050505"/>
        </w:rPr>
        <w:t>the</w:t>
      </w:r>
      <w:r>
        <w:rPr>
          <w:rFonts w:ascii="Arial" w:cs="Arial" w:eastAsia="Arial" w:hAnsi="Arial"/>
          <w:sz w:val="18"/>
          <w:szCs w:val="18"/>
          <w:color w:val="141414"/>
        </w:rPr>
        <w:t xml:space="preserve"> insuring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141414"/>
        </w:rPr>
        <w:t xml:space="preserve">An insuring </w:t>
      </w:r>
      <w:r>
        <w:rPr>
          <w:rFonts w:ascii="Arial" w:cs="Arial" w:eastAsia="Arial" w:hAnsi="Arial"/>
          <w:sz w:val="18"/>
          <w:szCs w:val="18"/>
          <w:color w:val="050505"/>
        </w:rPr>
        <w:t>Party</w:t>
      </w:r>
      <w:r>
        <w:rPr>
          <w:rFonts w:ascii="Arial" w:cs="Arial" w:eastAsia="Arial" w:hAnsi="Arial"/>
          <w:sz w:val="18"/>
          <w:szCs w:val="18"/>
          <w:color w:val="141414"/>
        </w:rPr>
        <w:t xml:space="preserve"> must deliver the following written evidence of the required insurance coverage to the other Party </w:t>
      </w:r>
      <w:r>
        <w:rPr>
          <w:rFonts w:ascii="Arial" w:cs="Arial" w:eastAsia="Arial" w:hAnsi="Arial"/>
          <w:sz w:val="18"/>
          <w:szCs w:val="18"/>
          <w:color w:val="282828"/>
        </w:rPr>
        <w:t>(Attention:</w:t>
      </w:r>
      <w:r>
        <w:rPr>
          <w:rFonts w:ascii="Arial" w:cs="Arial" w:eastAsia="Arial" w:hAnsi="Arial"/>
          <w:sz w:val="18"/>
          <w:szCs w:val="18"/>
          <w:color w:val="141414"/>
        </w:rPr>
        <w:t xml:space="preserve"> Risk</w:t>
      </w:r>
    </w:p>
    <w:p>
      <w:pPr>
        <w:jc w:val="both"/>
        <w:spacing w:after="0" w:line="221" w:lineRule="auto"/>
        <w:rPr>
          <w:sz w:val="20"/>
          <w:szCs w:val="20"/>
          <w:color w:val="auto"/>
        </w:rPr>
      </w:pPr>
      <w:r>
        <w:rPr>
          <w:rFonts w:ascii="Arial" w:cs="Arial" w:eastAsia="Arial" w:hAnsi="Arial"/>
          <w:sz w:val="18"/>
          <w:szCs w:val="18"/>
          <w:color w:val="141414"/>
        </w:rPr>
        <w:t xml:space="preserve">Management), or its designated insurance monitoring </w:t>
      </w:r>
      <w:r>
        <w:rPr>
          <w:rFonts w:ascii="Arial" w:cs="Arial" w:eastAsia="Arial" w:hAnsi="Arial"/>
          <w:sz w:val="18"/>
          <w:szCs w:val="18"/>
          <w:color w:val="282828"/>
        </w:rPr>
        <w:t>service,</w:t>
      </w:r>
      <w:r>
        <w:rPr>
          <w:rFonts w:ascii="Arial" w:cs="Arial" w:eastAsia="Arial" w:hAnsi="Arial"/>
          <w:sz w:val="18"/>
          <w:szCs w:val="18"/>
          <w:color w:val="141414"/>
        </w:rPr>
        <w:t xml:space="preserve"> within ten </w:t>
      </w:r>
      <w:r>
        <w:rPr>
          <w:rFonts w:ascii="Arial" w:cs="Arial" w:eastAsia="Arial" w:hAnsi="Arial"/>
          <w:sz w:val="18"/>
          <w:szCs w:val="18"/>
          <w:color w:val="282828"/>
        </w:rPr>
        <w:t>(10)</w:t>
      </w:r>
      <w:r>
        <w:rPr>
          <w:rFonts w:ascii="Arial" w:cs="Arial" w:eastAsia="Arial" w:hAnsi="Arial"/>
          <w:sz w:val="18"/>
          <w:szCs w:val="18"/>
          <w:color w:val="141414"/>
        </w:rPr>
        <w:t xml:space="preserve"> of written request and at least thirty (30) days in advance of the expiration of a then current </w:t>
      </w:r>
      <w:r>
        <w:rPr>
          <w:rFonts w:ascii="Arial" w:cs="Arial" w:eastAsia="Arial" w:hAnsi="Arial"/>
          <w:sz w:val="18"/>
          <w:szCs w:val="18"/>
          <w:color w:val="282828"/>
        </w:rPr>
        <w:t>policy</w:t>
      </w:r>
      <w:r>
        <w:rPr>
          <w:rFonts w:ascii="Arial" w:cs="Arial" w:eastAsia="Arial" w:hAnsi="Arial"/>
          <w:sz w:val="18"/>
          <w:szCs w:val="18"/>
          <w:color w:val="141414"/>
        </w:rPr>
        <w:t xml:space="preserve"> term (if a declaration or endorsement </w:t>
      </w:r>
      <w:r>
        <w:rPr>
          <w:rFonts w:ascii="Arial" w:cs="Arial" w:eastAsia="Arial" w:hAnsi="Arial"/>
          <w:sz w:val="18"/>
          <w:szCs w:val="18"/>
          <w:color w:val="050505"/>
        </w:rPr>
        <w:t>is</w:t>
      </w:r>
      <w:r>
        <w:rPr>
          <w:rFonts w:ascii="Arial" w:cs="Arial" w:eastAsia="Arial" w:hAnsi="Arial"/>
          <w:sz w:val="18"/>
          <w:szCs w:val="18"/>
          <w:color w:val="141414"/>
        </w:rPr>
        <w:t xml:space="preserve"> not available from an insurer at the time requested or required, an insuring Party will provide </w:t>
      </w:r>
      <w:r>
        <w:rPr>
          <w:rFonts w:ascii="Arial" w:cs="Arial" w:eastAsia="Arial" w:hAnsi="Arial"/>
          <w:sz w:val="18"/>
          <w:szCs w:val="18"/>
          <w:color w:val="050505"/>
        </w:rPr>
        <w:t>them</w:t>
      </w:r>
      <w:r>
        <w:rPr>
          <w:rFonts w:ascii="Arial" w:cs="Arial" w:eastAsia="Arial" w:hAnsi="Arial"/>
          <w:sz w:val="18"/>
          <w:szCs w:val="18"/>
          <w:color w:val="141414"/>
        </w:rPr>
        <w:t xml:space="preserve"> as </w:t>
      </w:r>
      <w:r>
        <w:rPr>
          <w:rFonts w:ascii="Arial" w:cs="Arial" w:eastAsia="Arial" w:hAnsi="Arial"/>
          <w:sz w:val="18"/>
          <w:szCs w:val="18"/>
          <w:color w:val="282828"/>
        </w:rPr>
        <w:t>soon</w:t>
      </w:r>
      <w:r>
        <w:rPr>
          <w:rFonts w:ascii="Arial" w:cs="Arial" w:eastAsia="Arial" w:hAnsi="Arial"/>
          <w:sz w:val="18"/>
          <w:szCs w:val="18"/>
          <w:color w:val="141414"/>
        </w:rPr>
        <w:t xml:space="preserve"> as the declaration or endorsement is available from the insurer):</w:t>
      </w:r>
    </w:p>
    <w:p>
      <w:pPr>
        <w:spacing w:after="0" w:line="193" w:lineRule="exact"/>
        <w:rPr>
          <w:sz w:val="20"/>
          <w:szCs w:val="20"/>
          <w:color w:val="auto"/>
        </w:rPr>
      </w:pPr>
    </w:p>
    <w:p>
      <w:pPr>
        <w:ind w:left="660" w:hanging="328"/>
        <w:spacing w:after="0"/>
        <w:tabs>
          <w:tab w:leader="none" w:pos="648" w:val="left"/>
        </w:tabs>
        <w:numPr>
          <w:ilvl w:val="0"/>
          <w:numId w:val="81"/>
        </w:numPr>
        <w:rPr>
          <w:rFonts w:ascii="Arial" w:cs="Arial" w:eastAsia="Arial" w:hAnsi="Arial"/>
          <w:sz w:val="18"/>
          <w:szCs w:val="18"/>
          <w:color w:val="040404"/>
        </w:rPr>
      </w:pPr>
      <w:r>
        <w:rPr>
          <w:rFonts w:ascii="Arial" w:cs="Arial" w:eastAsia="Arial" w:hAnsi="Arial"/>
          <w:sz w:val="18"/>
          <w:szCs w:val="18"/>
          <w:color w:val="141414"/>
        </w:rPr>
        <w:t xml:space="preserve">Certificate of insurance confirming that the required </w:t>
      </w:r>
      <w:r>
        <w:rPr>
          <w:rFonts w:ascii="Arial" w:cs="Arial" w:eastAsia="Arial" w:hAnsi="Arial"/>
          <w:sz w:val="18"/>
          <w:szCs w:val="18"/>
          <w:color w:val="050505"/>
        </w:rPr>
        <w:t>insurance</w:t>
      </w:r>
      <w:r>
        <w:rPr>
          <w:rFonts w:ascii="Arial" w:cs="Arial" w:eastAsia="Arial" w:hAnsi="Arial"/>
          <w:sz w:val="18"/>
          <w:szCs w:val="18"/>
          <w:color w:val="141414"/>
        </w:rPr>
        <w:t xml:space="preserve"> coverage and minimal limits are met for the extended, renewed or replacement policy term.</w:t>
      </w:r>
    </w:p>
    <w:p>
      <w:pPr>
        <w:spacing w:after="0" w:line="180" w:lineRule="exact"/>
        <w:rPr>
          <w:sz w:val="20"/>
          <w:szCs w:val="20"/>
          <w:color w:val="auto"/>
        </w:rPr>
      </w:pPr>
    </w:p>
    <w:p>
      <w:pPr>
        <w:ind w:left="660" w:hanging="328"/>
        <w:spacing w:after="0" w:line="256" w:lineRule="auto"/>
        <w:tabs>
          <w:tab w:leader="none" w:pos="648" w:val="left"/>
        </w:tabs>
        <w:numPr>
          <w:ilvl w:val="0"/>
          <w:numId w:val="82"/>
        </w:numPr>
        <w:rPr>
          <w:rFonts w:ascii="Arial" w:cs="Arial" w:eastAsia="Arial" w:hAnsi="Arial"/>
          <w:sz w:val="18"/>
          <w:szCs w:val="18"/>
          <w:color w:val="141414"/>
        </w:rPr>
      </w:pPr>
      <w:r>
        <w:rPr>
          <w:rFonts w:ascii="Arial" w:cs="Arial" w:eastAsia="Arial" w:hAnsi="Arial"/>
          <w:sz w:val="18"/>
          <w:szCs w:val="18"/>
          <w:color w:val="141414"/>
        </w:rPr>
        <w:t xml:space="preserve">Declaration pages of insurance policy (or a copy of the binder until the declaration </w:t>
      </w:r>
      <w:r>
        <w:rPr>
          <w:rFonts w:ascii="Arial" w:cs="Arial" w:eastAsia="Arial" w:hAnsi="Arial"/>
          <w:sz w:val="18"/>
          <w:szCs w:val="18"/>
          <w:color w:val="282828"/>
        </w:rPr>
        <w:t>pages</w:t>
      </w:r>
      <w:r>
        <w:rPr>
          <w:rFonts w:ascii="Arial" w:cs="Arial" w:eastAsia="Arial" w:hAnsi="Arial"/>
          <w:sz w:val="18"/>
          <w:szCs w:val="18"/>
          <w:color w:val="141414"/>
        </w:rPr>
        <w:t xml:space="preserve"> are available) confirming that </w:t>
      </w:r>
      <w:r>
        <w:rPr>
          <w:rFonts w:ascii="Arial" w:cs="Arial" w:eastAsia="Arial" w:hAnsi="Arial"/>
          <w:sz w:val="18"/>
          <w:szCs w:val="18"/>
          <w:color w:val="050505"/>
        </w:rPr>
        <w:t>the</w:t>
      </w:r>
      <w:r>
        <w:rPr>
          <w:rFonts w:ascii="Arial" w:cs="Arial" w:eastAsia="Arial" w:hAnsi="Arial"/>
          <w:sz w:val="18"/>
          <w:szCs w:val="18"/>
          <w:color w:val="141414"/>
        </w:rPr>
        <w:t xml:space="preserve"> required insurance coverage and minimal limits are met for the extended, renewed or replacement </w:t>
      </w:r>
      <w:r>
        <w:rPr>
          <w:rFonts w:ascii="Arial" w:cs="Arial" w:eastAsia="Arial" w:hAnsi="Arial"/>
          <w:sz w:val="18"/>
          <w:szCs w:val="18"/>
          <w:color w:val="282828"/>
        </w:rPr>
        <w:t>policy</w:t>
      </w:r>
      <w:r>
        <w:rPr>
          <w:rFonts w:ascii="Arial" w:cs="Arial" w:eastAsia="Arial" w:hAnsi="Arial"/>
          <w:sz w:val="18"/>
          <w:szCs w:val="18"/>
          <w:color w:val="141414"/>
        </w:rPr>
        <w:t xml:space="preserve"> term.</w:t>
      </w:r>
    </w:p>
    <w:p>
      <w:pPr>
        <w:sectPr>
          <w:pgSz w:w="11900" w:h="16838" w:orient="portrait"/>
          <w:cols w:equalWidth="0" w:num="1">
            <w:col w:w="11240"/>
          </w:cols>
          <w:pgMar w:left="320" w:top="1403" w:right="339" w:bottom="1440" w:gutter="0" w:footer="0" w:header="0"/>
        </w:sectPr>
      </w:pPr>
    </w:p>
    <w:bookmarkStart w:id="82" w:name="page83"/>
    <w:bookmarkEnd w:id="82"/>
    <w:p>
      <w:pPr>
        <w:spacing w:after="0" w:line="207" w:lineRule="exact"/>
        <w:rPr>
          <w:sz w:val="20"/>
          <w:szCs w:val="20"/>
          <w:color w:val="auto"/>
        </w:rPr>
      </w:pPr>
    </w:p>
    <w:p>
      <w:pPr>
        <w:jc w:val="both"/>
        <w:ind w:left="660" w:hanging="328"/>
        <w:spacing w:after="0" w:line="233" w:lineRule="auto"/>
        <w:tabs>
          <w:tab w:leader="none" w:pos="648" w:val="left"/>
        </w:tabs>
        <w:numPr>
          <w:ilvl w:val="0"/>
          <w:numId w:val="83"/>
        </w:numPr>
        <w:rPr>
          <w:rFonts w:ascii="Arial" w:cs="Arial" w:eastAsia="Arial" w:hAnsi="Arial"/>
          <w:sz w:val="18"/>
          <w:szCs w:val="18"/>
          <w:color w:val="141414"/>
        </w:rPr>
      </w:pPr>
      <w:r>
        <w:rPr>
          <w:rFonts w:ascii="Arial" w:cs="Arial" w:eastAsia="Arial" w:hAnsi="Arial"/>
          <w:sz w:val="18"/>
          <w:szCs w:val="18"/>
          <w:color w:val="141414"/>
        </w:rPr>
        <w:t xml:space="preserve">Copies of additional </w:t>
      </w:r>
      <w:r>
        <w:rPr>
          <w:rFonts w:ascii="Arial" w:cs="Arial" w:eastAsia="Arial" w:hAnsi="Arial"/>
          <w:sz w:val="18"/>
          <w:szCs w:val="18"/>
          <w:color w:val="050505"/>
        </w:rPr>
        <w:t>insured</w:t>
      </w:r>
      <w:r>
        <w:rPr>
          <w:rFonts w:ascii="Arial" w:cs="Arial" w:eastAsia="Arial" w:hAnsi="Arial"/>
          <w:sz w:val="18"/>
          <w:szCs w:val="18"/>
          <w:color w:val="141414"/>
        </w:rPr>
        <w:t xml:space="preserve"> endorsements required for applicable policies in the name </w:t>
      </w:r>
      <w:r>
        <w:rPr>
          <w:rFonts w:ascii="Arial" w:cs="Arial" w:eastAsia="Arial" w:hAnsi="Arial"/>
          <w:sz w:val="18"/>
          <w:szCs w:val="18"/>
          <w:color w:val="282828"/>
        </w:rPr>
        <w:t>and</w:t>
      </w:r>
      <w:r>
        <w:rPr>
          <w:rFonts w:ascii="Arial" w:cs="Arial" w:eastAsia="Arial" w:hAnsi="Arial"/>
          <w:sz w:val="18"/>
          <w:szCs w:val="18"/>
          <w:color w:val="141414"/>
        </w:rPr>
        <w:t xml:space="preserve"> for the benefit of: </w:t>
      </w:r>
      <w:r>
        <w:rPr>
          <w:rFonts w:ascii="Arial" w:cs="Arial" w:eastAsia="Arial" w:hAnsi="Arial"/>
          <w:sz w:val="18"/>
          <w:szCs w:val="18"/>
          <w:color w:val="282828"/>
        </w:rPr>
        <w:t>“[NAME</w:t>
      </w:r>
      <w:r>
        <w:rPr>
          <w:rFonts w:ascii="Arial" w:cs="Arial" w:eastAsia="Arial" w:hAnsi="Arial"/>
          <w:sz w:val="18"/>
          <w:szCs w:val="18"/>
          <w:color w:val="141414"/>
        </w:rPr>
        <w:t xml:space="preserve"> OF OTHER PARTY], </w:t>
      </w:r>
      <w:r>
        <w:rPr>
          <w:rFonts w:ascii="Arial" w:cs="Arial" w:eastAsia="Arial" w:hAnsi="Arial"/>
          <w:sz w:val="18"/>
          <w:szCs w:val="18"/>
          <w:i w:val="1"/>
          <w:iCs w:val="1"/>
          <w:color w:val="141414"/>
        </w:rPr>
        <w:t>its parent,</w:t>
      </w:r>
      <w:r>
        <w:rPr>
          <w:rFonts w:ascii="Arial" w:cs="Arial" w:eastAsia="Arial" w:hAnsi="Arial"/>
          <w:sz w:val="18"/>
          <w:szCs w:val="18"/>
          <w:color w:val="141414"/>
        </w:rPr>
        <w:t xml:space="preserve"> </w:t>
      </w:r>
      <w:r>
        <w:rPr>
          <w:rFonts w:ascii="Arial" w:cs="Arial" w:eastAsia="Arial" w:hAnsi="Arial"/>
          <w:sz w:val="18"/>
          <w:szCs w:val="18"/>
          <w:i w:val="1"/>
          <w:iCs w:val="1"/>
          <w:color w:val="282828"/>
        </w:rPr>
        <w:t>subsidiaries and affiliates;</w:t>
      </w:r>
      <w:r>
        <w:rPr>
          <w:rFonts w:ascii="Arial" w:cs="Arial" w:eastAsia="Arial" w:hAnsi="Arial"/>
          <w:sz w:val="18"/>
          <w:szCs w:val="18"/>
          <w:color w:val="141414"/>
        </w:rPr>
        <w:t xml:space="preserve"> </w:t>
      </w:r>
      <w:r>
        <w:rPr>
          <w:rFonts w:ascii="Arial" w:cs="Arial" w:eastAsia="Arial" w:hAnsi="Arial"/>
          <w:sz w:val="18"/>
          <w:szCs w:val="18"/>
          <w:i w:val="1"/>
          <w:iCs w:val="1"/>
          <w:color w:val="141414"/>
        </w:rPr>
        <w:t>any lessors of the foregoing</w:t>
      </w:r>
      <w:r>
        <w:rPr>
          <w:rFonts w:ascii="Arial" w:cs="Arial" w:eastAsia="Arial" w:hAnsi="Arial"/>
          <w:sz w:val="18"/>
          <w:szCs w:val="18"/>
          <w:color w:val="141414"/>
        </w:rPr>
        <w:t xml:space="preserve"> </w:t>
      </w:r>
      <w:r>
        <w:rPr>
          <w:rFonts w:ascii="Arial" w:cs="Arial" w:eastAsia="Arial" w:hAnsi="Arial"/>
          <w:sz w:val="18"/>
          <w:szCs w:val="18"/>
          <w:i w:val="1"/>
          <w:iCs w:val="1"/>
          <w:color w:val="282828"/>
        </w:rPr>
        <w:t>and</w:t>
      </w:r>
      <w:r>
        <w:rPr>
          <w:rFonts w:ascii="Arial" w:cs="Arial" w:eastAsia="Arial" w:hAnsi="Arial"/>
          <w:sz w:val="18"/>
          <w:szCs w:val="18"/>
          <w:color w:val="141414"/>
        </w:rPr>
        <w:t xml:space="preserve"> </w:t>
      </w:r>
      <w:r>
        <w:rPr>
          <w:rFonts w:ascii="Arial" w:cs="Arial" w:eastAsia="Arial" w:hAnsi="Arial"/>
          <w:sz w:val="18"/>
          <w:szCs w:val="18"/>
          <w:i w:val="1"/>
          <w:iCs w:val="1"/>
          <w:color w:val="141414"/>
        </w:rPr>
        <w:t>any mortgagees, deed</w:t>
      </w:r>
      <w:r>
        <w:rPr>
          <w:rFonts w:ascii="Arial" w:cs="Arial" w:eastAsia="Arial" w:hAnsi="Arial"/>
          <w:sz w:val="18"/>
          <w:szCs w:val="18"/>
          <w:color w:val="141414"/>
        </w:rPr>
        <w:t xml:space="preserve"> </w:t>
      </w:r>
      <w:r>
        <w:rPr>
          <w:rFonts w:ascii="Arial" w:cs="Arial" w:eastAsia="Arial" w:hAnsi="Arial"/>
          <w:sz w:val="18"/>
          <w:szCs w:val="18"/>
          <w:i w:val="1"/>
          <w:iCs w:val="1"/>
          <w:color w:val="282828"/>
        </w:rPr>
        <w:t>of</w:t>
      </w:r>
      <w:r>
        <w:rPr>
          <w:rFonts w:ascii="Arial" w:cs="Arial" w:eastAsia="Arial" w:hAnsi="Arial"/>
          <w:sz w:val="18"/>
          <w:szCs w:val="18"/>
          <w:color w:val="141414"/>
        </w:rPr>
        <w:t xml:space="preserve"> </w:t>
      </w:r>
      <w:r>
        <w:rPr>
          <w:rFonts w:ascii="Arial" w:cs="Arial" w:eastAsia="Arial" w:hAnsi="Arial"/>
          <w:sz w:val="18"/>
          <w:szCs w:val="18"/>
          <w:i w:val="1"/>
          <w:iCs w:val="1"/>
          <w:color w:val="141414"/>
        </w:rPr>
        <w:t>trust</w:t>
      </w:r>
      <w:r>
        <w:rPr>
          <w:rFonts w:ascii="Arial" w:cs="Arial" w:eastAsia="Arial" w:hAnsi="Arial"/>
          <w:sz w:val="18"/>
          <w:szCs w:val="18"/>
          <w:color w:val="141414"/>
        </w:rPr>
        <w:t xml:space="preserve"> </w:t>
      </w:r>
      <w:r>
        <w:rPr>
          <w:rFonts w:ascii="Arial" w:cs="Arial" w:eastAsia="Arial" w:hAnsi="Arial"/>
          <w:sz w:val="18"/>
          <w:szCs w:val="18"/>
          <w:i w:val="1"/>
          <w:iCs w:val="1"/>
          <w:color w:val="282828"/>
        </w:rPr>
        <w:t>beneficiaries and</w:t>
      </w:r>
      <w:r>
        <w:rPr>
          <w:rFonts w:ascii="Arial" w:cs="Arial" w:eastAsia="Arial" w:hAnsi="Arial"/>
          <w:sz w:val="18"/>
          <w:szCs w:val="18"/>
          <w:color w:val="141414"/>
        </w:rPr>
        <w:t xml:space="preserve"> </w:t>
      </w:r>
      <w:r>
        <w:rPr>
          <w:rFonts w:ascii="Arial" w:cs="Arial" w:eastAsia="Arial" w:hAnsi="Arial"/>
          <w:sz w:val="18"/>
          <w:szCs w:val="18"/>
          <w:i w:val="1"/>
          <w:iCs w:val="1"/>
          <w:color w:val="141414"/>
        </w:rPr>
        <w:t xml:space="preserve">secured </w:t>
      </w:r>
      <w:r>
        <w:rPr>
          <w:rFonts w:ascii="Arial" w:cs="Arial" w:eastAsia="Arial" w:hAnsi="Arial"/>
          <w:sz w:val="18"/>
          <w:szCs w:val="18"/>
          <w:i w:val="1"/>
          <w:iCs w:val="1"/>
          <w:color w:val="282828"/>
        </w:rPr>
        <w:t>creditors of such</w:t>
      </w:r>
      <w:r>
        <w:rPr>
          <w:rFonts w:ascii="Arial" w:cs="Arial" w:eastAsia="Arial" w:hAnsi="Arial"/>
          <w:sz w:val="18"/>
          <w:szCs w:val="18"/>
          <w:i w:val="1"/>
          <w:iCs w:val="1"/>
          <w:color w:val="141414"/>
        </w:rPr>
        <w:t xml:space="preserve"> lessors; </w:t>
      </w:r>
      <w:r>
        <w:rPr>
          <w:rFonts w:ascii="Arial" w:cs="Arial" w:eastAsia="Arial" w:hAnsi="Arial"/>
          <w:sz w:val="18"/>
          <w:szCs w:val="18"/>
          <w:i w:val="1"/>
          <w:iCs w:val="1"/>
          <w:color w:val="282828"/>
        </w:rPr>
        <w:t>and any</w:t>
      </w:r>
      <w:r>
        <w:rPr>
          <w:rFonts w:ascii="Arial" w:cs="Arial" w:eastAsia="Arial" w:hAnsi="Arial"/>
          <w:sz w:val="18"/>
          <w:szCs w:val="18"/>
          <w:i w:val="1"/>
          <w:iCs w:val="1"/>
          <w:color w:val="141414"/>
        </w:rPr>
        <w:t xml:space="preserve"> successors </w:t>
      </w:r>
      <w:r>
        <w:rPr>
          <w:rFonts w:ascii="Arial" w:cs="Arial" w:eastAsia="Arial" w:hAnsi="Arial"/>
          <w:sz w:val="18"/>
          <w:szCs w:val="18"/>
          <w:i w:val="1"/>
          <w:iCs w:val="1"/>
          <w:color w:val="282828"/>
        </w:rPr>
        <w:t>and</w:t>
      </w:r>
      <w:r>
        <w:rPr>
          <w:rFonts w:ascii="Arial" w:cs="Arial" w:eastAsia="Arial" w:hAnsi="Arial"/>
          <w:sz w:val="18"/>
          <w:szCs w:val="18"/>
          <w:i w:val="1"/>
          <w:iCs w:val="1"/>
          <w:color w:val="141414"/>
        </w:rPr>
        <w:t xml:space="preserve"> assignees </w:t>
      </w:r>
      <w:r>
        <w:rPr>
          <w:rFonts w:ascii="Arial" w:cs="Arial" w:eastAsia="Arial" w:hAnsi="Arial"/>
          <w:sz w:val="18"/>
          <w:szCs w:val="18"/>
          <w:i w:val="1"/>
          <w:iCs w:val="1"/>
          <w:color w:val="282828"/>
        </w:rPr>
        <w:t>of</w:t>
      </w:r>
      <w:r>
        <w:rPr>
          <w:rFonts w:ascii="Arial" w:cs="Arial" w:eastAsia="Arial" w:hAnsi="Arial"/>
          <w:sz w:val="18"/>
          <w:szCs w:val="18"/>
          <w:i w:val="1"/>
          <w:iCs w:val="1"/>
          <w:color w:val="141414"/>
        </w:rPr>
        <w:t xml:space="preserve"> all of the foregoing</w:t>
      </w:r>
      <w:r>
        <w:rPr>
          <w:rFonts w:ascii="Arial" w:cs="Arial" w:eastAsia="Arial" w:hAnsi="Arial"/>
          <w:sz w:val="18"/>
          <w:szCs w:val="18"/>
          <w:color w:val="141414"/>
        </w:rPr>
        <w:t>.”</w:t>
      </w:r>
    </w:p>
    <w:p>
      <w:pPr>
        <w:spacing w:after="0" w:line="180" w:lineRule="exact"/>
        <w:rPr>
          <w:rFonts w:ascii="Arial" w:cs="Arial" w:eastAsia="Arial" w:hAnsi="Arial"/>
          <w:sz w:val="18"/>
          <w:szCs w:val="18"/>
          <w:color w:val="141414"/>
        </w:rPr>
      </w:pPr>
    </w:p>
    <w:p>
      <w:pPr>
        <w:jc w:val="both"/>
        <w:ind w:left="660" w:hanging="328"/>
        <w:spacing w:after="0" w:line="225" w:lineRule="auto"/>
        <w:tabs>
          <w:tab w:leader="none" w:pos="648" w:val="left"/>
        </w:tabs>
        <w:numPr>
          <w:ilvl w:val="0"/>
          <w:numId w:val="83"/>
        </w:numPr>
        <w:rPr>
          <w:rFonts w:ascii="Arial" w:cs="Arial" w:eastAsia="Arial" w:hAnsi="Arial"/>
          <w:sz w:val="18"/>
          <w:szCs w:val="18"/>
          <w:color w:val="141414"/>
        </w:rPr>
      </w:pPr>
      <w:r>
        <w:rPr>
          <w:rFonts w:ascii="Arial" w:cs="Arial" w:eastAsia="Arial" w:hAnsi="Arial"/>
          <w:sz w:val="18"/>
          <w:szCs w:val="18"/>
          <w:color w:val="141414"/>
        </w:rPr>
        <w:t xml:space="preserve">Copies of </w:t>
      </w:r>
      <w:r>
        <w:rPr>
          <w:rFonts w:ascii="Arial" w:cs="Arial" w:eastAsia="Arial" w:hAnsi="Arial"/>
          <w:sz w:val="18"/>
          <w:szCs w:val="18"/>
          <w:color w:val="282828"/>
        </w:rPr>
        <w:t>alternate</w:t>
      </w:r>
      <w:r>
        <w:rPr>
          <w:rFonts w:ascii="Arial" w:cs="Arial" w:eastAsia="Arial" w:hAnsi="Arial"/>
          <w:sz w:val="18"/>
          <w:szCs w:val="18"/>
          <w:color w:val="141414"/>
        </w:rPr>
        <w:t xml:space="preserve"> employer endorsements </w:t>
      </w:r>
      <w:r>
        <w:rPr>
          <w:rFonts w:ascii="Arial" w:cs="Arial" w:eastAsia="Arial" w:hAnsi="Arial"/>
          <w:sz w:val="18"/>
          <w:szCs w:val="18"/>
          <w:color w:val="282828"/>
        </w:rPr>
        <w:t>and waiver of subrogation</w:t>
      </w:r>
      <w:r>
        <w:rPr>
          <w:rFonts w:ascii="Arial" w:cs="Arial" w:eastAsia="Arial" w:hAnsi="Arial"/>
          <w:sz w:val="18"/>
          <w:szCs w:val="18"/>
          <w:color w:val="141414"/>
        </w:rPr>
        <w:t xml:space="preserve"> endorsements required for applicable policies in the name </w:t>
      </w:r>
      <w:r>
        <w:rPr>
          <w:rFonts w:ascii="Arial" w:cs="Arial" w:eastAsia="Arial" w:hAnsi="Arial"/>
          <w:sz w:val="18"/>
          <w:szCs w:val="18"/>
          <w:color w:val="282828"/>
        </w:rPr>
        <w:t xml:space="preserve">and </w:t>
      </w:r>
      <w:r>
        <w:rPr>
          <w:rFonts w:ascii="Arial" w:cs="Arial" w:eastAsia="Arial" w:hAnsi="Arial"/>
          <w:sz w:val="18"/>
          <w:szCs w:val="18"/>
          <w:color w:val="141414"/>
        </w:rPr>
        <w:t>for the benefit of:</w:t>
      </w:r>
      <w:r>
        <w:rPr>
          <w:rFonts w:ascii="Arial" w:cs="Arial" w:eastAsia="Arial" w:hAnsi="Arial"/>
          <w:sz w:val="18"/>
          <w:szCs w:val="18"/>
          <w:color w:val="282828"/>
        </w:rPr>
        <w:t xml:space="preserve"> ““[NAME </w:t>
      </w:r>
      <w:r>
        <w:rPr>
          <w:rFonts w:ascii="Arial" w:cs="Arial" w:eastAsia="Arial" w:hAnsi="Arial"/>
          <w:sz w:val="18"/>
          <w:szCs w:val="18"/>
          <w:color w:val="141414"/>
        </w:rPr>
        <w:t>OF OTHER PARTY],</w:t>
      </w:r>
      <w:r>
        <w:rPr>
          <w:rFonts w:ascii="Arial" w:cs="Arial" w:eastAsia="Arial" w:hAnsi="Arial"/>
          <w:sz w:val="18"/>
          <w:szCs w:val="18"/>
          <w:color w:val="282828"/>
        </w:rPr>
        <w:t xml:space="preserve"> </w:t>
      </w:r>
      <w:r>
        <w:rPr>
          <w:rFonts w:ascii="Arial" w:cs="Arial" w:eastAsia="Arial" w:hAnsi="Arial"/>
          <w:sz w:val="18"/>
          <w:szCs w:val="18"/>
          <w:i w:val="1"/>
          <w:iCs w:val="1"/>
          <w:color w:val="141414"/>
        </w:rPr>
        <w:t>its parent,</w:t>
      </w:r>
      <w:r>
        <w:rPr>
          <w:rFonts w:ascii="Arial" w:cs="Arial" w:eastAsia="Arial" w:hAnsi="Arial"/>
          <w:sz w:val="18"/>
          <w:szCs w:val="18"/>
          <w:color w:val="282828"/>
        </w:rPr>
        <w:t xml:space="preserve"> </w:t>
      </w:r>
      <w:r>
        <w:rPr>
          <w:rFonts w:ascii="Arial" w:cs="Arial" w:eastAsia="Arial" w:hAnsi="Arial"/>
          <w:sz w:val="18"/>
          <w:szCs w:val="18"/>
          <w:i w:val="1"/>
          <w:iCs w:val="1"/>
          <w:color w:val="282828"/>
        </w:rPr>
        <w:t>subsidiaries and</w:t>
      </w:r>
      <w:r>
        <w:rPr>
          <w:rFonts w:ascii="Arial" w:cs="Arial" w:eastAsia="Arial" w:hAnsi="Arial"/>
          <w:sz w:val="18"/>
          <w:szCs w:val="18"/>
          <w:color w:val="282828"/>
        </w:rPr>
        <w:t xml:space="preserve"> </w:t>
      </w:r>
      <w:r>
        <w:rPr>
          <w:rFonts w:ascii="Arial" w:cs="Arial" w:eastAsia="Arial" w:hAnsi="Arial"/>
          <w:sz w:val="18"/>
          <w:szCs w:val="18"/>
          <w:i w:val="1"/>
          <w:iCs w:val="1"/>
          <w:color w:val="141414"/>
        </w:rPr>
        <w:t>affiliates; any lessors</w:t>
      </w:r>
      <w:r>
        <w:rPr>
          <w:rFonts w:ascii="Arial" w:cs="Arial" w:eastAsia="Arial" w:hAnsi="Arial"/>
          <w:sz w:val="18"/>
          <w:szCs w:val="18"/>
          <w:color w:val="282828"/>
        </w:rPr>
        <w:t xml:space="preserve"> </w:t>
      </w:r>
      <w:r>
        <w:rPr>
          <w:rFonts w:ascii="Arial" w:cs="Arial" w:eastAsia="Arial" w:hAnsi="Arial"/>
          <w:sz w:val="18"/>
          <w:szCs w:val="18"/>
          <w:i w:val="1"/>
          <w:iCs w:val="1"/>
          <w:color w:val="282828"/>
        </w:rPr>
        <w:t>of</w:t>
      </w:r>
      <w:r>
        <w:rPr>
          <w:rFonts w:ascii="Arial" w:cs="Arial" w:eastAsia="Arial" w:hAnsi="Arial"/>
          <w:sz w:val="18"/>
          <w:szCs w:val="18"/>
          <w:color w:val="282828"/>
        </w:rPr>
        <w:t xml:space="preserve"> </w:t>
      </w:r>
      <w:r>
        <w:rPr>
          <w:rFonts w:ascii="Arial" w:cs="Arial" w:eastAsia="Arial" w:hAnsi="Arial"/>
          <w:sz w:val="18"/>
          <w:szCs w:val="18"/>
          <w:i w:val="1"/>
          <w:iCs w:val="1"/>
          <w:color w:val="141414"/>
        </w:rPr>
        <w:t>the foregoing</w:t>
      </w:r>
      <w:r>
        <w:rPr>
          <w:rFonts w:ascii="Arial" w:cs="Arial" w:eastAsia="Arial" w:hAnsi="Arial"/>
          <w:sz w:val="18"/>
          <w:szCs w:val="18"/>
          <w:color w:val="282828"/>
        </w:rPr>
        <w:t xml:space="preserve"> </w:t>
      </w:r>
      <w:r>
        <w:rPr>
          <w:rFonts w:ascii="Arial" w:cs="Arial" w:eastAsia="Arial" w:hAnsi="Arial"/>
          <w:sz w:val="18"/>
          <w:szCs w:val="18"/>
          <w:i w:val="1"/>
          <w:iCs w:val="1"/>
          <w:color w:val="282828"/>
        </w:rPr>
        <w:t>and any</w:t>
      </w:r>
      <w:r>
        <w:rPr>
          <w:rFonts w:ascii="Arial" w:cs="Arial" w:eastAsia="Arial" w:hAnsi="Arial"/>
          <w:sz w:val="18"/>
          <w:szCs w:val="18"/>
          <w:color w:val="282828"/>
        </w:rPr>
        <w:t xml:space="preserve"> </w:t>
      </w:r>
      <w:r>
        <w:rPr>
          <w:rFonts w:ascii="Arial" w:cs="Arial" w:eastAsia="Arial" w:hAnsi="Arial"/>
          <w:sz w:val="18"/>
          <w:szCs w:val="18"/>
          <w:i w:val="1"/>
          <w:iCs w:val="1"/>
          <w:color w:val="141414"/>
        </w:rPr>
        <w:t xml:space="preserve">mortgagees, </w:t>
      </w:r>
      <w:r>
        <w:rPr>
          <w:rFonts w:ascii="Arial" w:cs="Arial" w:eastAsia="Arial" w:hAnsi="Arial"/>
          <w:sz w:val="18"/>
          <w:szCs w:val="18"/>
          <w:i w:val="1"/>
          <w:iCs w:val="1"/>
          <w:color w:val="282828"/>
        </w:rPr>
        <w:t>deed of</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trust beneficiaries and</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212121"/>
        </w:rPr>
        <w:t>secured creditors of such</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lessors; and any successors and assignees</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212121"/>
        </w:rPr>
        <w:t>of</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all of the</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foregoing</w:t>
      </w:r>
      <w:r>
        <w:rPr>
          <w:rFonts w:ascii="Arial" w:cs="Arial" w:eastAsia="Arial" w:hAnsi="Arial"/>
          <w:sz w:val="18"/>
          <w:szCs w:val="18"/>
          <w:color w:val="101010"/>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101010"/>
        </w:rPr>
        <w:t xml:space="preserve">A Party may maintain any level </w:t>
      </w:r>
      <w:r>
        <w:rPr>
          <w:rFonts w:ascii="Arial" w:cs="Arial" w:eastAsia="Arial" w:hAnsi="Arial"/>
          <w:sz w:val="18"/>
          <w:szCs w:val="18"/>
          <w:color w:val="212121"/>
        </w:rPr>
        <w:t>of</w:t>
      </w:r>
      <w:r>
        <w:rPr>
          <w:rFonts w:ascii="Arial" w:cs="Arial" w:eastAsia="Arial" w:hAnsi="Arial"/>
          <w:sz w:val="18"/>
          <w:szCs w:val="18"/>
          <w:color w:val="101010"/>
        </w:rPr>
        <w:t xml:space="preserve"> deductible on required insurance coverage allowed by Applicable Law. A Party may also self-insure any of</w:t>
      </w:r>
    </w:p>
    <w:p>
      <w:pPr>
        <w:jc w:val="both"/>
        <w:spacing w:after="0" w:line="221" w:lineRule="auto"/>
        <w:rPr>
          <w:sz w:val="20"/>
          <w:szCs w:val="20"/>
          <w:color w:val="auto"/>
        </w:rPr>
      </w:pPr>
      <w:r>
        <w:rPr>
          <w:rFonts w:ascii="Arial" w:cs="Arial" w:eastAsia="Arial" w:hAnsi="Arial"/>
          <w:sz w:val="18"/>
          <w:szCs w:val="18"/>
          <w:color w:val="101010"/>
        </w:rPr>
        <w:t xml:space="preserve">the required </w:t>
      </w:r>
      <w:r>
        <w:rPr>
          <w:rFonts w:ascii="Arial" w:cs="Arial" w:eastAsia="Arial" w:hAnsi="Arial"/>
          <w:sz w:val="18"/>
          <w:szCs w:val="18"/>
          <w:color w:val="353535"/>
        </w:rPr>
        <w:t>insurance</w:t>
      </w:r>
      <w:r>
        <w:rPr>
          <w:rFonts w:ascii="Arial" w:cs="Arial" w:eastAsia="Arial" w:hAnsi="Arial"/>
          <w:sz w:val="18"/>
          <w:szCs w:val="18"/>
          <w:color w:val="101010"/>
        </w:rPr>
        <w:t xml:space="preserve"> </w:t>
      </w:r>
      <w:r>
        <w:rPr>
          <w:rFonts w:ascii="Arial" w:cs="Arial" w:eastAsia="Arial" w:hAnsi="Arial"/>
          <w:sz w:val="18"/>
          <w:szCs w:val="18"/>
          <w:color w:val="212121"/>
        </w:rPr>
        <w:t>coverage,</w:t>
      </w:r>
      <w:r>
        <w:rPr>
          <w:rFonts w:ascii="Arial" w:cs="Arial" w:eastAsia="Arial" w:hAnsi="Arial"/>
          <w:sz w:val="18"/>
          <w:szCs w:val="18"/>
          <w:color w:val="101010"/>
        </w:rPr>
        <w:t xml:space="preserve"> in whole or in part, </w:t>
      </w:r>
      <w:r>
        <w:rPr>
          <w:rFonts w:ascii="Arial" w:cs="Arial" w:eastAsia="Arial" w:hAnsi="Arial"/>
          <w:sz w:val="18"/>
          <w:szCs w:val="18"/>
          <w:color w:val="444444"/>
        </w:rPr>
        <w:t>if</w:t>
      </w:r>
      <w:r>
        <w:rPr>
          <w:rFonts w:ascii="Arial" w:cs="Arial" w:eastAsia="Arial" w:hAnsi="Arial"/>
          <w:sz w:val="18"/>
          <w:szCs w:val="18"/>
          <w:color w:val="101010"/>
        </w:rPr>
        <w:t xml:space="preserve"> allowed by </w:t>
      </w:r>
      <w:r>
        <w:rPr>
          <w:rFonts w:ascii="Arial" w:cs="Arial" w:eastAsia="Arial" w:hAnsi="Arial"/>
          <w:sz w:val="18"/>
          <w:szCs w:val="18"/>
          <w:color w:val="212121"/>
        </w:rPr>
        <w:t>Applicable</w:t>
      </w:r>
      <w:r>
        <w:rPr>
          <w:rFonts w:ascii="Arial" w:cs="Arial" w:eastAsia="Arial" w:hAnsi="Arial"/>
          <w:sz w:val="18"/>
          <w:szCs w:val="18"/>
          <w:color w:val="101010"/>
        </w:rPr>
        <w:t xml:space="preserve"> Law during any period that the Party maintains a tangible net </w:t>
      </w:r>
      <w:r>
        <w:rPr>
          <w:rFonts w:ascii="Arial" w:cs="Arial" w:eastAsia="Arial" w:hAnsi="Arial"/>
          <w:sz w:val="18"/>
          <w:szCs w:val="18"/>
          <w:color w:val="212121"/>
        </w:rPr>
        <w:t xml:space="preserve">worth </w:t>
      </w:r>
      <w:r>
        <w:rPr>
          <w:rFonts w:ascii="Arial" w:cs="Arial" w:eastAsia="Arial" w:hAnsi="Arial"/>
          <w:sz w:val="18"/>
          <w:szCs w:val="18"/>
          <w:color w:val="101010"/>
        </w:rPr>
        <w:t>in excess of</w:t>
      </w:r>
      <w:r>
        <w:rPr>
          <w:rFonts w:ascii="Arial" w:cs="Arial" w:eastAsia="Arial" w:hAnsi="Arial"/>
          <w:sz w:val="18"/>
          <w:szCs w:val="18"/>
          <w:color w:val="212121"/>
        </w:rPr>
        <w:t xml:space="preserve"> $100 </w:t>
      </w:r>
      <w:r>
        <w:rPr>
          <w:rFonts w:ascii="Arial" w:cs="Arial" w:eastAsia="Arial" w:hAnsi="Arial"/>
          <w:sz w:val="18"/>
          <w:szCs w:val="18"/>
          <w:color w:val="101010"/>
        </w:rPr>
        <w:t>million USD and maintains a professionally managed and adequately reserved for and funded self-insurance</w:t>
      </w:r>
      <w:r>
        <w:rPr>
          <w:rFonts w:ascii="Arial" w:cs="Arial" w:eastAsia="Arial" w:hAnsi="Arial"/>
          <w:sz w:val="18"/>
          <w:szCs w:val="18"/>
          <w:color w:val="212121"/>
        </w:rPr>
        <w:t xml:space="preserve"> </w:t>
      </w:r>
      <w:r>
        <w:rPr>
          <w:rFonts w:ascii="Arial" w:cs="Arial" w:eastAsia="Arial" w:hAnsi="Arial"/>
          <w:sz w:val="18"/>
          <w:szCs w:val="18"/>
          <w:color w:val="101010"/>
        </w:rPr>
        <w:t>program.</w:t>
      </w:r>
    </w:p>
    <w:p>
      <w:pPr>
        <w:spacing w:after="0" w:line="193" w:lineRule="exact"/>
        <w:rPr>
          <w:sz w:val="20"/>
          <w:szCs w:val="20"/>
          <w:color w:val="auto"/>
        </w:rPr>
      </w:pPr>
    </w:p>
    <w:p>
      <w:pPr>
        <w:ind w:left="360" w:hanging="352"/>
        <w:spacing w:after="0"/>
        <w:tabs>
          <w:tab w:leader="none" w:pos="360" w:val="left"/>
        </w:tabs>
        <w:numPr>
          <w:ilvl w:val="0"/>
          <w:numId w:val="84"/>
        </w:numPr>
        <w:rPr>
          <w:rFonts w:ascii="Arial" w:cs="Arial" w:eastAsia="Arial" w:hAnsi="Arial"/>
          <w:sz w:val="18"/>
          <w:szCs w:val="18"/>
          <w:b w:val="1"/>
          <w:bCs w:val="1"/>
          <w:color w:val="101010"/>
        </w:rPr>
      </w:pPr>
      <w:r>
        <w:rPr>
          <w:rFonts w:ascii="Arial" w:cs="Arial" w:eastAsia="Arial" w:hAnsi="Arial"/>
          <w:sz w:val="18"/>
          <w:szCs w:val="18"/>
          <w:b w:val="1"/>
          <w:bCs w:val="1"/>
          <w:u w:val="single" w:color="auto"/>
          <w:color w:val="101010"/>
        </w:rPr>
        <w:t>Limitations on Liability</w:t>
      </w:r>
      <w:r>
        <w:rPr>
          <w:rFonts w:ascii="Arial" w:cs="Arial" w:eastAsia="Arial" w:hAnsi="Arial"/>
          <w:sz w:val="18"/>
          <w:szCs w:val="18"/>
          <w:color w:val="101010"/>
        </w:rPr>
        <w:t>.</w:t>
      </w:r>
    </w:p>
    <w:p>
      <w:pPr>
        <w:spacing w:after="0" w:line="211" w:lineRule="exact"/>
        <w:rPr>
          <w:rFonts w:ascii="Arial" w:cs="Arial" w:eastAsia="Arial" w:hAnsi="Arial"/>
          <w:sz w:val="18"/>
          <w:szCs w:val="18"/>
          <w:b w:val="1"/>
          <w:bCs w:val="1"/>
          <w:color w:val="101010"/>
        </w:rPr>
      </w:pPr>
    </w:p>
    <w:p>
      <w:pPr>
        <w:jc w:val="both"/>
        <w:ind w:left="660" w:hanging="328"/>
        <w:spacing w:after="0" w:line="213" w:lineRule="auto"/>
        <w:tabs>
          <w:tab w:leader="none" w:pos="648" w:val="left"/>
        </w:tabs>
        <w:numPr>
          <w:ilvl w:val="1"/>
          <w:numId w:val="84"/>
        </w:numPr>
        <w:rPr>
          <w:rFonts w:ascii="Arial" w:cs="Arial" w:eastAsia="Arial" w:hAnsi="Arial"/>
          <w:sz w:val="18"/>
          <w:szCs w:val="18"/>
          <w:b w:val="1"/>
          <w:bCs w:val="1"/>
          <w:color w:val="101010"/>
        </w:rPr>
      </w:pPr>
      <w:r>
        <w:rPr>
          <w:rFonts w:ascii="Arial" w:cs="Arial" w:eastAsia="Arial" w:hAnsi="Arial"/>
          <w:sz w:val="18"/>
          <w:szCs w:val="18"/>
          <w:b w:val="1"/>
          <w:bCs w:val="1"/>
          <w:i w:val="1"/>
          <w:iCs w:val="1"/>
          <w:color w:val="101010"/>
        </w:rPr>
        <w:t>Disclaimer of Representations and Warranties</w:t>
      </w:r>
      <w:r>
        <w:rPr>
          <w:rFonts w:ascii="Arial" w:cs="Arial" w:eastAsia="Arial" w:hAnsi="Arial"/>
          <w:sz w:val="18"/>
          <w:szCs w:val="18"/>
          <w:color w:val="101010"/>
        </w:rPr>
        <w:t>. Each Party:</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(1)</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disclaims all representations and warranties regarding its</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 xml:space="preserve">products, performance, supplied information </w:t>
      </w:r>
      <w:r>
        <w:rPr>
          <w:rFonts w:ascii="Arial" w:cs="Arial" w:eastAsia="Arial" w:hAnsi="Arial"/>
          <w:sz w:val="18"/>
          <w:szCs w:val="18"/>
          <w:color w:val="212121"/>
        </w:rPr>
        <w:t>or business,</w:t>
      </w:r>
      <w:r>
        <w:rPr>
          <w:rFonts w:ascii="Arial" w:cs="Arial" w:eastAsia="Arial" w:hAnsi="Arial"/>
          <w:sz w:val="18"/>
          <w:szCs w:val="18"/>
          <w:color w:val="101010"/>
        </w:rPr>
        <w:t xml:space="preserve"> whether </w:t>
      </w:r>
      <w:r>
        <w:rPr>
          <w:rFonts w:ascii="Arial" w:cs="Arial" w:eastAsia="Arial" w:hAnsi="Arial"/>
          <w:sz w:val="18"/>
          <w:szCs w:val="18"/>
          <w:color w:val="212121"/>
        </w:rPr>
        <w:t>oral</w:t>
      </w:r>
      <w:r>
        <w:rPr>
          <w:rFonts w:ascii="Arial" w:cs="Arial" w:eastAsia="Arial" w:hAnsi="Arial"/>
          <w:sz w:val="18"/>
          <w:szCs w:val="18"/>
          <w:color w:val="101010"/>
        </w:rPr>
        <w:t xml:space="preserve"> or written, express or implied, arising by operation </w:t>
      </w:r>
      <w:r>
        <w:rPr>
          <w:rFonts w:ascii="Arial" w:cs="Arial" w:eastAsia="Arial" w:hAnsi="Arial"/>
          <w:sz w:val="18"/>
          <w:szCs w:val="18"/>
          <w:color w:val="212121"/>
        </w:rPr>
        <w:t>of</w:t>
      </w:r>
      <w:r>
        <w:rPr>
          <w:rFonts w:ascii="Arial" w:cs="Arial" w:eastAsia="Arial" w:hAnsi="Arial"/>
          <w:sz w:val="18"/>
          <w:szCs w:val="18"/>
          <w:color w:val="101010"/>
        </w:rPr>
        <w:t xml:space="preserve"> law or otherwise, including, without </w:t>
      </w:r>
      <w:r>
        <w:rPr>
          <w:rFonts w:ascii="Arial" w:cs="Arial" w:eastAsia="Arial" w:hAnsi="Arial"/>
          <w:sz w:val="18"/>
          <w:szCs w:val="18"/>
          <w:color w:val="353535"/>
        </w:rPr>
        <w:t>limitation,</w:t>
      </w:r>
      <w:r>
        <w:rPr>
          <w:rFonts w:ascii="Arial" w:cs="Arial" w:eastAsia="Arial" w:hAnsi="Arial"/>
          <w:sz w:val="18"/>
          <w:szCs w:val="18"/>
          <w:color w:val="101010"/>
        </w:rPr>
        <w:t xml:space="preserve"> the implied warranty </w:t>
      </w:r>
      <w:r>
        <w:rPr>
          <w:rFonts w:ascii="Arial" w:cs="Arial" w:eastAsia="Arial" w:hAnsi="Arial"/>
          <w:sz w:val="18"/>
          <w:szCs w:val="18"/>
          <w:color w:val="212121"/>
        </w:rPr>
        <w:t>of</w:t>
      </w:r>
      <w:r>
        <w:rPr>
          <w:rFonts w:ascii="Arial" w:cs="Arial" w:eastAsia="Arial" w:hAnsi="Arial"/>
          <w:sz w:val="18"/>
          <w:szCs w:val="18"/>
          <w:color w:val="101010"/>
        </w:rPr>
        <w:t xml:space="preserve"> merchantability and the implied warranty of fitness for a </w:t>
      </w:r>
      <w:r>
        <w:rPr>
          <w:rFonts w:ascii="Arial" w:cs="Arial" w:eastAsia="Arial" w:hAnsi="Arial"/>
          <w:sz w:val="18"/>
          <w:szCs w:val="18"/>
          <w:color w:val="212121"/>
        </w:rPr>
        <w:t>particular</w:t>
      </w:r>
      <w:r>
        <w:rPr>
          <w:rFonts w:ascii="Arial" w:cs="Arial" w:eastAsia="Arial" w:hAnsi="Arial"/>
          <w:sz w:val="18"/>
          <w:szCs w:val="18"/>
          <w:color w:val="101010"/>
        </w:rPr>
        <w:t xml:space="preserve"> purpose, other than those express representations and warranties of the Party in this Agreement; </w:t>
      </w:r>
      <w:r>
        <w:rPr>
          <w:rFonts w:ascii="Arial" w:cs="Arial" w:eastAsia="Arial" w:hAnsi="Arial"/>
          <w:sz w:val="18"/>
          <w:szCs w:val="18"/>
          <w:color w:val="212121"/>
        </w:rPr>
        <w:t>(2)</w:t>
      </w:r>
      <w:r>
        <w:rPr>
          <w:rFonts w:ascii="Arial" w:cs="Arial" w:eastAsia="Arial" w:hAnsi="Arial"/>
          <w:sz w:val="18"/>
          <w:szCs w:val="18"/>
          <w:color w:val="101010"/>
        </w:rPr>
        <w:t xml:space="preserve"> acknowledges that the Party has not relied on, and will not rely on, any representations and warranties of the other Party regarding its products, performance, supplied information or </w:t>
      </w:r>
      <w:r>
        <w:rPr>
          <w:rFonts w:ascii="Arial" w:cs="Arial" w:eastAsia="Arial" w:hAnsi="Arial"/>
          <w:sz w:val="18"/>
          <w:szCs w:val="18"/>
          <w:color w:val="212121"/>
        </w:rPr>
        <w:t>business,</w:t>
      </w:r>
      <w:r>
        <w:rPr>
          <w:rFonts w:ascii="Arial" w:cs="Arial" w:eastAsia="Arial" w:hAnsi="Arial"/>
          <w:sz w:val="18"/>
          <w:szCs w:val="18"/>
          <w:color w:val="101010"/>
        </w:rPr>
        <w:t xml:space="preserve"> whether oral or written, express or implied, arising by operation of law or otherwise, </w:t>
      </w:r>
      <w:r>
        <w:rPr>
          <w:rFonts w:ascii="Arial" w:cs="Arial" w:eastAsia="Arial" w:hAnsi="Arial"/>
          <w:sz w:val="18"/>
          <w:szCs w:val="18"/>
          <w:color w:val="212121"/>
        </w:rPr>
        <w:t>other</w:t>
      </w:r>
      <w:r>
        <w:rPr>
          <w:rFonts w:ascii="Arial" w:cs="Arial" w:eastAsia="Arial" w:hAnsi="Arial"/>
          <w:sz w:val="18"/>
          <w:szCs w:val="18"/>
          <w:color w:val="101010"/>
        </w:rPr>
        <w:t xml:space="preserve"> than those express representations and warranties of the other Party in this </w:t>
      </w:r>
      <w:r>
        <w:rPr>
          <w:rFonts w:ascii="Arial" w:cs="Arial" w:eastAsia="Arial" w:hAnsi="Arial"/>
          <w:sz w:val="18"/>
          <w:szCs w:val="18"/>
          <w:color w:val="212121"/>
        </w:rPr>
        <w:t>Agreement;</w:t>
      </w:r>
      <w:r>
        <w:rPr>
          <w:rFonts w:ascii="Arial" w:cs="Arial" w:eastAsia="Arial" w:hAnsi="Arial"/>
          <w:sz w:val="18"/>
          <w:szCs w:val="18"/>
          <w:color w:val="101010"/>
        </w:rPr>
        <w:t xml:space="preserve"> and </w:t>
      </w:r>
      <w:r>
        <w:rPr>
          <w:rFonts w:ascii="Arial" w:cs="Arial" w:eastAsia="Arial" w:hAnsi="Arial"/>
          <w:sz w:val="18"/>
          <w:szCs w:val="18"/>
          <w:color w:val="212121"/>
        </w:rPr>
        <w:t>(3)</w:t>
      </w:r>
      <w:r>
        <w:rPr>
          <w:rFonts w:ascii="Arial" w:cs="Arial" w:eastAsia="Arial" w:hAnsi="Arial"/>
          <w:sz w:val="18"/>
          <w:szCs w:val="18"/>
          <w:color w:val="101010"/>
        </w:rPr>
        <w:t xml:space="preserve"> waives any claim that the Party may have based, in whole or in part, on any </w:t>
      </w:r>
      <w:r>
        <w:rPr>
          <w:rFonts w:ascii="Arial" w:cs="Arial" w:eastAsia="Arial" w:hAnsi="Arial"/>
          <w:sz w:val="18"/>
          <w:szCs w:val="18"/>
          <w:color w:val="212121"/>
        </w:rPr>
        <w:t>representations</w:t>
      </w:r>
      <w:r>
        <w:rPr>
          <w:rFonts w:ascii="Arial" w:cs="Arial" w:eastAsia="Arial" w:hAnsi="Arial"/>
          <w:sz w:val="18"/>
          <w:szCs w:val="18"/>
          <w:color w:val="101010"/>
        </w:rPr>
        <w:t xml:space="preserve"> and warranties of the other Party regarding its products, </w:t>
      </w:r>
      <w:r>
        <w:rPr>
          <w:rFonts w:ascii="Arial" w:cs="Arial" w:eastAsia="Arial" w:hAnsi="Arial"/>
          <w:sz w:val="18"/>
          <w:szCs w:val="18"/>
          <w:color w:val="212121"/>
        </w:rPr>
        <w:t>performance,</w:t>
      </w:r>
      <w:r>
        <w:rPr>
          <w:rFonts w:ascii="Arial" w:cs="Arial" w:eastAsia="Arial" w:hAnsi="Arial"/>
          <w:sz w:val="18"/>
          <w:szCs w:val="18"/>
          <w:color w:val="101010"/>
        </w:rPr>
        <w:t xml:space="preserve"> supplied information or business, whether oral or written, express or implied, arising by operation </w:t>
      </w:r>
      <w:r>
        <w:rPr>
          <w:rFonts w:ascii="Arial" w:cs="Arial" w:eastAsia="Arial" w:hAnsi="Arial"/>
          <w:sz w:val="18"/>
          <w:szCs w:val="18"/>
          <w:color w:val="212121"/>
        </w:rPr>
        <w:t>of</w:t>
      </w:r>
      <w:r>
        <w:rPr>
          <w:rFonts w:ascii="Arial" w:cs="Arial" w:eastAsia="Arial" w:hAnsi="Arial"/>
          <w:sz w:val="18"/>
          <w:szCs w:val="18"/>
          <w:color w:val="101010"/>
        </w:rPr>
        <w:t xml:space="preserve"> law or otherwise, other than those express representations and warranties of the other Party in this Agreement. Notwithstanding the foregoing, Buyer is entitled to rely on </w:t>
      </w:r>
      <w:r>
        <w:rPr>
          <w:rFonts w:ascii="Arial" w:cs="Arial" w:eastAsia="Arial" w:hAnsi="Arial"/>
          <w:sz w:val="18"/>
          <w:szCs w:val="18"/>
          <w:color w:val="212121"/>
        </w:rPr>
        <w:t>(i)</w:t>
      </w:r>
      <w:r>
        <w:rPr>
          <w:rFonts w:ascii="Arial" w:cs="Arial" w:eastAsia="Arial" w:hAnsi="Arial"/>
          <w:sz w:val="18"/>
          <w:szCs w:val="18"/>
          <w:color w:val="101010"/>
        </w:rPr>
        <w:t xml:space="preserve"> the descriptive information in transaction documents issued by either Party in the ordinary course of business during the Term identifying the ordered Products </w:t>
      </w:r>
      <w:r>
        <w:rPr>
          <w:rFonts w:ascii="Arial" w:cs="Arial" w:eastAsia="Arial" w:hAnsi="Arial"/>
          <w:sz w:val="18"/>
          <w:szCs w:val="18"/>
          <w:color w:val="212121"/>
        </w:rPr>
        <w:t>(e.g.,</w:t>
      </w:r>
      <w:r>
        <w:rPr>
          <w:rFonts w:ascii="Arial" w:cs="Arial" w:eastAsia="Arial" w:hAnsi="Arial"/>
          <w:sz w:val="18"/>
          <w:szCs w:val="18"/>
          <w:color w:val="101010"/>
        </w:rPr>
        <w:t xml:space="preserve"> the type and quantity of ordered products and scheduled date and location for delivery) and </w:t>
      </w:r>
      <w:r>
        <w:rPr>
          <w:rFonts w:ascii="Arial" w:cs="Arial" w:eastAsia="Arial" w:hAnsi="Arial"/>
          <w:sz w:val="18"/>
          <w:szCs w:val="18"/>
          <w:color w:val="212121"/>
        </w:rPr>
        <w:t>(ii)</w:t>
      </w:r>
      <w:r>
        <w:rPr>
          <w:rFonts w:ascii="Arial" w:cs="Arial" w:eastAsia="Arial" w:hAnsi="Arial"/>
          <w:sz w:val="18"/>
          <w:szCs w:val="18"/>
          <w:color w:val="101010"/>
        </w:rPr>
        <w:t xml:space="preserve"> FDA guaranty letters </w:t>
      </w:r>
      <w:r>
        <w:rPr>
          <w:rFonts w:ascii="Arial" w:cs="Arial" w:eastAsia="Arial" w:hAnsi="Arial"/>
          <w:sz w:val="18"/>
          <w:szCs w:val="18"/>
          <w:color w:val="212121"/>
        </w:rPr>
        <w:t>and</w:t>
      </w:r>
      <w:r>
        <w:rPr>
          <w:rFonts w:ascii="Arial" w:cs="Arial" w:eastAsia="Arial" w:hAnsi="Arial"/>
          <w:sz w:val="18"/>
          <w:szCs w:val="18"/>
          <w:color w:val="101010"/>
        </w:rPr>
        <w:t xml:space="preserve"> other similar written assurances in Seller’s standard forms </w:t>
      </w:r>
      <w:r>
        <w:rPr>
          <w:rFonts w:ascii="Arial" w:cs="Arial" w:eastAsia="Arial" w:hAnsi="Arial"/>
          <w:sz w:val="18"/>
          <w:szCs w:val="18"/>
          <w:color w:val="212121"/>
        </w:rPr>
        <w:t>certifying</w:t>
      </w:r>
      <w:r>
        <w:rPr>
          <w:rFonts w:ascii="Arial" w:cs="Arial" w:eastAsia="Arial" w:hAnsi="Arial"/>
          <w:sz w:val="18"/>
          <w:szCs w:val="18"/>
          <w:color w:val="101010"/>
        </w:rPr>
        <w:t xml:space="preserve"> that a product </w:t>
      </w:r>
      <w:r>
        <w:rPr>
          <w:rFonts w:ascii="Arial" w:cs="Arial" w:eastAsia="Arial" w:hAnsi="Arial"/>
          <w:sz w:val="18"/>
          <w:szCs w:val="18"/>
          <w:color w:val="212121"/>
        </w:rPr>
        <w:t>complies</w:t>
      </w:r>
      <w:r>
        <w:rPr>
          <w:rFonts w:ascii="Arial" w:cs="Arial" w:eastAsia="Arial" w:hAnsi="Arial"/>
          <w:sz w:val="18"/>
          <w:szCs w:val="18"/>
          <w:color w:val="101010"/>
        </w:rPr>
        <w:t xml:space="preserve"> with </w:t>
      </w:r>
      <w:r>
        <w:rPr>
          <w:rFonts w:ascii="Arial" w:cs="Arial" w:eastAsia="Arial" w:hAnsi="Arial"/>
          <w:sz w:val="18"/>
          <w:szCs w:val="18"/>
          <w:color w:val="212121"/>
        </w:rPr>
        <w:t xml:space="preserve">Applicable </w:t>
      </w:r>
      <w:r>
        <w:rPr>
          <w:rFonts w:ascii="Arial" w:cs="Arial" w:eastAsia="Arial" w:hAnsi="Arial"/>
          <w:sz w:val="18"/>
          <w:szCs w:val="18"/>
          <w:color w:val="101010"/>
        </w:rPr>
        <w:t>Laws issued by</w:t>
      </w:r>
      <w:r>
        <w:rPr>
          <w:rFonts w:ascii="Arial" w:cs="Arial" w:eastAsia="Arial" w:hAnsi="Arial"/>
          <w:sz w:val="18"/>
          <w:szCs w:val="18"/>
          <w:color w:val="212121"/>
        </w:rPr>
        <w:t xml:space="preserve"> Seller </w:t>
      </w:r>
      <w:r>
        <w:rPr>
          <w:rFonts w:ascii="Arial" w:cs="Arial" w:eastAsia="Arial" w:hAnsi="Arial"/>
          <w:sz w:val="18"/>
          <w:szCs w:val="18"/>
          <w:color w:val="101010"/>
        </w:rPr>
        <w:t>to Buyers and other U.S.</w:t>
      </w:r>
      <w:r>
        <w:rPr>
          <w:rFonts w:ascii="Arial" w:cs="Arial" w:eastAsia="Arial" w:hAnsi="Arial"/>
          <w:sz w:val="18"/>
          <w:szCs w:val="18"/>
          <w:color w:val="212121"/>
        </w:rPr>
        <w:t xml:space="preserve"> customers </w:t>
      </w:r>
      <w:r>
        <w:rPr>
          <w:rFonts w:ascii="Arial" w:cs="Arial" w:eastAsia="Arial" w:hAnsi="Arial"/>
          <w:sz w:val="18"/>
          <w:szCs w:val="18"/>
          <w:color w:val="101010"/>
        </w:rPr>
        <w:t>in the</w:t>
      </w:r>
      <w:r>
        <w:rPr>
          <w:rFonts w:ascii="Arial" w:cs="Arial" w:eastAsia="Arial" w:hAnsi="Arial"/>
          <w:sz w:val="18"/>
          <w:szCs w:val="18"/>
          <w:color w:val="212121"/>
        </w:rPr>
        <w:t xml:space="preserve"> ordinance course </w:t>
      </w:r>
      <w:r>
        <w:rPr>
          <w:rFonts w:ascii="Arial" w:cs="Arial" w:eastAsia="Arial" w:hAnsi="Arial"/>
          <w:sz w:val="18"/>
          <w:szCs w:val="18"/>
          <w:color w:val="101010"/>
        </w:rPr>
        <w:t>of business during the Term.</w:t>
      </w:r>
    </w:p>
    <w:p>
      <w:pPr>
        <w:spacing w:after="0" w:line="195" w:lineRule="exact"/>
        <w:rPr>
          <w:rFonts w:ascii="Arial" w:cs="Arial" w:eastAsia="Arial" w:hAnsi="Arial"/>
          <w:sz w:val="18"/>
          <w:szCs w:val="18"/>
          <w:b w:val="1"/>
          <w:bCs w:val="1"/>
          <w:color w:val="101010"/>
        </w:rPr>
      </w:pPr>
    </w:p>
    <w:p>
      <w:pPr>
        <w:jc w:val="both"/>
        <w:ind w:left="660" w:hanging="328"/>
        <w:spacing w:after="0" w:line="212" w:lineRule="auto"/>
        <w:tabs>
          <w:tab w:leader="none" w:pos="648" w:val="left"/>
        </w:tabs>
        <w:numPr>
          <w:ilvl w:val="1"/>
          <w:numId w:val="84"/>
        </w:numPr>
        <w:rPr>
          <w:rFonts w:ascii="Arial" w:cs="Arial" w:eastAsia="Arial" w:hAnsi="Arial"/>
          <w:sz w:val="18"/>
          <w:szCs w:val="18"/>
          <w:b w:val="1"/>
          <w:bCs w:val="1"/>
          <w:color w:val="101010"/>
        </w:rPr>
      </w:pPr>
      <w:r>
        <w:rPr>
          <w:rFonts w:ascii="Arial" w:cs="Arial" w:eastAsia="Arial" w:hAnsi="Arial"/>
          <w:sz w:val="18"/>
          <w:szCs w:val="18"/>
          <w:b w:val="1"/>
          <w:bCs w:val="1"/>
          <w:i w:val="1"/>
          <w:iCs w:val="1"/>
          <w:color w:val="101010"/>
        </w:rPr>
        <w:t>Exclusion of Indirect Damages; Waiver of Claim for Insured Damage or Loss</w:t>
      </w:r>
      <w:r>
        <w:rPr>
          <w:rFonts w:ascii="Arial" w:cs="Arial" w:eastAsia="Arial" w:hAnsi="Arial"/>
          <w:sz w:val="18"/>
          <w:szCs w:val="18"/>
          <w:color w:val="101010"/>
        </w:rPr>
        <w:t>. A Party that breaches this</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Agreement will only</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be</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 xml:space="preserve">liable to the </w:t>
      </w:r>
      <w:r>
        <w:rPr>
          <w:rFonts w:ascii="Arial" w:cs="Arial" w:eastAsia="Arial" w:hAnsi="Arial"/>
          <w:sz w:val="18"/>
          <w:szCs w:val="18"/>
          <w:color w:val="212121"/>
        </w:rPr>
        <w:t>other</w:t>
      </w:r>
      <w:r>
        <w:rPr>
          <w:rFonts w:ascii="Arial" w:cs="Arial" w:eastAsia="Arial" w:hAnsi="Arial"/>
          <w:sz w:val="18"/>
          <w:szCs w:val="18"/>
          <w:color w:val="101010"/>
        </w:rPr>
        <w:t xml:space="preserve"> Party for direct damages arising from the breach. Each Party waives any right to recover </w:t>
      </w:r>
      <w:r>
        <w:rPr>
          <w:rFonts w:ascii="Arial" w:cs="Arial" w:eastAsia="Arial" w:hAnsi="Arial"/>
          <w:sz w:val="18"/>
          <w:szCs w:val="18"/>
          <w:color w:val="212121"/>
        </w:rPr>
        <w:t>consequential,</w:t>
      </w:r>
      <w:r>
        <w:rPr>
          <w:rFonts w:ascii="Arial" w:cs="Arial" w:eastAsia="Arial" w:hAnsi="Arial"/>
          <w:sz w:val="18"/>
          <w:szCs w:val="18"/>
          <w:color w:val="101010"/>
        </w:rPr>
        <w:t xml:space="preserve"> incidental, indirect, </w:t>
      </w:r>
      <w:r>
        <w:rPr>
          <w:rFonts w:ascii="Arial" w:cs="Arial" w:eastAsia="Arial" w:hAnsi="Arial"/>
          <w:sz w:val="18"/>
          <w:szCs w:val="18"/>
          <w:color w:val="212121"/>
        </w:rPr>
        <w:t>exemplary,</w:t>
      </w:r>
      <w:r>
        <w:rPr>
          <w:rFonts w:ascii="Arial" w:cs="Arial" w:eastAsia="Arial" w:hAnsi="Arial"/>
          <w:sz w:val="18"/>
          <w:szCs w:val="18"/>
          <w:color w:val="101010"/>
        </w:rPr>
        <w:t xml:space="preserve"> punitive </w:t>
      </w:r>
      <w:r>
        <w:rPr>
          <w:rFonts w:ascii="Arial" w:cs="Arial" w:eastAsia="Arial" w:hAnsi="Arial"/>
          <w:sz w:val="18"/>
          <w:szCs w:val="18"/>
          <w:color w:val="212121"/>
        </w:rPr>
        <w:t>or</w:t>
      </w:r>
      <w:r>
        <w:rPr>
          <w:rFonts w:ascii="Arial" w:cs="Arial" w:eastAsia="Arial" w:hAnsi="Arial"/>
          <w:sz w:val="18"/>
          <w:szCs w:val="18"/>
          <w:color w:val="101010"/>
        </w:rPr>
        <w:t xml:space="preserve"> any other types of indirect damages from the other Party for a breach </w:t>
      </w:r>
      <w:r>
        <w:rPr>
          <w:rFonts w:ascii="Arial" w:cs="Arial" w:eastAsia="Arial" w:hAnsi="Arial"/>
          <w:sz w:val="18"/>
          <w:szCs w:val="18"/>
          <w:color w:val="212121"/>
        </w:rPr>
        <w:t>of</w:t>
      </w:r>
      <w:r>
        <w:rPr>
          <w:rFonts w:ascii="Arial" w:cs="Arial" w:eastAsia="Arial" w:hAnsi="Arial"/>
          <w:sz w:val="18"/>
          <w:szCs w:val="18"/>
          <w:color w:val="101010"/>
        </w:rPr>
        <w:t xml:space="preserve"> this Agreement. Notwithstanding the preceding sentences, this </w:t>
      </w:r>
      <w:r>
        <w:rPr>
          <w:rFonts w:ascii="Arial" w:cs="Arial" w:eastAsia="Arial" w:hAnsi="Arial"/>
          <w:sz w:val="18"/>
          <w:szCs w:val="18"/>
          <w:color w:val="212121"/>
        </w:rPr>
        <w:t>Subsection</w:t>
      </w:r>
      <w:r>
        <w:rPr>
          <w:rFonts w:ascii="Arial" w:cs="Arial" w:eastAsia="Arial" w:hAnsi="Arial"/>
          <w:sz w:val="18"/>
          <w:szCs w:val="18"/>
          <w:color w:val="101010"/>
        </w:rPr>
        <w:t xml:space="preserve"> will not </w:t>
      </w:r>
      <w:r>
        <w:rPr>
          <w:rFonts w:ascii="Arial" w:cs="Arial" w:eastAsia="Arial" w:hAnsi="Arial"/>
          <w:sz w:val="18"/>
          <w:szCs w:val="18"/>
          <w:color w:val="212121"/>
        </w:rPr>
        <w:t>limit</w:t>
      </w:r>
      <w:r>
        <w:rPr>
          <w:rFonts w:ascii="Arial" w:cs="Arial" w:eastAsia="Arial" w:hAnsi="Arial"/>
          <w:sz w:val="18"/>
          <w:szCs w:val="18"/>
          <w:color w:val="101010"/>
        </w:rPr>
        <w:t xml:space="preserve"> the liability </w:t>
      </w:r>
      <w:r>
        <w:rPr>
          <w:rFonts w:ascii="Arial" w:cs="Arial" w:eastAsia="Arial" w:hAnsi="Arial"/>
          <w:sz w:val="18"/>
          <w:szCs w:val="18"/>
          <w:color w:val="212121"/>
        </w:rPr>
        <w:t>of a</w:t>
      </w:r>
      <w:r>
        <w:rPr>
          <w:rFonts w:ascii="Arial" w:cs="Arial" w:eastAsia="Arial" w:hAnsi="Arial"/>
          <w:sz w:val="18"/>
          <w:szCs w:val="18"/>
          <w:color w:val="101010"/>
        </w:rPr>
        <w:t xml:space="preserve"> Party for </w:t>
      </w:r>
      <w:r>
        <w:rPr>
          <w:rFonts w:ascii="Arial" w:cs="Arial" w:eastAsia="Arial" w:hAnsi="Arial"/>
          <w:sz w:val="18"/>
          <w:szCs w:val="18"/>
          <w:color w:val="212121"/>
        </w:rPr>
        <w:t>any amount</w:t>
      </w:r>
      <w:r>
        <w:rPr>
          <w:rFonts w:ascii="Arial" w:cs="Arial" w:eastAsia="Arial" w:hAnsi="Arial"/>
          <w:sz w:val="18"/>
          <w:szCs w:val="18"/>
          <w:color w:val="101010"/>
        </w:rPr>
        <w:t xml:space="preserve"> or type of damages for:</w:t>
      </w:r>
    </w:p>
    <w:p>
      <w:pPr>
        <w:spacing w:after="0" w:line="2" w:lineRule="exact"/>
        <w:rPr>
          <w:rFonts w:ascii="Arial" w:cs="Arial" w:eastAsia="Arial" w:hAnsi="Arial"/>
          <w:sz w:val="18"/>
          <w:szCs w:val="18"/>
          <w:b w:val="1"/>
          <w:bCs w:val="1"/>
          <w:color w:val="101010"/>
        </w:rPr>
      </w:pPr>
    </w:p>
    <w:p>
      <w:pPr>
        <w:jc w:val="both"/>
        <w:ind w:left="660" w:hanging="4"/>
        <w:spacing w:after="0" w:line="220" w:lineRule="auto"/>
        <w:tabs>
          <w:tab w:leader="none" w:pos="943" w:val="left"/>
        </w:tabs>
        <w:numPr>
          <w:ilvl w:val="2"/>
          <w:numId w:val="84"/>
        </w:numPr>
        <w:rPr>
          <w:rFonts w:ascii="Arial" w:cs="Arial" w:eastAsia="Arial" w:hAnsi="Arial"/>
          <w:sz w:val="18"/>
          <w:szCs w:val="18"/>
          <w:color w:val="212121"/>
        </w:rPr>
      </w:pPr>
      <w:r>
        <w:rPr>
          <w:rFonts w:ascii="Arial" w:cs="Arial" w:eastAsia="Arial" w:hAnsi="Arial"/>
          <w:sz w:val="18"/>
          <w:szCs w:val="18"/>
          <w:color w:val="212121"/>
        </w:rPr>
        <w:t xml:space="preserve">the </w:t>
      </w:r>
      <w:r>
        <w:rPr>
          <w:rFonts w:ascii="Arial" w:cs="Arial" w:eastAsia="Arial" w:hAnsi="Arial"/>
          <w:sz w:val="18"/>
          <w:szCs w:val="18"/>
          <w:color w:val="101010"/>
        </w:rPr>
        <w:t>defense and indemnification of</w:t>
      </w:r>
      <w:r>
        <w:rPr>
          <w:rFonts w:ascii="Arial" w:cs="Arial" w:eastAsia="Arial" w:hAnsi="Arial"/>
          <w:sz w:val="18"/>
          <w:szCs w:val="18"/>
          <w:color w:val="212121"/>
        </w:rPr>
        <w:t xml:space="preserve"> an </w:t>
      </w:r>
      <w:r>
        <w:rPr>
          <w:rFonts w:ascii="Arial" w:cs="Arial" w:eastAsia="Arial" w:hAnsi="Arial"/>
          <w:sz w:val="18"/>
          <w:szCs w:val="18"/>
          <w:color w:val="101010"/>
        </w:rPr>
        <w:t>Indemnified</w:t>
      </w:r>
      <w:r>
        <w:rPr>
          <w:rFonts w:ascii="Arial" w:cs="Arial" w:eastAsia="Arial" w:hAnsi="Arial"/>
          <w:sz w:val="18"/>
          <w:szCs w:val="18"/>
          <w:color w:val="212121"/>
        </w:rPr>
        <w:t xml:space="preserve"> Claim on </w:t>
      </w:r>
      <w:r>
        <w:rPr>
          <w:rFonts w:ascii="Arial" w:cs="Arial" w:eastAsia="Arial" w:hAnsi="Arial"/>
          <w:sz w:val="18"/>
          <w:szCs w:val="18"/>
          <w:color w:val="101010"/>
        </w:rPr>
        <w:t>which the Party</w:t>
      </w:r>
      <w:r>
        <w:rPr>
          <w:rFonts w:ascii="Arial" w:cs="Arial" w:eastAsia="Arial" w:hAnsi="Arial"/>
          <w:sz w:val="18"/>
          <w:szCs w:val="18"/>
          <w:color w:val="212121"/>
        </w:rPr>
        <w:t xml:space="preserve"> is </w:t>
      </w:r>
      <w:r>
        <w:rPr>
          <w:rFonts w:ascii="Arial" w:cs="Arial" w:eastAsia="Arial" w:hAnsi="Arial"/>
          <w:sz w:val="18"/>
          <w:szCs w:val="18"/>
          <w:color w:val="101010"/>
        </w:rPr>
        <w:t>the Indemnifying Party;</w:t>
      </w:r>
      <w:r>
        <w:rPr>
          <w:rFonts w:ascii="Arial" w:cs="Arial" w:eastAsia="Arial" w:hAnsi="Arial"/>
          <w:sz w:val="18"/>
          <w:szCs w:val="18"/>
          <w:color w:val="212121"/>
        </w:rPr>
        <w:t xml:space="preserve"> (2) </w:t>
      </w:r>
      <w:r>
        <w:rPr>
          <w:rFonts w:ascii="Arial" w:cs="Arial" w:eastAsia="Arial" w:hAnsi="Arial"/>
          <w:sz w:val="18"/>
          <w:szCs w:val="18"/>
          <w:color w:val="101010"/>
        </w:rPr>
        <w:t>infringement by the</w:t>
      </w:r>
      <w:r>
        <w:rPr>
          <w:rFonts w:ascii="Arial" w:cs="Arial" w:eastAsia="Arial" w:hAnsi="Arial"/>
          <w:sz w:val="18"/>
          <w:szCs w:val="18"/>
          <w:color w:val="212121"/>
        </w:rPr>
        <w:t xml:space="preserve"> Party on </w:t>
      </w:r>
      <w:r>
        <w:rPr>
          <w:rFonts w:ascii="Arial" w:cs="Arial" w:eastAsia="Arial" w:hAnsi="Arial"/>
          <w:sz w:val="18"/>
          <w:szCs w:val="18"/>
          <w:color w:val="101010"/>
        </w:rPr>
        <w:t>the intellectual property of the other Party;</w:t>
      </w:r>
      <w:r>
        <w:rPr>
          <w:rFonts w:ascii="Arial" w:cs="Arial" w:eastAsia="Arial" w:hAnsi="Arial"/>
          <w:sz w:val="18"/>
          <w:szCs w:val="18"/>
          <w:color w:val="212121"/>
        </w:rPr>
        <w:t xml:space="preserve"> (3) </w:t>
      </w:r>
      <w:r>
        <w:rPr>
          <w:rFonts w:ascii="Arial" w:cs="Arial" w:eastAsia="Arial" w:hAnsi="Arial"/>
          <w:sz w:val="18"/>
          <w:szCs w:val="18"/>
          <w:color w:val="101010"/>
        </w:rPr>
        <w:t>the unauthorized disclosure</w:t>
      </w:r>
      <w:r>
        <w:rPr>
          <w:rFonts w:ascii="Arial" w:cs="Arial" w:eastAsia="Arial" w:hAnsi="Arial"/>
          <w:sz w:val="18"/>
          <w:szCs w:val="18"/>
          <w:color w:val="212121"/>
        </w:rPr>
        <w:t xml:space="preserve"> or use by </w:t>
      </w:r>
      <w:r>
        <w:rPr>
          <w:rFonts w:ascii="Arial" w:cs="Arial" w:eastAsia="Arial" w:hAnsi="Arial"/>
          <w:sz w:val="18"/>
          <w:szCs w:val="18"/>
          <w:color w:val="101010"/>
        </w:rPr>
        <w:t>the Party of the Confidential</w:t>
      </w:r>
      <w:r>
        <w:rPr>
          <w:rFonts w:ascii="Arial" w:cs="Arial" w:eastAsia="Arial" w:hAnsi="Arial"/>
          <w:sz w:val="18"/>
          <w:szCs w:val="18"/>
          <w:color w:val="212121"/>
        </w:rPr>
        <w:t xml:space="preserve"> </w:t>
      </w:r>
      <w:r>
        <w:rPr>
          <w:rFonts w:ascii="Arial" w:cs="Arial" w:eastAsia="Arial" w:hAnsi="Arial"/>
          <w:sz w:val="18"/>
          <w:szCs w:val="18"/>
          <w:color w:val="101010"/>
        </w:rPr>
        <w:t xml:space="preserve">Information of the </w:t>
      </w:r>
      <w:r>
        <w:rPr>
          <w:rFonts w:ascii="Arial" w:cs="Arial" w:eastAsia="Arial" w:hAnsi="Arial"/>
          <w:sz w:val="18"/>
          <w:szCs w:val="18"/>
          <w:color w:val="212121"/>
        </w:rPr>
        <w:t>other</w:t>
      </w:r>
      <w:r>
        <w:rPr>
          <w:rFonts w:ascii="Arial" w:cs="Arial" w:eastAsia="Arial" w:hAnsi="Arial"/>
          <w:sz w:val="18"/>
          <w:szCs w:val="18"/>
          <w:color w:val="101010"/>
        </w:rPr>
        <w:t xml:space="preserve"> Party; (4) payment </w:t>
      </w:r>
      <w:r>
        <w:rPr>
          <w:rFonts w:ascii="Arial" w:cs="Arial" w:eastAsia="Arial" w:hAnsi="Arial"/>
          <w:sz w:val="18"/>
          <w:szCs w:val="18"/>
          <w:color w:val="212121"/>
        </w:rPr>
        <w:t>or</w:t>
      </w:r>
      <w:r>
        <w:rPr>
          <w:rFonts w:ascii="Arial" w:cs="Arial" w:eastAsia="Arial" w:hAnsi="Arial"/>
          <w:sz w:val="18"/>
          <w:szCs w:val="18"/>
          <w:color w:val="101010"/>
        </w:rPr>
        <w:t xml:space="preserve"> reimbursement of any amount </w:t>
      </w:r>
      <w:r>
        <w:rPr>
          <w:rFonts w:ascii="Arial" w:cs="Arial" w:eastAsia="Arial" w:hAnsi="Arial"/>
          <w:sz w:val="18"/>
          <w:szCs w:val="18"/>
          <w:color w:val="212121"/>
        </w:rPr>
        <w:t>expressly</w:t>
      </w:r>
      <w:r>
        <w:rPr>
          <w:rFonts w:ascii="Arial" w:cs="Arial" w:eastAsia="Arial" w:hAnsi="Arial"/>
          <w:sz w:val="18"/>
          <w:szCs w:val="18"/>
          <w:color w:val="101010"/>
        </w:rPr>
        <w:t xml:space="preserve"> required to </w:t>
      </w:r>
      <w:r>
        <w:rPr>
          <w:rFonts w:ascii="Arial" w:cs="Arial" w:eastAsia="Arial" w:hAnsi="Arial"/>
          <w:sz w:val="18"/>
          <w:szCs w:val="18"/>
          <w:color w:val="212121"/>
        </w:rPr>
        <w:t>be</w:t>
      </w:r>
      <w:r>
        <w:rPr>
          <w:rFonts w:ascii="Arial" w:cs="Arial" w:eastAsia="Arial" w:hAnsi="Arial"/>
          <w:sz w:val="18"/>
          <w:szCs w:val="18"/>
          <w:color w:val="101010"/>
        </w:rPr>
        <w:t xml:space="preserve"> paid or reimbursed by the Party under a provision </w:t>
      </w:r>
      <w:r>
        <w:rPr>
          <w:rFonts w:ascii="Arial" w:cs="Arial" w:eastAsia="Arial" w:hAnsi="Arial"/>
          <w:sz w:val="18"/>
          <w:szCs w:val="18"/>
          <w:color w:val="212121"/>
        </w:rPr>
        <w:t>of</w:t>
      </w:r>
      <w:r>
        <w:rPr>
          <w:rFonts w:ascii="Arial" w:cs="Arial" w:eastAsia="Arial" w:hAnsi="Arial"/>
          <w:sz w:val="18"/>
          <w:szCs w:val="18"/>
          <w:color w:val="101010"/>
        </w:rPr>
        <w:t xml:space="preserve"> this </w:t>
      </w:r>
      <w:r>
        <w:rPr>
          <w:rFonts w:ascii="Arial" w:cs="Arial" w:eastAsia="Arial" w:hAnsi="Arial"/>
          <w:sz w:val="18"/>
          <w:szCs w:val="18"/>
          <w:color w:val="212121"/>
        </w:rPr>
        <w:t>Agreement;</w:t>
      </w:r>
      <w:r>
        <w:rPr>
          <w:rFonts w:ascii="Arial" w:cs="Arial" w:eastAsia="Arial" w:hAnsi="Arial"/>
          <w:sz w:val="18"/>
          <w:szCs w:val="18"/>
          <w:color w:val="101010"/>
        </w:rPr>
        <w:t xml:space="preserve"> or </w:t>
      </w:r>
      <w:r>
        <w:rPr>
          <w:rFonts w:ascii="Arial" w:cs="Arial" w:eastAsia="Arial" w:hAnsi="Arial"/>
          <w:sz w:val="18"/>
          <w:szCs w:val="18"/>
          <w:color w:val="212121"/>
        </w:rPr>
        <w:t>(5)</w:t>
      </w:r>
      <w:r>
        <w:rPr>
          <w:rFonts w:ascii="Arial" w:cs="Arial" w:eastAsia="Arial" w:hAnsi="Arial"/>
          <w:sz w:val="18"/>
          <w:szCs w:val="18"/>
          <w:color w:val="101010"/>
        </w:rPr>
        <w:t xml:space="preserve"> the intentional misconduct </w:t>
      </w:r>
      <w:r>
        <w:rPr>
          <w:rFonts w:ascii="Arial" w:cs="Arial" w:eastAsia="Arial" w:hAnsi="Arial"/>
          <w:sz w:val="18"/>
          <w:szCs w:val="18"/>
          <w:color w:val="212121"/>
        </w:rPr>
        <w:t>of</w:t>
      </w:r>
      <w:r>
        <w:rPr>
          <w:rFonts w:ascii="Arial" w:cs="Arial" w:eastAsia="Arial" w:hAnsi="Arial"/>
          <w:sz w:val="18"/>
          <w:szCs w:val="18"/>
          <w:color w:val="101010"/>
        </w:rPr>
        <w:t xml:space="preserve"> the Party in violation </w:t>
      </w:r>
      <w:r>
        <w:rPr>
          <w:rFonts w:ascii="Arial" w:cs="Arial" w:eastAsia="Arial" w:hAnsi="Arial"/>
          <w:sz w:val="18"/>
          <w:szCs w:val="18"/>
          <w:color w:val="212121"/>
        </w:rPr>
        <w:t>of</w:t>
      </w:r>
      <w:r>
        <w:rPr>
          <w:rFonts w:ascii="Arial" w:cs="Arial" w:eastAsia="Arial" w:hAnsi="Arial"/>
          <w:sz w:val="18"/>
          <w:szCs w:val="18"/>
          <w:color w:val="101010"/>
        </w:rPr>
        <w:t xml:space="preserve"> Applicable Laws.</w:t>
      </w:r>
    </w:p>
    <w:p>
      <w:pPr>
        <w:spacing w:after="0" w:line="181" w:lineRule="exact"/>
        <w:rPr>
          <w:rFonts w:ascii="Arial" w:cs="Arial" w:eastAsia="Arial" w:hAnsi="Arial"/>
          <w:sz w:val="18"/>
          <w:szCs w:val="18"/>
          <w:color w:val="212121"/>
        </w:rPr>
      </w:pPr>
    </w:p>
    <w:p>
      <w:pPr>
        <w:jc w:val="both"/>
        <w:ind w:left="660" w:hanging="328"/>
        <w:spacing w:after="0" w:line="216" w:lineRule="auto"/>
        <w:tabs>
          <w:tab w:leader="none" w:pos="648" w:val="left"/>
        </w:tabs>
        <w:numPr>
          <w:ilvl w:val="1"/>
          <w:numId w:val="84"/>
        </w:numPr>
        <w:rPr>
          <w:rFonts w:ascii="Arial" w:cs="Arial" w:eastAsia="Arial" w:hAnsi="Arial"/>
          <w:sz w:val="18"/>
          <w:szCs w:val="18"/>
          <w:b w:val="1"/>
          <w:bCs w:val="1"/>
          <w:color w:val="101010"/>
        </w:rPr>
      </w:pPr>
      <w:r>
        <w:rPr>
          <w:rFonts w:ascii="Arial" w:cs="Arial" w:eastAsia="Arial" w:hAnsi="Arial"/>
          <w:sz w:val="18"/>
          <w:szCs w:val="18"/>
          <w:b w:val="1"/>
          <w:bCs w:val="1"/>
          <w:i w:val="1"/>
          <w:iCs w:val="1"/>
          <w:color w:val="101010"/>
        </w:rPr>
        <w:t>Force Majeure</w:t>
      </w:r>
      <w:r>
        <w:rPr>
          <w:rFonts w:ascii="Arial" w:cs="Arial" w:eastAsia="Arial" w:hAnsi="Arial"/>
          <w:sz w:val="18"/>
          <w:szCs w:val="18"/>
          <w:color w:val="101010"/>
        </w:rPr>
        <w:t>. A Party</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will</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not be</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considered</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444444"/>
        </w:rPr>
        <w:t>in</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breach of this Agreement</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or</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liable to the other Party for any interruption or delay in</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 xml:space="preserve">performance under this Agreement to the </w:t>
      </w:r>
      <w:r>
        <w:rPr>
          <w:rFonts w:ascii="Arial" w:cs="Arial" w:eastAsia="Arial" w:hAnsi="Arial"/>
          <w:sz w:val="18"/>
          <w:szCs w:val="18"/>
          <w:color w:val="212121"/>
        </w:rPr>
        <w:t>extent caused</w:t>
      </w:r>
      <w:r>
        <w:rPr>
          <w:rFonts w:ascii="Arial" w:cs="Arial" w:eastAsia="Arial" w:hAnsi="Arial"/>
          <w:sz w:val="18"/>
          <w:szCs w:val="18"/>
          <w:color w:val="101010"/>
        </w:rPr>
        <w:t xml:space="preserve"> by an event outside of the </w:t>
      </w:r>
      <w:r>
        <w:rPr>
          <w:rFonts w:ascii="Arial" w:cs="Arial" w:eastAsia="Arial" w:hAnsi="Arial"/>
          <w:sz w:val="18"/>
          <w:szCs w:val="18"/>
          <w:color w:val="212121"/>
        </w:rPr>
        <w:t>ability of</w:t>
      </w:r>
      <w:r>
        <w:rPr>
          <w:rFonts w:ascii="Arial" w:cs="Arial" w:eastAsia="Arial" w:hAnsi="Arial"/>
          <w:sz w:val="18"/>
          <w:szCs w:val="18"/>
          <w:color w:val="101010"/>
        </w:rPr>
        <w:t xml:space="preserve"> the performing </w:t>
      </w:r>
      <w:r>
        <w:rPr>
          <w:rFonts w:ascii="Arial" w:cs="Arial" w:eastAsia="Arial" w:hAnsi="Arial"/>
          <w:sz w:val="18"/>
          <w:szCs w:val="18"/>
          <w:color w:val="212121"/>
        </w:rPr>
        <w:t>Party</w:t>
      </w:r>
      <w:r>
        <w:rPr>
          <w:rFonts w:ascii="Arial" w:cs="Arial" w:eastAsia="Arial" w:hAnsi="Arial"/>
          <w:sz w:val="18"/>
          <w:szCs w:val="18"/>
          <w:color w:val="101010"/>
        </w:rPr>
        <w:t xml:space="preserve"> to foresee </w:t>
      </w:r>
      <w:r>
        <w:rPr>
          <w:rFonts w:ascii="Arial" w:cs="Arial" w:eastAsia="Arial" w:hAnsi="Arial"/>
          <w:sz w:val="18"/>
          <w:szCs w:val="18"/>
          <w:color w:val="212121"/>
        </w:rPr>
        <w:t>and</w:t>
      </w:r>
      <w:r>
        <w:rPr>
          <w:rFonts w:ascii="Arial" w:cs="Arial" w:eastAsia="Arial" w:hAnsi="Arial"/>
          <w:sz w:val="18"/>
          <w:szCs w:val="18"/>
          <w:color w:val="101010"/>
        </w:rPr>
        <w:t xml:space="preserve"> avoid with the exercise of </w:t>
      </w:r>
      <w:r>
        <w:rPr>
          <w:rFonts w:ascii="Arial" w:cs="Arial" w:eastAsia="Arial" w:hAnsi="Arial"/>
          <w:sz w:val="18"/>
          <w:szCs w:val="18"/>
          <w:color w:val="212121"/>
        </w:rPr>
        <w:t>commercially</w:t>
      </w:r>
      <w:r>
        <w:rPr>
          <w:rFonts w:ascii="Arial" w:cs="Arial" w:eastAsia="Arial" w:hAnsi="Arial"/>
          <w:sz w:val="18"/>
          <w:szCs w:val="18"/>
          <w:color w:val="101010"/>
        </w:rPr>
        <w:t xml:space="preserve"> reasonable efforts </w:t>
      </w:r>
      <w:r>
        <w:rPr>
          <w:rFonts w:ascii="Arial" w:cs="Arial" w:eastAsia="Arial" w:hAnsi="Arial"/>
          <w:sz w:val="18"/>
          <w:szCs w:val="18"/>
          <w:color w:val="212121"/>
        </w:rPr>
        <w:t>(such an event</w:t>
      </w:r>
      <w:r>
        <w:rPr>
          <w:rFonts w:ascii="Arial" w:cs="Arial" w:eastAsia="Arial" w:hAnsi="Arial"/>
          <w:sz w:val="18"/>
          <w:szCs w:val="18"/>
          <w:color w:val="101010"/>
        </w:rPr>
        <w:t xml:space="preserve"> is </w:t>
      </w:r>
      <w:r>
        <w:rPr>
          <w:rFonts w:ascii="Arial" w:cs="Arial" w:eastAsia="Arial" w:hAnsi="Arial"/>
          <w:sz w:val="18"/>
          <w:szCs w:val="18"/>
          <w:color w:val="212121"/>
        </w:rPr>
        <w:t>referred</w:t>
      </w:r>
      <w:r>
        <w:rPr>
          <w:rFonts w:ascii="Arial" w:cs="Arial" w:eastAsia="Arial" w:hAnsi="Arial"/>
          <w:sz w:val="18"/>
          <w:szCs w:val="18"/>
          <w:color w:val="101010"/>
        </w:rPr>
        <w:t xml:space="preserve"> to </w:t>
      </w:r>
      <w:r>
        <w:rPr>
          <w:rFonts w:ascii="Arial" w:cs="Arial" w:eastAsia="Arial" w:hAnsi="Arial"/>
          <w:sz w:val="18"/>
          <w:szCs w:val="18"/>
          <w:color w:val="212121"/>
        </w:rPr>
        <w:t>at</w:t>
      </w:r>
      <w:r>
        <w:rPr>
          <w:rFonts w:ascii="Arial" w:cs="Arial" w:eastAsia="Arial" w:hAnsi="Arial"/>
          <w:sz w:val="18"/>
          <w:szCs w:val="18"/>
          <w:color w:val="101010"/>
        </w:rPr>
        <w:t xml:space="preserve"> times </w:t>
      </w:r>
      <w:r>
        <w:rPr>
          <w:rFonts w:ascii="Arial" w:cs="Arial" w:eastAsia="Arial" w:hAnsi="Arial"/>
          <w:sz w:val="18"/>
          <w:szCs w:val="18"/>
          <w:color w:val="212121"/>
        </w:rPr>
        <w:t>as an event of</w:t>
      </w:r>
      <w:r>
        <w:rPr>
          <w:rFonts w:ascii="Arial" w:cs="Arial" w:eastAsia="Arial" w:hAnsi="Arial"/>
          <w:sz w:val="18"/>
          <w:szCs w:val="18"/>
          <w:color w:val="101010"/>
        </w:rPr>
        <w:t xml:space="preserve"> </w:t>
      </w:r>
      <w:r>
        <w:rPr>
          <w:rFonts w:ascii="Arial" w:cs="Arial" w:eastAsia="Arial" w:hAnsi="Arial"/>
          <w:sz w:val="18"/>
          <w:szCs w:val="18"/>
          <w:color w:val="444444"/>
        </w:rPr>
        <w:t>“</w:t>
      </w:r>
      <w:r>
        <w:rPr>
          <w:rFonts w:ascii="Arial" w:cs="Arial" w:eastAsia="Arial" w:hAnsi="Arial"/>
          <w:sz w:val="18"/>
          <w:szCs w:val="18"/>
          <w:u w:val="single" w:color="auto"/>
          <w:color w:val="444444"/>
        </w:rPr>
        <w:t>Force</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Majeure</w:t>
      </w:r>
      <w:r>
        <w:rPr>
          <w:rFonts w:ascii="Arial" w:cs="Arial" w:eastAsia="Arial" w:hAnsi="Arial"/>
          <w:sz w:val="18"/>
          <w:szCs w:val="18"/>
          <w:color w:val="101010"/>
        </w:rPr>
        <w:t xml:space="preserve">”). Examples </w:t>
      </w:r>
      <w:r>
        <w:rPr>
          <w:rFonts w:ascii="Arial" w:cs="Arial" w:eastAsia="Arial" w:hAnsi="Arial"/>
          <w:sz w:val="18"/>
          <w:szCs w:val="18"/>
          <w:color w:val="212121"/>
        </w:rPr>
        <w:t>of</w:t>
      </w:r>
      <w:r>
        <w:rPr>
          <w:rFonts w:ascii="Arial" w:cs="Arial" w:eastAsia="Arial" w:hAnsi="Arial"/>
          <w:sz w:val="18"/>
          <w:szCs w:val="18"/>
          <w:color w:val="101010"/>
        </w:rPr>
        <w:t xml:space="preserve"> events of Force Majeure include, </w:t>
      </w:r>
      <w:r>
        <w:rPr>
          <w:rFonts w:ascii="Arial" w:cs="Arial" w:eastAsia="Arial" w:hAnsi="Arial"/>
          <w:sz w:val="18"/>
          <w:szCs w:val="18"/>
          <w:color w:val="212121"/>
        </w:rPr>
        <w:t>without</w:t>
      </w:r>
      <w:r>
        <w:rPr>
          <w:rFonts w:ascii="Arial" w:cs="Arial" w:eastAsia="Arial" w:hAnsi="Arial"/>
          <w:sz w:val="18"/>
          <w:szCs w:val="18"/>
          <w:color w:val="101010"/>
        </w:rPr>
        <w:t xml:space="preserve"> limitation: </w:t>
      </w:r>
      <w:r>
        <w:rPr>
          <w:rFonts w:ascii="Arial" w:cs="Arial" w:eastAsia="Arial" w:hAnsi="Arial"/>
          <w:sz w:val="18"/>
          <w:szCs w:val="18"/>
          <w:color w:val="212121"/>
        </w:rPr>
        <w:t>natural disasters; war; acts of</w:t>
      </w:r>
      <w:r>
        <w:rPr>
          <w:rFonts w:ascii="Arial" w:cs="Arial" w:eastAsia="Arial" w:hAnsi="Arial"/>
          <w:sz w:val="18"/>
          <w:szCs w:val="18"/>
          <w:color w:val="101010"/>
        </w:rPr>
        <w:t xml:space="preserve"> terrorism; government </w:t>
      </w:r>
      <w:r>
        <w:rPr>
          <w:rFonts w:ascii="Arial" w:cs="Arial" w:eastAsia="Arial" w:hAnsi="Arial"/>
          <w:sz w:val="18"/>
          <w:szCs w:val="18"/>
          <w:color w:val="212121"/>
        </w:rPr>
        <w:t>action;</w:t>
      </w:r>
      <w:r>
        <w:rPr>
          <w:rFonts w:ascii="Arial" w:cs="Arial" w:eastAsia="Arial" w:hAnsi="Arial"/>
          <w:sz w:val="18"/>
          <w:szCs w:val="18"/>
          <w:color w:val="101010"/>
        </w:rPr>
        <w:t xml:space="preserve"> accident; </w:t>
      </w:r>
      <w:r>
        <w:rPr>
          <w:rFonts w:ascii="Arial" w:cs="Arial" w:eastAsia="Arial" w:hAnsi="Arial"/>
          <w:sz w:val="18"/>
          <w:szCs w:val="18"/>
          <w:color w:val="212121"/>
        </w:rPr>
        <w:t>strikes, slowdowns</w:t>
      </w:r>
      <w:r>
        <w:rPr>
          <w:rFonts w:ascii="Arial" w:cs="Arial" w:eastAsia="Arial" w:hAnsi="Arial"/>
          <w:sz w:val="18"/>
          <w:szCs w:val="18"/>
          <w:color w:val="101010"/>
        </w:rPr>
        <w:t xml:space="preserve"> and </w:t>
      </w:r>
      <w:r>
        <w:rPr>
          <w:rFonts w:ascii="Arial" w:cs="Arial" w:eastAsia="Arial" w:hAnsi="Arial"/>
          <w:sz w:val="18"/>
          <w:szCs w:val="18"/>
          <w:color w:val="212121"/>
        </w:rPr>
        <w:t>other</w:t>
      </w:r>
      <w:r>
        <w:rPr>
          <w:rFonts w:ascii="Arial" w:cs="Arial" w:eastAsia="Arial" w:hAnsi="Arial"/>
          <w:sz w:val="18"/>
          <w:szCs w:val="18"/>
          <w:color w:val="101010"/>
        </w:rPr>
        <w:t xml:space="preserve"> labor disputes; </w:t>
      </w:r>
      <w:r>
        <w:rPr>
          <w:rFonts w:ascii="Arial" w:cs="Arial" w:eastAsia="Arial" w:hAnsi="Arial"/>
          <w:sz w:val="18"/>
          <w:szCs w:val="18"/>
          <w:color w:val="212121"/>
        </w:rPr>
        <w:t>shortages</w:t>
      </w:r>
      <w:r>
        <w:rPr>
          <w:rFonts w:ascii="Arial" w:cs="Arial" w:eastAsia="Arial" w:hAnsi="Arial"/>
          <w:sz w:val="18"/>
          <w:szCs w:val="18"/>
          <w:color w:val="101010"/>
        </w:rPr>
        <w:t xml:space="preserve"> in </w:t>
      </w:r>
      <w:r>
        <w:rPr>
          <w:rFonts w:ascii="Arial" w:cs="Arial" w:eastAsia="Arial" w:hAnsi="Arial"/>
          <w:sz w:val="18"/>
          <w:szCs w:val="18"/>
          <w:color w:val="212121"/>
        </w:rPr>
        <w:t>or</w:t>
      </w:r>
      <w:r>
        <w:rPr>
          <w:rFonts w:ascii="Arial" w:cs="Arial" w:eastAsia="Arial" w:hAnsi="Arial"/>
          <w:sz w:val="18"/>
          <w:szCs w:val="18"/>
          <w:color w:val="101010"/>
        </w:rPr>
        <w:t xml:space="preserve"> inability to obtain material, </w:t>
      </w:r>
      <w:r>
        <w:rPr>
          <w:rFonts w:ascii="Arial" w:cs="Arial" w:eastAsia="Arial" w:hAnsi="Arial"/>
          <w:sz w:val="18"/>
          <w:szCs w:val="18"/>
          <w:color w:val="212121"/>
        </w:rPr>
        <w:t>equipment,</w:t>
      </w:r>
      <w:r>
        <w:rPr>
          <w:rFonts w:ascii="Arial" w:cs="Arial" w:eastAsia="Arial" w:hAnsi="Arial"/>
          <w:sz w:val="18"/>
          <w:szCs w:val="18"/>
          <w:color w:val="101010"/>
        </w:rPr>
        <w:t xml:space="preserve"> transportation </w:t>
      </w:r>
      <w:r>
        <w:rPr>
          <w:rFonts w:ascii="Arial" w:cs="Arial" w:eastAsia="Arial" w:hAnsi="Arial"/>
          <w:sz w:val="18"/>
          <w:szCs w:val="18"/>
          <w:color w:val="212121"/>
        </w:rPr>
        <w:t>or</w:t>
      </w:r>
      <w:r>
        <w:rPr>
          <w:rFonts w:ascii="Arial" w:cs="Arial" w:eastAsia="Arial" w:hAnsi="Arial"/>
          <w:sz w:val="18"/>
          <w:szCs w:val="18"/>
          <w:color w:val="101010"/>
        </w:rPr>
        <w:t xml:space="preserve"> labor; </w:t>
      </w:r>
      <w:r>
        <w:rPr>
          <w:rFonts w:ascii="Arial" w:cs="Arial" w:eastAsia="Arial" w:hAnsi="Arial"/>
          <w:sz w:val="18"/>
          <w:szCs w:val="18"/>
          <w:color w:val="212121"/>
        </w:rPr>
        <w:t xml:space="preserve">any breach, </w:t>
      </w:r>
      <w:r>
        <w:rPr>
          <w:rFonts w:ascii="Arial" w:cs="Arial" w:eastAsia="Arial" w:hAnsi="Arial"/>
          <w:sz w:val="18"/>
          <w:szCs w:val="18"/>
          <w:color w:val="101010"/>
        </w:rPr>
        <w:t>negligence,</w:t>
      </w:r>
      <w:r>
        <w:rPr>
          <w:rFonts w:ascii="Arial" w:cs="Arial" w:eastAsia="Arial" w:hAnsi="Arial"/>
          <w:sz w:val="18"/>
          <w:szCs w:val="18"/>
          <w:color w:val="212121"/>
        </w:rPr>
        <w:t xml:space="preserve"> criminal </w:t>
      </w:r>
      <w:r>
        <w:rPr>
          <w:rFonts w:ascii="Arial" w:cs="Arial" w:eastAsia="Arial" w:hAnsi="Arial"/>
          <w:sz w:val="18"/>
          <w:szCs w:val="18"/>
          <w:color w:val="101010"/>
        </w:rPr>
        <w:t>misconduct or other act</w:t>
      </w:r>
      <w:r>
        <w:rPr>
          <w:rFonts w:ascii="Arial" w:cs="Arial" w:eastAsia="Arial" w:hAnsi="Arial"/>
          <w:sz w:val="18"/>
          <w:szCs w:val="18"/>
          <w:color w:val="212121"/>
        </w:rPr>
        <w:t xml:space="preserve"> or omission of any </w:t>
      </w:r>
      <w:r>
        <w:rPr>
          <w:rFonts w:ascii="Arial" w:cs="Arial" w:eastAsia="Arial" w:hAnsi="Arial"/>
          <w:sz w:val="18"/>
          <w:szCs w:val="18"/>
          <w:color w:val="101010"/>
        </w:rPr>
        <w:t>third-party; fire</w:t>
      </w:r>
      <w:r>
        <w:rPr>
          <w:rFonts w:ascii="Arial" w:cs="Arial" w:eastAsia="Arial" w:hAnsi="Arial"/>
          <w:sz w:val="18"/>
          <w:szCs w:val="18"/>
          <w:color w:val="212121"/>
        </w:rPr>
        <w:t xml:space="preserve"> or other </w:t>
      </w:r>
      <w:r>
        <w:rPr>
          <w:rFonts w:ascii="Arial" w:cs="Arial" w:eastAsia="Arial" w:hAnsi="Arial"/>
          <w:sz w:val="18"/>
          <w:szCs w:val="18"/>
          <w:color w:val="101010"/>
        </w:rPr>
        <w:t>insured</w:t>
      </w:r>
      <w:r>
        <w:rPr>
          <w:rFonts w:ascii="Arial" w:cs="Arial" w:eastAsia="Arial" w:hAnsi="Arial"/>
          <w:sz w:val="18"/>
          <w:szCs w:val="18"/>
          <w:color w:val="212121"/>
        </w:rPr>
        <w:t xml:space="preserve"> or </w:t>
      </w:r>
      <w:r>
        <w:rPr>
          <w:rFonts w:ascii="Arial" w:cs="Arial" w:eastAsia="Arial" w:hAnsi="Arial"/>
          <w:sz w:val="18"/>
          <w:szCs w:val="18"/>
          <w:color w:val="101010"/>
        </w:rPr>
        <w:t>uninsured</w:t>
      </w:r>
      <w:r>
        <w:rPr>
          <w:rFonts w:ascii="Arial" w:cs="Arial" w:eastAsia="Arial" w:hAnsi="Arial"/>
          <w:sz w:val="18"/>
          <w:szCs w:val="18"/>
          <w:color w:val="212121"/>
        </w:rPr>
        <w:t xml:space="preserve"> casualty. A Party whose </w:t>
      </w:r>
      <w:r>
        <w:rPr>
          <w:rFonts w:ascii="Arial" w:cs="Arial" w:eastAsia="Arial" w:hAnsi="Arial"/>
          <w:sz w:val="18"/>
          <w:szCs w:val="18"/>
          <w:color w:val="101010"/>
        </w:rPr>
        <w:t>performance is interrupted</w:t>
      </w:r>
      <w:r>
        <w:rPr>
          <w:rFonts w:ascii="Arial" w:cs="Arial" w:eastAsia="Arial" w:hAnsi="Arial"/>
          <w:sz w:val="18"/>
          <w:szCs w:val="18"/>
          <w:color w:val="212121"/>
        </w:rPr>
        <w:t xml:space="preserve"> or </w:t>
      </w:r>
      <w:r>
        <w:rPr>
          <w:rFonts w:ascii="Arial" w:cs="Arial" w:eastAsia="Arial" w:hAnsi="Arial"/>
          <w:sz w:val="18"/>
          <w:szCs w:val="18"/>
          <w:color w:val="101010"/>
        </w:rPr>
        <w:t>delayed by</w:t>
      </w:r>
      <w:r>
        <w:rPr>
          <w:rFonts w:ascii="Arial" w:cs="Arial" w:eastAsia="Arial" w:hAnsi="Arial"/>
          <w:sz w:val="18"/>
          <w:szCs w:val="18"/>
          <w:color w:val="212121"/>
        </w:rPr>
        <w:t xml:space="preserve"> an event of Force </w:t>
      </w:r>
      <w:r>
        <w:rPr>
          <w:rFonts w:ascii="Arial" w:cs="Arial" w:eastAsia="Arial" w:hAnsi="Arial"/>
          <w:sz w:val="18"/>
          <w:szCs w:val="18"/>
          <w:color w:val="101010"/>
        </w:rPr>
        <w:t>Majeure</w:t>
      </w:r>
      <w:r>
        <w:rPr>
          <w:rFonts w:ascii="Arial" w:cs="Arial" w:eastAsia="Arial" w:hAnsi="Arial"/>
          <w:sz w:val="18"/>
          <w:szCs w:val="18"/>
          <w:color w:val="212121"/>
        </w:rPr>
        <w:t xml:space="preserve"> will be excused </w:t>
      </w:r>
      <w:r>
        <w:rPr>
          <w:rFonts w:ascii="Arial" w:cs="Arial" w:eastAsia="Arial" w:hAnsi="Arial"/>
          <w:sz w:val="18"/>
          <w:szCs w:val="18"/>
          <w:color w:val="101010"/>
        </w:rPr>
        <w:t>from the interruption</w:t>
      </w:r>
      <w:r>
        <w:rPr>
          <w:rFonts w:ascii="Arial" w:cs="Arial" w:eastAsia="Arial" w:hAnsi="Arial"/>
          <w:sz w:val="18"/>
          <w:szCs w:val="18"/>
          <w:color w:val="212121"/>
        </w:rPr>
        <w:t xml:space="preserve"> or </w:t>
      </w:r>
      <w:r>
        <w:rPr>
          <w:rFonts w:ascii="Arial" w:cs="Arial" w:eastAsia="Arial" w:hAnsi="Arial"/>
          <w:sz w:val="18"/>
          <w:szCs w:val="18"/>
          <w:color w:val="101010"/>
        </w:rPr>
        <w:t>delay in</w:t>
      </w:r>
      <w:r>
        <w:rPr>
          <w:rFonts w:ascii="Arial" w:cs="Arial" w:eastAsia="Arial" w:hAnsi="Arial"/>
          <w:sz w:val="18"/>
          <w:szCs w:val="18"/>
          <w:color w:val="212121"/>
        </w:rPr>
        <w:t xml:space="preserve"> performance </w:t>
      </w:r>
      <w:r>
        <w:rPr>
          <w:rFonts w:ascii="Arial" w:cs="Arial" w:eastAsia="Arial" w:hAnsi="Arial"/>
          <w:sz w:val="18"/>
          <w:szCs w:val="18"/>
          <w:color w:val="101010"/>
        </w:rPr>
        <w:t>during the event of Force Majeure and for a</w:t>
      </w:r>
      <w:r>
        <w:rPr>
          <w:rFonts w:ascii="Arial" w:cs="Arial" w:eastAsia="Arial" w:hAnsi="Arial"/>
          <w:sz w:val="18"/>
          <w:szCs w:val="18"/>
          <w:color w:val="212121"/>
        </w:rPr>
        <w:t xml:space="preserve"> commercially </w:t>
      </w:r>
      <w:r>
        <w:rPr>
          <w:rFonts w:ascii="Arial" w:cs="Arial" w:eastAsia="Arial" w:hAnsi="Arial"/>
          <w:sz w:val="18"/>
          <w:szCs w:val="18"/>
          <w:color w:val="101010"/>
        </w:rPr>
        <w:t>reasonable</w:t>
      </w:r>
      <w:r>
        <w:rPr>
          <w:rFonts w:ascii="Arial" w:cs="Arial" w:eastAsia="Arial" w:hAnsi="Arial"/>
          <w:sz w:val="18"/>
          <w:szCs w:val="18"/>
          <w:color w:val="212121"/>
        </w:rPr>
        <w:t xml:space="preserve"> period </w:t>
      </w:r>
      <w:r>
        <w:rPr>
          <w:rFonts w:ascii="Arial" w:cs="Arial" w:eastAsia="Arial" w:hAnsi="Arial"/>
          <w:sz w:val="18"/>
          <w:szCs w:val="18"/>
          <w:color w:val="101010"/>
        </w:rPr>
        <w:t>of</w:t>
      </w:r>
      <w:r>
        <w:rPr>
          <w:rFonts w:ascii="Arial" w:cs="Arial" w:eastAsia="Arial" w:hAnsi="Arial"/>
          <w:sz w:val="18"/>
          <w:szCs w:val="18"/>
          <w:color w:val="212121"/>
        </w:rPr>
        <w:t xml:space="preserve"> additional </w:t>
      </w:r>
      <w:r>
        <w:rPr>
          <w:rFonts w:ascii="Arial" w:cs="Arial" w:eastAsia="Arial" w:hAnsi="Arial"/>
          <w:sz w:val="18"/>
          <w:szCs w:val="18"/>
          <w:color w:val="101010"/>
        </w:rPr>
        <w:t>time after the</w:t>
      </w:r>
      <w:r>
        <w:rPr>
          <w:rFonts w:ascii="Arial" w:cs="Arial" w:eastAsia="Arial" w:hAnsi="Arial"/>
          <w:sz w:val="18"/>
          <w:szCs w:val="18"/>
          <w:color w:val="212121"/>
        </w:rPr>
        <w:t xml:space="preserve"> event of </w:t>
      </w:r>
      <w:r>
        <w:rPr>
          <w:rFonts w:ascii="Arial" w:cs="Arial" w:eastAsia="Arial" w:hAnsi="Arial"/>
          <w:sz w:val="18"/>
          <w:szCs w:val="18"/>
          <w:color w:val="101010"/>
        </w:rPr>
        <w:t>Force</w:t>
      </w:r>
    </w:p>
    <w:p>
      <w:pPr>
        <w:sectPr>
          <w:pgSz w:w="11900" w:h="16838" w:orient="portrait"/>
          <w:cols w:equalWidth="0" w:num="1">
            <w:col w:w="11240"/>
          </w:cols>
          <w:pgMar w:left="320" w:top="1440" w:right="339" w:bottom="1440" w:gutter="0" w:footer="0" w:header="0"/>
        </w:sectPr>
      </w:pPr>
    </w:p>
    <w:bookmarkStart w:id="83" w:name="page84"/>
    <w:bookmarkEnd w:id="83"/>
    <w:p>
      <w:pPr>
        <w:jc w:val="both"/>
        <w:ind w:left="652"/>
        <w:spacing w:after="0" w:line="221" w:lineRule="auto"/>
        <w:rPr>
          <w:sz w:val="20"/>
          <w:szCs w:val="20"/>
          <w:color w:val="auto"/>
        </w:rPr>
      </w:pPr>
      <w:r>
        <w:rPr>
          <w:rFonts w:ascii="Arial" w:cs="Arial" w:eastAsia="Arial" w:hAnsi="Arial"/>
          <w:sz w:val="18"/>
          <w:szCs w:val="18"/>
          <w:color w:val="121212"/>
        </w:rPr>
        <w:t>Majeure that the Party needs to recover from the event of Force Majeure and restore performance. Notwithstanding the foregoing, a Party will only be excused for an interruption or delay in performance under this Subsection for an event of Force Majeure only if the</w:t>
      </w:r>
    </w:p>
    <w:p>
      <w:pPr>
        <w:spacing w:after="0" w:line="1"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Party (1) promptly notifies the other Party of the event of Force Majeure and provides information reasonably requested by the other Party regarding the event of Force Majeure, the efforts undertaken by the Party to foresee and avoid interruption or delay in its performance before the occurrence of the event, to mitigate interruption or delay in performance during the event, and to recover</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from and restore performance following the event; and (2) the Party exercises commercially reasonable efforts to mitigate, recover from and restore performance following the event of Force Majeure. During, and while recovering from and restoring performance following, an event of Force Majeure, Seller will act in good faith in allocating its available manufacturing capacity to supply products</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to Buyer under this Agreement and any products to other customers of Seller. If an event of Force Majeure interrupts or delays Seller from supplying a product to Buyer under this Agreement in the quantities and timetable required by Buyer, Buyer may cancel any unfilled orders for the product with Seller and procure the required quantities of the product from one or more other sources until</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Seller has recovered from and restored its ability to perform following the event of Force Majeure. If the interruption or delay in the supply of a product to Buyer under this Agreement caused by an event of Force Majeure has exceeded, or is reasonably likely to exceed, thirty (30) days, Buyer may enter into longer term supply agreements or make other arrangements to procure the required</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quantities of the product from one or more other sources for a duration and on terms acceptable to Buyer in its good faith discretion. In such a circumstance, Buyer will not have to resume purchasing the product from Seller under this Agreement until Seller has recovered from and restored its ability to perform following the event of Force Majeure and the longer term agreements or other</w:t>
      </w:r>
    </w:p>
    <w:p>
      <w:pPr>
        <w:spacing w:after="0" w:line="2" w:lineRule="exact"/>
        <w:rPr>
          <w:sz w:val="20"/>
          <w:szCs w:val="20"/>
          <w:color w:val="auto"/>
        </w:rPr>
      </w:pPr>
    </w:p>
    <w:p>
      <w:pPr>
        <w:jc w:val="both"/>
        <w:ind w:left="652"/>
        <w:spacing w:after="0" w:line="221" w:lineRule="auto"/>
        <w:rPr>
          <w:sz w:val="20"/>
          <w:szCs w:val="20"/>
          <w:color w:val="auto"/>
        </w:rPr>
      </w:pPr>
      <w:r>
        <w:rPr>
          <w:rFonts w:ascii="Arial" w:cs="Arial" w:eastAsia="Arial" w:hAnsi="Arial"/>
          <w:sz w:val="18"/>
          <w:szCs w:val="18"/>
          <w:color w:val="121212"/>
        </w:rPr>
        <w:t>arrangements have expired or Buyer is able to end them without liability. This Subsection will not excuse nor extend a deadline by which a Party must pay an amount owed under this Agreement or Applicable Law or by which a Party must exercise any right or remedy under this Agreement or Applicable Law.</w:t>
      </w:r>
    </w:p>
    <w:p>
      <w:pPr>
        <w:spacing w:after="0" w:line="193" w:lineRule="exact"/>
        <w:rPr>
          <w:sz w:val="20"/>
          <w:szCs w:val="20"/>
          <w:color w:val="auto"/>
        </w:rPr>
      </w:pPr>
    </w:p>
    <w:p>
      <w:pPr>
        <w:ind w:left="452" w:hanging="452"/>
        <w:spacing w:after="0"/>
        <w:tabs>
          <w:tab w:leader="none" w:pos="452" w:val="left"/>
        </w:tabs>
        <w:numPr>
          <w:ilvl w:val="0"/>
          <w:numId w:val="85"/>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Confidential Information and Other Intellectual Property</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52" w:hanging="328"/>
        <w:spacing w:after="0" w:line="225" w:lineRule="auto"/>
        <w:tabs>
          <w:tab w:leader="none" w:pos="640" w:val="left"/>
        </w:tabs>
        <w:numPr>
          <w:ilvl w:val="1"/>
          <w:numId w:val="85"/>
        </w:numPr>
        <w:rPr>
          <w:rFonts w:ascii="Arial" w:cs="Arial" w:eastAsia="Arial" w:hAnsi="Arial"/>
          <w:sz w:val="18"/>
          <w:szCs w:val="18"/>
          <w:b w:val="1"/>
          <w:bCs w:val="1"/>
          <w:color w:val="121212"/>
        </w:rPr>
      </w:pPr>
      <w:r>
        <w:rPr>
          <w:rFonts w:ascii="Arial" w:cs="Arial" w:eastAsia="Arial" w:hAnsi="Arial"/>
          <w:sz w:val="18"/>
          <w:szCs w:val="18"/>
          <w:color w:val="121212"/>
        </w:rPr>
        <w:t xml:space="preserve">The Parties anticipate exchanging Confidential Information (as defined in in the next Subsection) over the Term of this Agreement for the purpose of negotiating and entering into Purchase Schedules and amendments to this Agreement, transacting business with one in accordance </w:t>
      </w:r>
      <w:r>
        <w:rPr>
          <w:rFonts w:ascii="Arial" w:cs="Arial" w:eastAsia="Arial" w:hAnsi="Arial"/>
          <w:sz w:val="18"/>
          <w:szCs w:val="18"/>
          <w:color w:val="2F2F2F"/>
        </w:rPr>
        <w:t>with</w:t>
      </w:r>
      <w:r>
        <w:rPr>
          <w:rFonts w:ascii="Arial" w:cs="Arial" w:eastAsia="Arial" w:hAnsi="Arial"/>
          <w:sz w:val="18"/>
          <w:szCs w:val="18"/>
          <w:color w:val="121212"/>
        </w:rPr>
        <w:t xml:space="preserve"> this Agreement and exercising their rights and performing their obligations under this Agreement (collectively referred to as the </w:t>
      </w:r>
      <w:r>
        <w:rPr>
          <w:rFonts w:ascii="Arial" w:cs="Arial" w:eastAsia="Arial" w:hAnsi="Arial"/>
          <w:sz w:val="18"/>
          <w:szCs w:val="18"/>
          <w:color w:val="2F2F2F"/>
        </w:rPr>
        <w:t>“</w:t>
      </w:r>
      <w:r>
        <w:rPr>
          <w:rFonts w:ascii="Arial" w:cs="Arial" w:eastAsia="Arial" w:hAnsi="Arial"/>
          <w:sz w:val="18"/>
          <w:szCs w:val="18"/>
          <w:u w:val="single" w:color="auto"/>
          <w:color w:val="2F2F2F"/>
        </w:rPr>
        <w:t>Authorized</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Purpose</w:t>
      </w:r>
      <w:r>
        <w:rPr>
          <w:rFonts w:ascii="Arial" w:cs="Arial" w:eastAsia="Arial" w:hAnsi="Arial"/>
          <w:sz w:val="18"/>
          <w:szCs w:val="18"/>
          <w:color w:val="121212"/>
        </w:rPr>
        <w:t>”).</w:t>
      </w:r>
    </w:p>
    <w:p>
      <w:pPr>
        <w:spacing w:after="0" w:line="182" w:lineRule="exact"/>
        <w:rPr>
          <w:rFonts w:ascii="Arial" w:cs="Arial" w:eastAsia="Arial" w:hAnsi="Arial"/>
          <w:sz w:val="18"/>
          <w:szCs w:val="18"/>
          <w:b w:val="1"/>
          <w:bCs w:val="1"/>
          <w:color w:val="121212"/>
        </w:rPr>
      </w:pPr>
    </w:p>
    <w:p>
      <w:pPr>
        <w:ind w:left="632" w:hanging="308"/>
        <w:spacing w:after="0"/>
        <w:tabs>
          <w:tab w:leader="none" w:pos="632" w:val="left"/>
        </w:tabs>
        <w:numPr>
          <w:ilvl w:val="1"/>
          <w:numId w:val="85"/>
        </w:numPr>
        <w:rPr>
          <w:rFonts w:ascii="Arial" w:cs="Arial" w:eastAsia="Arial" w:hAnsi="Arial"/>
          <w:sz w:val="18"/>
          <w:szCs w:val="18"/>
          <w:b w:val="1"/>
          <w:bCs w:val="1"/>
          <w:color w:val="121212"/>
        </w:rPr>
      </w:pPr>
      <w:r>
        <w:rPr>
          <w:rFonts w:ascii="Arial" w:cs="Arial" w:eastAsia="Arial" w:hAnsi="Arial"/>
          <w:sz w:val="18"/>
          <w:szCs w:val="18"/>
          <w:color w:val="121212"/>
        </w:rPr>
        <w:t xml:space="preserve">The phrase </w:t>
      </w:r>
      <w:r>
        <w:rPr>
          <w:rFonts w:ascii="Arial" w:cs="Arial" w:eastAsia="Arial" w:hAnsi="Arial"/>
          <w:sz w:val="18"/>
          <w:szCs w:val="18"/>
          <w:color w:val="404040"/>
        </w:rPr>
        <w:t>“</w:t>
      </w:r>
      <w:r>
        <w:rPr>
          <w:rFonts w:ascii="Arial" w:cs="Arial" w:eastAsia="Arial" w:hAnsi="Arial"/>
          <w:sz w:val="18"/>
          <w:szCs w:val="18"/>
          <w:u w:val="single" w:color="auto"/>
          <w:color w:val="404040"/>
        </w:rPr>
        <w:t>Confidential</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Information</w:t>
      </w:r>
      <w:r>
        <w:rPr>
          <w:rFonts w:ascii="Arial" w:cs="Arial" w:eastAsia="Arial" w:hAnsi="Arial"/>
          <w:sz w:val="18"/>
          <w:szCs w:val="18"/>
          <w:color w:val="121212"/>
        </w:rPr>
        <w:t>” means information meeting all of the following criteria:</w:t>
      </w:r>
    </w:p>
    <w:p>
      <w:pPr>
        <w:spacing w:after="0" w:line="225" w:lineRule="exact"/>
        <w:rPr>
          <w:rFonts w:ascii="Arial" w:cs="Arial" w:eastAsia="Arial" w:hAnsi="Arial"/>
          <w:sz w:val="18"/>
          <w:szCs w:val="18"/>
          <w:b w:val="1"/>
          <w:bCs w:val="1"/>
          <w:color w:val="121212"/>
        </w:rPr>
      </w:pPr>
    </w:p>
    <w:p>
      <w:pPr>
        <w:ind w:left="972" w:hanging="324"/>
        <w:spacing w:after="0"/>
        <w:tabs>
          <w:tab w:leader="none" w:pos="970" w:val="left"/>
        </w:tabs>
        <w:numPr>
          <w:ilvl w:val="2"/>
          <w:numId w:val="85"/>
        </w:numPr>
        <w:rPr>
          <w:rFonts w:ascii="Arial" w:cs="Arial" w:eastAsia="Arial" w:hAnsi="Arial"/>
          <w:sz w:val="18"/>
          <w:szCs w:val="18"/>
          <w:color w:val="121212"/>
        </w:rPr>
      </w:pPr>
      <w:r>
        <w:rPr>
          <w:rFonts w:ascii="Arial" w:cs="Arial" w:eastAsia="Arial" w:hAnsi="Arial"/>
          <w:sz w:val="18"/>
          <w:szCs w:val="18"/>
          <w:color w:val="121212"/>
        </w:rPr>
        <w:t xml:space="preserve">The information is a trade secret or other non-public, proprietary information owned by a Party or its direct and indirect subsidiaries under Applicable Law (this Party is referred to at times in this Section as the </w:t>
      </w:r>
      <w:r>
        <w:rPr>
          <w:rFonts w:ascii="Arial" w:cs="Arial" w:eastAsia="Arial" w:hAnsi="Arial"/>
          <w:sz w:val="18"/>
          <w:szCs w:val="18"/>
          <w:color w:val="404040"/>
        </w:rPr>
        <w:t>“</w:t>
      </w:r>
      <w:r>
        <w:rPr>
          <w:rFonts w:ascii="Arial" w:cs="Arial" w:eastAsia="Arial" w:hAnsi="Arial"/>
          <w:sz w:val="18"/>
          <w:szCs w:val="18"/>
          <w:u w:val="single" w:color="auto"/>
          <w:color w:val="404040"/>
        </w:rPr>
        <w:t>Disclosing</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Party</w:t>
      </w:r>
      <w:r>
        <w:rPr>
          <w:rFonts w:ascii="Arial" w:cs="Arial" w:eastAsia="Arial" w:hAnsi="Arial"/>
          <w:sz w:val="18"/>
          <w:szCs w:val="18"/>
          <w:color w:val="121212"/>
        </w:rPr>
        <w:t>”); and</w:t>
      </w:r>
    </w:p>
    <w:p>
      <w:pPr>
        <w:spacing w:after="0" w:line="180" w:lineRule="exact"/>
        <w:rPr>
          <w:rFonts w:ascii="Arial" w:cs="Arial" w:eastAsia="Arial" w:hAnsi="Arial"/>
          <w:sz w:val="18"/>
          <w:szCs w:val="18"/>
          <w:color w:val="121212"/>
        </w:rPr>
      </w:pPr>
    </w:p>
    <w:p>
      <w:pPr>
        <w:jc w:val="both"/>
        <w:ind w:left="972" w:hanging="324"/>
        <w:spacing w:after="0" w:line="233" w:lineRule="auto"/>
        <w:tabs>
          <w:tab w:leader="none" w:pos="970" w:val="left"/>
        </w:tabs>
        <w:numPr>
          <w:ilvl w:val="2"/>
          <w:numId w:val="85"/>
        </w:numPr>
        <w:rPr>
          <w:rFonts w:ascii="Arial" w:cs="Arial" w:eastAsia="Arial" w:hAnsi="Arial"/>
          <w:sz w:val="18"/>
          <w:szCs w:val="18"/>
          <w:color w:val="121212"/>
        </w:rPr>
      </w:pPr>
      <w:r>
        <w:rPr>
          <w:rFonts w:ascii="Arial" w:cs="Arial" w:eastAsia="Arial" w:hAnsi="Arial"/>
          <w:sz w:val="18"/>
          <w:szCs w:val="18"/>
          <w:color w:val="121212"/>
        </w:rPr>
        <w:t xml:space="preserve">The other Party (referred to at times in this Section as the </w:t>
      </w:r>
      <w:r>
        <w:rPr>
          <w:rFonts w:ascii="Arial" w:cs="Arial" w:eastAsia="Arial" w:hAnsi="Arial"/>
          <w:sz w:val="18"/>
          <w:szCs w:val="18"/>
          <w:color w:val="2F2F2F"/>
        </w:rPr>
        <w:t>“</w:t>
      </w:r>
      <w:r>
        <w:rPr>
          <w:rFonts w:ascii="Arial" w:cs="Arial" w:eastAsia="Arial" w:hAnsi="Arial"/>
          <w:sz w:val="18"/>
          <w:szCs w:val="18"/>
          <w:u w:val="single" w:color="auto"/>
          <w:color w:val="2F2F2F"/>
        </w:rPr>
        <w:t>Receiving</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Party</w:t>
      </w:r>
      <w:r>
        <w:rPr>
          <w:rFonts w:ascii="Arial" w:cs="Arial" w:eastAsia="Arial" w:hAnsi="Arial"/>
          <w:sz w:val="18"/>
          <w:szCs w:val="18"/>
          <w:color w:val="121212"/>
        </w:rPr>
        <w:t>”) requests such information from the Disclosing Party for the Authorized Purpose during the Term (i.e., neither Party wants unsolicited Confidential Information from the other Party); and</w:t>
      </w:r>
    </w:p>
    <w:p>
      <w:pPr>
        <w:spacing w:after="0" w:line="180" w:lineRule="exact"/>
        <w:rPr>
          <w:rFonts w:ascii="Arial" w:cs="Arial" w:eastAsia="Arial" w:hAnsi="Arial"/>
          <w:sz w:val="18"/>
          <w:szCs w:val="18"/>
          <w:color w:val="121212"/>
        </w:rPr>
      </w:pPr>
    </w:p>
    <w:p>
      <w:pPr>
        <w:jc w:val="both"/>
        <w:ind w:left="972" w:hanging="324"/>
        <w:spacing w:after="0" w:line="218" w:lineRule="auto"/>
        <w:tabs>
          <w:tab w:leader="none" w:pos="970" w:val="left"/>
        </w:tabs>
        <w:numPr>
          <w:ilvl w:val="2"/>
          <w:numId w:val="85"/>
        </w:numPr>
        <w:rPr>
          <w:rFonts w:ascii="Arial" w:cs="Arial" w:eastAsia="Arial" w:hAnsi="Arial"/>
          <w:sz w:val="18"/>
          <w:szCs w:val="18"/>
          <w:color w:val="121212"/>
        </w:rPr>
      </w:pPr>
      <w:r>
        <w:rPr>
          <w:rFonts w:ascii="Arial" w:cs="Arial" w:eastAsia="Arial" w:hAnsi="Arial"/>
          <w:sz w:val="18"/>
          <w:szCs w:val="18"/>
          <w:color w:val="121212"/>
        </w:rPr>
        <w:t xml:space="preserve">The Disclosing Party discloses such requested information to the Receiving Party during the Term either labelled as </w:t>
      </w:r>
      <w:r>
        <w:rPr>
          <w:rFonts w:ascii="Arial" w:cs="Arial" w:eastAsia="Arial" w:hAnsi="Arial"/>
          <w:sz w:val="18"/>
          <w:szCs w:val="18"/>
          <w:color w:val="2F2F2F"/>
        </w:rPr>
        <w:t xml:space="preserve">“Confidential” </w:t>
      </w:r>
      <w:r>
        <w:rPr>
          <w:rFonts w:ascii="Arial" w:cs="Arial" w:eastAsia="Arial" w:hAnsi="Arial"/>
          <w:sz w:val="18"/>
          <w:szCs w:val="18"/>
          <w:color w:val="121212"/>
        </w:rPr>
        <w:t>or words of similar intent, or describes the disclosed information in reasonable detail in a written notice to the</w:t>
      </w:r>
      <w:r>
        <w:rPr>
          <w:rFonts w:ascii="Arial" w:cs="Arial" w:eastAsia="Arial" w:hAnsi="Arial"/>
          <w:sz w:val="18"/>
          <w:szCs w:val="18"/>
          <w:color w:val="2F2F2F"/>
        </w:rPr>
        <w:t xml:space="preserve"> </w:t>
      </w:r>
      <w:r>
        <w:rPr>
          <w:rFonts w:ascii="Arial" w:cs="Arial" w:eastAsia="Arial" w:hAnsi="Arial"/>
          <w:sz w:val="18"/>
          <w:szCs w:val="18"/>
          <w:color w:val="121212"/>
        </w:rPr>
        <w:t xml:space="preserve">Receiving Party delivered, either at the time of disclosure or within five </w:t>
      </w:r>
      <w:r>
        <w:rPr>
          <w:rFonts w:ascii="Arial" w:cs="Arial" w:eastAsia="Arial" w:hAnsi="Arial"/>
          <w:sz w:val="18"/>
          <w:szCs w:val="18"/>
          <w:color w:val="2F2F2F"/>
        </w:rPr>
        <w:t>(5)</w:t>
      </w:r>
      <w:r>
        <w:rPr>
          <w:rFonts w:ascii="Arial" w:cs="Arial" w:eastAsia="Arial" w:hAnsi="Arial"/>
          <w:sz w:val="18"/>
          <w:szCs w:val="18"/>
          <w:color w:val="121212"/>
        </w:rPr>
        <w:t xml:space="preserve"> days of disclosure. If a Disclosing Party neglects to label or deliver timely written notice to the Receiving Party identifying the disclosed information as confidential in nature, the disclosed information will only be treated as </w:t>
      </w:r>
      <w:r>
        <w:rPr>
          <w:rFonts w:ascii="Arial" w:cs="Arial" w:eastAsia="Arial" w:hAnsi="Arial"/>
          <w:sz w:val="18"/>
          <w:szCs w:val="18"/>
          <w:color w:val="2F2F2F"/>
        </w:rPr>
        <w:t>Confidential</w:t>
      </w:r>
      <w:r>
        <w:rPr>
          <w:rFonts w:ascii="Arial" w:cs="Arial" w:eastAsia="Arial" w:hAnsi="Arial"/>
          <w:sz w:val="18"/>
          <w:szCs w:val="18"/>
          <w:color w:val="121212"/>
        </w:rPr>
        <w:t xml:space="preserve"> Information under this Agreement if the Disclosing Party </w:t>
      </w:r>
      <w:r>
        <w:rPr>
          <w:rFonts w:ascii="Arial" w:cs="Arial" w:eastAsia="Arial" w:hAnsi="Arial"/>
          <w:sz w:val="18"/>
          <w:szCs w:val="18"/>
          <w:color w:val="404040"/>
        </w:rPr>
        <w:t>is</w:t>
      </w:r>
      <w:r>
        <w:rPr>
          <w:rFonts w:ascii="Arial" w:cs="Arial" w:eastAsia="Arial" w:hAnsi="Arial"/>
          <w:sz w:val="18"/>
          <w:szCs w:val="18"/>
          <w:color w:val="121212"/>
        </w:rPr>
        <w:t xml:space="preserve"> able to demonstrate by clear and convincing evidence that the Receiving Party knew that the </w:t>
      </w:r>
      <w:r>
        <w:rPr>
          <w:rFonts w:ascii="Arial" w:cs="Arial" w:eastAsia="Arial" w:hAnsi="Arial"/>
          <w:sz w:val="18"/>
          <w:szCs w:val="18"/>
          <w:color w:val="0E0E0E"/>
        </w:rPr>
        <w:t>disclosed information</w:t>
      </w:r>
      <w:r>
        <w:rPr>
          <w:rFonts w:ascii="Arial" w:cs="Arial" w:eastAsia="Arial" w:hAnsi="Arial"/>
          <w:sz w:val="18"/>
          <w:szCs w:val="18"/>
          <w:color w:val="121212"/>
        </w:rPr>
        <w:t xml:space="preserve"> </w:t>
      </w:r>
      <w:r>
        <w:rPr>
          <w:rFonts w:ascii="Arial" w:cs="Arial" w:eastAsia="Arial" w:hAnsi="Arial"/>
          <w:sz w:val="18"/>
          <w:szCs w:val="18"/>
          <w:color w:val="1D1D1D"/>
        </w:rPr>
        <w:t>was</w:t>
      </w:r>
      <w:r>
        <w:rPr>
          <w:rFonts w:ascii="Arial" w:cs="Arial" w:eastAsia="Arial" w:hAnsi="Arial"/>
          <w:sz w:val="18"/>
          <w:szCs w:val="18"/>
          <w:color w:val="121212"/>
        </w:rPr>
        <w:t xml:space="preserve"> </w:t>
      </w:r>
      <w:r>
        <w:rPr>
          <w:rFonts w:ascii="Arial" w:cs="Arial" w:eastAsia="Arial" w:hAnsi="Arial"/>
          <w:sz w:val="18"/>
          <w:szCs w:val="18"/>
          <w:color w:val="0E0E0E"/>
        </w:rPr>
        <w:t>a trade</w:t>
      </w:r>
      <w:r>
        <w:rPr>
          <w:rFonts w:ascii="Arial" w:cs="Arial" w:eastAsia="Arial" w:hAnsi="Arial"/>
          <w:sz w:val="18"/>
          <w:szCs w:val="18"/>
          <w:color w:val="121212"/>
        </w:rPr>
        <w:t xml:space="preserve"> </w:t>
      </w:r>
      <w:r>
        <w:rPr>
          <w:rFonts w:ascii="Arial" w:cs="Arial" w:eastAsia="Arial" w:hAnsi="Arial"/>
          <w:sz w:val="18"/>
          <w:szCs w:val="18"/>
          <w:color w:val="1D1D1D"/>
        </w:rPr>
        <w:t>secret or</w:t>
      </w:r>
      <w:r>
        <w:rPr>
          <w:rFonts w:ascii="Arial" w:cs="Arial" w:eastAsia="Arial" w:hAnsi="Arial"/>
          <w:sz w:val="18"/>
          <w:szCs w:val="18"/>
          <w:color w:val="121212"/>
        </w:rPr>
        <w:t xml:space="preserve"> </w:t>
      </w:r>
      <w:r>
        <w:rPr>
          <w:rFonts w:ascii="Arial" w:cs="Arial" w:eastAsia="Arial" w:hAnsi="Arial"/>
          <w:sz w:val="18"/>
          <w:szCs w:val="18"/>
          <w:color w:val="1D1D1D"/>
        </w:rPr>
        <w:t xml:space="preserve">other </w:t>
      </w:r>
      <w:r>
        <w:rPr>
          <w:rFonts w:ascii="Arial" w:cs="Arial" w:eastAsia="Arial" w:hAnsi="Arial"/>
          <w:sz w:val="18"/>
          <w:szCs w:val="18"/>
          <w:color w:val="0E0E0E"/>
        </w:rPr>
        <w:t>non-public, proprietary</w:t>
      </w:r>
      <w:r>
        <w:rPr>
          <w:rFonts w:ascii="Arial" w:cs="Arial" w:eastAsia="Arial" w:hAnsi="Arial"/>
          <w:sz w:val="18"/>
          <w:szCs w:val="18"/>
          <w:color w:val="1D1D1D"/>
        </w:rPr>
        <w:t xml:space="preserve"> </w:t>
      </w:r>
      <w:r>
        <w:rPr>
          <w:rFonts w:ascii="Arial" w:cs="Arial" w:eastAsia="Arial" w:hAnsi="Arial"/>
          <w:sz w:val="18"/>
          <w:szCs w:val="18"/>
          <w:color w:val="3A3A3A"/>
        </w:rPr>
        <w:t>information</w:t>
      </w:r>
      <w:r>
        <w:rPr>
          <w:rFonts w:ascii="Arial" w:cs="Arial" w:eastAsia="Arial" w:hAnsi="Arial"/>
          <w:sz w:val="18"/>
          <w:szCs w:val="18"/>
          <w:color w:val="1D1D1D"/>
        </w:rPr>
        <w:t xml:space="preserve"> of </w:t>
      </w:r>
      <w:r>
        <w:rPr>
          <w:rFonts w:ascii="Arial" w:cs="Arial" w:eastAsia="Arial" w:hAnsi="Arial"/>
          <w:sz w:val="18"/>
          <w:szCs w:val="18"/>
          <w:color w:val="0E0E0E"/>
        </w:rPr>
        <w:t>the Disclosing Party at the time of disclosure.</w:t>
      </w:r>
    </w:p>
    <w:p>
      <w:pPr>
        <w:spacing w:after="0" w:line="182" w:lineRule="exact"/>
        <w:rPr>
          <w:sz w:val="20"/>
          <w:szCs w:val="20"/>
          <w:color w:val="auto"/>
        </w:rPr>
      </w:pPr>
    </w:p>
    <w:p>
      <w:pPr>
        <w:ind w:left="652"/>
        <w:spacing w:after="0"/>
        <w:rPr>
          <w:sz w:val="20"/>
          <w:szCs w:val="20"/>
          <w:color w:val="auto"/>
        </w:rPr>
      </w:pPr>
      <w:r>
        <w:rPr>
          <w:rFonts w:ascii="Arial" w:cs="Arial" w:eastAsia="Arial" w:hAnsi="Arial"/>
          <w:sz w:val="18"/>
          <w:szCs w:val="18"/>
          <w:color w:val="0E0E0E"/>
        </w:rPr>
        <w:t xml:space="preserve">The </w:t>
      </w:r>
      <w:r>
        <w:rPr>
          <w:rFonts w:ascii="Arial" w:cs="Arial" w:eastAsia="Arial" w:hAnsi="Arial"/>
          <w:sz w:val="18"/>
          <w:szCs w:val="18"/>
          <w:color w:val="1D1D1D"/>
        </w:rPr>
        <w:t>criteria</w:t>
      </w:r>
      <w:r>
        <w:rPr>
          <w:rFonts w:ascii="Arial" w:cs="Arial" w:eastAsia="Arial" w:hAnsi="Arial"/>
          <w:sz w:val="18"/>
          <w:szCs w:val="18"/>
          <w:color w:val="0E0E0E"/>
        </w:rPr>
        <w:t xml:space="preserve"> in </w:t>
      </w:r>
      <w:r>
        <w:rPr>
          <w:rFonts w:ascii="Arial" w:cs="Arial" w:eastAsia="Arial" w:hAnsi="Arial"/>
          <w:sz w:val="18"/>
          <w:szCs w:val="18"/>
          <w:color w:val="1D1D1D"/>
        </w:rPr>
        <w:t>Clause</w:t>
      </w:r>
      <w:r>
        <w:rPr>
          <w:rFonts w:ascii="Arial" w:cs="Arial" w:eastAsia="Arial" w:hAnsi="Arial"/>
          <w:sz w:val="18"/>
          <w:szCs w:val="18"/>
          <w:color w:val="0E0E0E"/>
        </w:rPr>
        <w:t xml:space="preserve"> (2) and Clause (3) </w:t>
      </w:r>
      <w:r>
        <w:rPr>
          <w:rFonts w:ascii="Arial" w:cs="Arial" w:eastAsia="Arial" w:hAnsi="Arial"/>
          <w:sz w:val="18"/>
          <w:szCs w:val="18"/>
          <w:color w:val="1D1D1D"/>
        </w:rPr>
        <w:t>will not</w:t>
      </w:r>
      <w:r>
        <w:rPr>
          <w:rFonts w:ascii="Arial" w:cs="Arial" w:eastAsia="Arial" w:hAnsi="Arial"/>
          <w:sz w:val="18"/>
          <w:szCs w:val="18"/>
          <w:color w:val="0E0E0E"/>
        </w:rPr>
        <w:t xml:space="preserve"> apply to </w:t>
      </w:r>
      <w:r>
        <w:rPr>
          <w:rFonts w:ascii="Arial" w:cs="Arial" w:eastAsia="Arial" w:hAnsi="Arial"/>
          <w:sz w:val="18"/>
          <w:szCs w:val="18"/>
          <w:color w:val="1D1D1D"/>
        </w:rPr>
        <w:t>Confidential</w:t>
      </w:r>
      <w:r>
        <w:rPr>
          <w:rFonts w:ascii="Arial" w:cs="Arial" w:eastAsia="Arial" w:hAnsi="Arial"/>
          <w:sz w:val="18"/>
          <w:szCs w:val="18"/>
          <w:color w:val="0E0E0E"/>
        </w:rPr>
        <w:t xml:space="preserve"> Information of a Disclosing Party observed </w:t>
      </w:r>
      <w:r>
        <w:rPr>
          <w:rFonts w:ascii="Arial" w:cs="Arial" w:eastAsia="Arial" w:hAnsi="Arial"/>
          <w:sz w:val="18"/>
          <w:szCs w:val="18"/>
          <w:color w:val="1D1D1D"/>
        </w:rPr>
        <w:t>or</w:t>
      </w:r>
      <w:r>
        <w:rPr>
          <w:rFonts w:ascii="Arial" w:cs="Arial" w:eastAsia="Arial" w:hAnsi="Arial"/>
          <w:sz w:val="18"/>
          <w:szCs w:val="18"/>
          <w:color w:val="0E0E0E"/>
        </w:rPr>
        <w:t xml:space="preserve"> heard by a</w:t>
      </w:r>
    </w:p>
    <w:p>
      <w:pPr>
        <w:jc w:val="both"/>
        <w:ind w:left="652"/>
        <w:spacing w:after="0" w:line="221" w:lineRule="auto"/>
        <w:rPr>
          <w:sz w:val="20"/>
          <w:szCs w:val="20"/>
          <w:color w:val="auto"/>
        </w:rPr>
      </w:pPr>
      <w:r>
        <w:rPr>
          <w:rFonts w:ascii="Arial" w:cs="Arial" w:eastAsia="Arial" w:hAnsi="Arial"/>
          <w:sz w:val="18"/>
          <w:szCs w:val="18"/>
          <w:color w:val="0E0E0E"/>
        </w:rPr>
        <w:t xml:space="preserve">Receiving Party </w:t>
      </w:r>
      <w:r>
        <w:rPr>
          <w:rFonts w:ascii="Arial" w:cs="Arial" w:eastAsia="Arial" w:hAnsi="Arial"/>
          <w:sz w:val="18"/>
          <w:szCs w:val="18"/>
          <w:color w:val="1D1D1D"/>
        </w:rPr>
        <w:t>in</w:t>
      </w:r>
      <w:r>
        <w:rPr>
          <w:rFonts w:ascii="Arial" w:cs="Arial" w:eastAsia="Arial" w:hAnsi="Arial"/>
          <w:sz w:val="18"/>
          <w:szCs w:val="18"/>
          <w:color w:val="0E0E0E"/>
        </w:rPr>
        <w:t xml:space="preserve"> a plant, </w:t>
      </w:r>
      <w:r>
        <w:rPr>
          <w:rFonts w:ascii="Arial" w:cs="Arial" w:eastAsia="Arial" w:hAnsi="Arial"/>
          <w:sz w:val="18"/>
          <w:szCs w:val="18"/>
          <w:color w:val="1D1D1D"/>
        </w:rPr>
        <w:t>warehouse,</w:t>
      </w:r>
      <w:r>
        <w:rPr>
          <w:rFonts w:ascii="Arial" w:cs="Arial" w:eastAsia="Arial" w:hAnsi="Arial"/>
          <w:sz w:val="18"/>
          <w:szCs w:val="18"/>
          <w:color w:val="0E0E0E"/>
        </w:rPr>
        <w:t xml:space="preserve"> facility </w:t>
      </w:r>
      <w:r>
        <w:rPr>
          <w:rFonts w:ascii="Arial" w:cs="Arial" w:eastAsia="Arial" w:hAnsi="Arial"/>
          <w:sz w:val="18"/>
          <w:szCs w:val="18"/>
          <w:color w:val="1D1D1D"/>
        </w:rPr>
        <w:t>or system of</w:t>
      </w:r>
      <w:r>
        <w:rPr>
          <w:rFonts w:ascii="Arial" w:cs="Arial" w:eastAsia="Arial" w:hAnsi="Arial"/>
          <w:sz w:val="18"/>
          <w:szCs w:val="18"/>
          <w:color w:val="0E0E0E"/>
        </w:rPr>
        <w:t xml:space="preserve"> the Disclosing Party. The existence and terms of this Agreement, and the </w:t>
      </w:r>
      <w:r>
        <w:rPr>
          <w:rFonts w:ascii="Arial" w:cs="Arial" w:eastAsia="Arial" w:hAnsi="Arial"/>
          <w:sz w:val="18"/>
          <w:szCs w:val="18"/>
          <w:color w:val="1D1D1D"/>
        </w:rPr>
        <w:t xml:space="preserve">existence, </w:t>
      </w:r>
      <w:r>
        <w:rPr>
          <w:rFonts w:ascii="Arial" w:cs="Arial" w:eastAsia="Arial" w:hAnsi="Arial"/>
          <w:sz w:val="18"/>
          <w:szCs w:val="18"/>
          <w:color w:val="0E0E0E"/>
        </w:rPr>
        <w:t>nature and extent of the business relationship between the Parties, will be</w:t>
      </w:r>
      <w:r>
        <w:rPr>
          <w:rFonts w:ascii="Arial" w:cs="Arial" w:eastAsia="Arial" w:hAnsi="Arial"/>
          <w:sz w:val="18"/>
          <w:szCs w:val="18"/>
          <w:color w:val="1D1D1D"/>
        </w:rPr>
        <w:t xml:space="preserve"> considered </w:t>
      </w:r>
      <w:r>
        <w:rPr>
          <w:rFonts w:ascii="Arial" w:cs="Arial" w:eastAsia="Arial" w:hAnsi="Arial"/>
          <w:sz w:val="18"/>
          <w:szCs w:val="18"/>
          <w:color w:val="0E0E0E"/>
        </w:rPr>
        <w:t>the</w:t>
      </w:r>
      <w:r>
        <w:rPr>
          <w:rFonts w:ascii="Arial" w:cs="Arial" w:eastAsia="Arial" w:hAnsi="Arial"/>
          <w:sz w:val="18"/>
          <w:szCs w:val="18"/>
          <w:color w:val="1D1D1D"/>
        </w:rPr>
        <w:t xml:space="preserve"> Confidential </w:t>
      </w:r>
      <w:r>
        <w:rPr>
          <w:rFonts w:ascii="Arial" w:cs="Arial" w:eastAsia="Arial" w:hAnsi="Arial"/>
          <w:sz w:val="18"/>
          <w:szCs w:val="18"/>
          <w:color w:val="0E0E0E"/>
        </w:rPr>
        <w:t>Information</w:t>
      </w:r>
      <w:r>
        <w:rPr>
          <w:rFonts w:ascii="Arial" w:cs="Arial" w:eastAsia="Arial" w:hAnsi="Arial"/>
          <w:sz w:val="18"/>
          <w:szCs w:val="18"/>
          <w:color w:val="1D1D1D"/>
        </w:rPr>
        <w:t xml:space="preserve"> of each </w:t>
      </w:r>
      <w:r>
        <w:rPr>
          <w:rFonts w:ascii="Arial" w:cs="Arial" w:eastAsia="Arial" w:hAnsi="Arial"/>
          <w:sz w:val="18"/>
          <w:szCs w:val="18"/>
          <w:color w:val="0E0E0E"/>
        </w:rPr>
        <w:t>Party.</w:t>
      </w:r>
    </w:p>
    <w:p>
      <w:pPr>
        <w:sectPr>
          <w:pgSz w:w="11900" w:h="16838" w:orient="portrait"/>
          <w:cols w:equalWidth="0" w:num="1">
            <w:col w:w="11232"/>
          </w:cols>
          <w:pgMar w:left="328" w:top="1403" w:right="339" w:bottom="1440" w:gutter="0" w:footer="0" w:header="0"/>
        </w:sectPr>
      </w:pPr>
    </w:p>
    <w:bookmarkStart w:id="84" w:name="page85"/>
    <w:bookmarkEnd w:id="84"/>
    <w:p>
      <w:pPr>
        <w:jc w:val="both"/>
        <w:ind w:left="328" w:hanging="328"/>
        <w:spacing w:after="0" w:line="214" w:lineRule="auto"/>
        <w:tabs>
          <w:tab w:leader="none" w:pos="316" w:val="left"/>
        </w:tabs>
        <w:numPr>
          <w:ilvl w:val="0"/>
          <w:numId w:val="86"/>
        </w:numPr>
        <w:rPr>
          <w:rFonts w:ascii="Arial" w:cs="Arial" w:eastAsia="Arial" w:hAnsi="Arial"/>
          <w:sz w:val="18"/>
          <w:szCs w:val="18"/>
          <w:b w:val="1"/>
          <w:bCs w:val="1"/>
          <w:color w:val="121212"/>
        </w:rPr>
      </w:pPr>
      <w:r>
        <w:rPr>
          <w:rFonts w:ascii="Arial" w:cs="Arial" w:eastAsia="Arial" w:hAnsi="Arial"/>
          <w:sz w:val="18"/>
          <w:szCs w:val="18"/>
          <w:color w:val="0E0E0E"/>
        </w:rPr>
        <w:t xml:space="preserve">The phrase </w:t>
      </w:r>
      <w:r>
        <w:rPr>
          <w:rFonts w:ascii="Arial" w:cs="Arial" w:eastAsia="Arial" w:hAnsi="Arial"/>
          <w:sz w:val="18"/>
          <w:szCs w:val="18"/>
          <w:color w:val="1D1D1D"/>
        </w:rPr>
        <w:t>“</w:t>
      </w:r>
      <w:r>
        <w:rPr>
          <w:rFonts w:ascii="Arial" w:cs="Arial" w:eastAsia="Arial" w:hAnsi="Arial"/>
          <w:sz w:val="18"/>
          <w:szCs w:val="18"/>
          <w:u w:val="single" w:color="auto"/>
          <w:color w:val="1D1D1D"/>
        </w:rPr>
        <w:t>Confidential</w:t>
      </w:r>
      <w:r>
        <w:rPr>
          <w:rFonts w:ascii="Arial" w:cs="Arial" w:eastAsia="Arial" w:hAnsi="Arial"/>
          <w:sz w:val="18"/>
          <w:szCs w:val="18"/>
          <w:color w:val="0E0E0E"/>
        </w:rPr>
        <w:t xml:space="preserve"> </w:t>
      </w:r>
      <w:r>
        <w:rPr>
          <w:rFonts w:ascii="Arial" w:cs="Arial" w:eastAsia="Arial" w:hAnsi="Arial"/>
          <w:sz w:val="18"/>
          <w:szCs w:val="18"/>
          <w:u w:val="single" w:color="auto"/>
          <w:color w:val="0E0E0E"/>
        </w:rPr>
        <w:t>Information</w:t>
      </w:r>
      <w:r>
        <w:rPr>
          <w:rFonts w:ascii="Arial" w:cs="Arial" w:eastAsia="Arial" w:hAnsi="Arial"/>
          <w:sz w:val="18"/>
          <w:szCs w:val="18"/>
          <w:color w:val="0E0E0E"/>
        </w:rPr>
        <w:t xml:space="preserve">” </w:t>
      </w:r>
      <w:r>
        <w:rPr>
          <w:rFonts w:ascii="Arial" w:cs="Arial" w:eastAsia="Arial" w:hAnsi="Arial"/>
          <w:sz w:val="18"/>
          <w:szCs w:val="18"/>
          <w:color w:val="1D1D1D"/>
        </w:rPr>
        <w:t>also</w:t>
      </w:r>
      <w:r>
        <w:rPr>
          <w:rFonts w:ascii="Arial" w:cs="Arial" w:eastAsia="Arial" w:hAnsi="Arial"/>
          <w:sz w:val="18"/>
          <w:szCs w:val="18"/>
          <w:color w:val="0E0E0E"/>
        </w:rPr>
        <w:t xml:space="preserve"> means the Know-How </w:t>
      </w:r>
      <w:r>
        <w:rPr>
          <w:rFonts w:ascii="Arial" w:cs="Arial" w:eastAsia="Arial" w:hAnsi="Arial"/>
          <w:sz w:val="18"/>
          <w:szCs w:val="18"/>
          <w:color w:val="1D1D1D"/>
        </w:rPr>
        <w:t>of</w:t>
      </w:r>
      <w:r>
        <w:rPr>
          <w:rFonts w:ascii="Arial" w:cs="Arial" w:eastAsia="Arial" w:hAnsi="Arial"/>
          <w:sz w:val="18"/>
          <w:szCs w:val="18"/>
          <w:color w:val="0E0E0E"/>
        </w:rPr>
        <w:t xml:space="preserve"> a Disclosing Party and its direct and indirect </w:t>
      </w:r>
      <w:r>
        <w:rPr>
          <w:rFonts w:ascii="Arial" w:cs="Arial" w:eastAsia="Arial" w:hAnsi="Arial"/>
          <w:sz w:val="18"/>
          <w:szCs w:val="18"/>
          <w:color w:val="1D1D1D"/>
        </w:rPr>
        <w:t>subsidiaries</w:t>
      </w:r>
      <w:r>
        <w:rPr>
          <w:rFonts w:ascii="Arial" w:cs="Arial" w:eastAsia="Arial" w:hAnsi="Arial"/>
          <w:sz w:val="18"/>
          <w:szCs w:val="18"/>
          <w:color w:val="0E0E0E"/>
        </w:rPr>
        <w:t xml:space="preserve"> that a Receiving Party and its direct and indirect subsidiaries learned </w:t>
      </w:r>
      <w:r>
        <w:rPr>
          <w:rFonts w:ascii="Arial" w:cs="Arial" w:eastAsia="Arial" w:hAnsi="Arial"/>
          <w:sz w:val="18"/>
          <w:szCs w:val="18"/>
          <w:color w:val="1D1D1D"/>
        </w:rPr>
        <w:t>of, acquired</w:t>
      </w:r>
      <w:r>
        <w:rPr>
          <w:rFonts w:ascii="Arial" w:cs="Arial" w:eastAsia="Arial" w:hAnsi="Arial"/>
          <w:sz w:val="18"/>
          <w:szCs w:val="18"/>
          <w:color w:val="0E0E0E"/>
        </w:rPr>
        <w:t xml:space="preserve"> or otherwise used prior to the Effective Date. The phrase </w:t>
      </w:r>
      <w:r>
        <w:rPr>
          <w:rFonts w:ascii="Arial" w:cs="Arial" w:eastAsia="Arial" w:hAnsi="Arial"/>
          <w:sz w:val="18"/>
          <w:szCs w:val="18"/>
          <w:color w:val="3A3A3A"/>
        </w:rPr>
        <w:t>“</w:t>
      </w:r>
      <w:r>
        <w:rPr>
          <w:rFonts w:ascii="Arial" w:cs="Arial" w:eastAsia="Arial" w:hAnsi="Arial"/>
          <w:sz w:val="18"/>
          <w:szCs w:val="18"/>
          <w:u w:val="single" w:color="auto"/>
          <w:color w:val="3A3A3A"/>
        </w:rPr>
        <w:t>Know-How</w:t>
      </w:r>
      <w:r>
        <w:rPr>
          <w:rFonts w:ascii="Arial" w:cs="Arial" w:eastAsia="Arial" w:hAnsi="Arial"/>
          <w:sz w:val="18"/>
          <w:szCs w:val="18"/>
          <w:color w:val="3A3A3A"/>
        </w:rPr>
        <w:t xml:space="preserve">” </w:t>
      </w:r>
      <w:r>
        <w:rPr>
          <w:rFonts w:ascii="Arial" w:cs="Arial" w:eastAsia="Arial" w:hAnsi="Arial"/>
          <w:sz w:val="18"/>
          <w:szCs w:val="18"/>
          <w:color w:val="0E0E0E"/>
        </w:rPr>
        <w:t>means trade</w:t>
      </w:r>
      <w:r>
        <w:rPr>
          <w:rFonts w:ascii="Arial" w:cs="Arial" w:eastAsia="Arial" w:hAnsi="Arial"/>
          <w:sz w:val="18"/>
          <w:szCs w:val="18"/>
          <w:color w:val="3A3A3A"/>
        </w:rPr>
        <w:t xml:space="preserve"> </w:t>
      </w:r>
      <w:r>
        <w:rPr>
          <w:rFonts w:ascii="Arial" w:cs="Arial" w:eastAsia="Arial" w:hAnsi="Arial"/>
          <w:sz w:val="18"/>
          <w:szCs w:val="18"/>
          <w:color w:val="1D1D1D"/>
        </w:rPr>
        <w:t>secret</w:t>
      </w:r>
      <w:r>
        <w:rPr>
          <w:rFonts w:ascii="Arial" w:cs="Arial" w:eastAsia="Arial" w:hAnsi="Arial"/>
          <w:sz w:val="18"/>
          <w:szCs w:val="18"/>
          <w:color w:val="3A3A3A"/>
        </w:rPr>
        <w:t xml:space="preserve"> </w:t>
      </w:r>
      <w:r>
        <w:rPr>
          <w:rFonts w:ascii="Arial" w:cs="Arial" w:eastAsia="Arial" w:hAnsi="Arial"/>
          <w:sz w:val="18"/>
          <w:szCs w:val="18"/>
          <w:color w:val="0E0E0E"/>
        </w:rPr>
        <w:t>and</w:t>
      </w:r>
      <w:r>
        <w:rPr>
          <w:rFonts w:ascii="Arial" w:cs="Arial" w:eastAsia="Arial" w:hAnsi="Arial"/>
          <w:sz w:val="18"/>
          <w:szCs w:val="18"/>
          <w:color w:val="3A3A3A"/>
        </w:rPr>
        <w:t xml:space="preserve"> </w:t>
      </w:r>
      <w:r>
        <w:rPr>
          <w:rFonts w:ascii="Arial" w:cs="Arial" w:eastAsia="Arial" w:hAnsi="Arial"/>
          <w:sz w:val="18"/>
          <w:szCs w:val="18"/>
          <w:color w:val="1D1D1D"/>
        </w:rPr>
        <w:t>other</w:t>
      </w:r>
      <w:r>
        <w:rPr>
          <w:rFonts w:ascii="Arial" w:cs="Arial" w:eastAsia="Arial" w:hAnsi="Arial"/>
          <w:sz w:val="18"/>
          <w:szCs w:val="18"/>
          <w:color w:val="3A3A3A"/>
        </w:rPr>
        <w:t xml:space="preserve"> </w:t>
      </w:r>
      <w:r>
        <w:rPr>
          <w:rFonts w:ascii="Arial" w:cs="Arial" w:eastAsia="Arial" w:hAnsi="Arial"/>
          <w:sz w:val="18"/>
          <w:szCs w:val="18"/>
          <w:color w:val="0E0E0E"/>
        </w:rPr>
        <w:t>confidential, proprietary information</w:t>
      </w:r>
      <w:r>
        <w:rPr>
          <w:rFonts w:ascii="Arial" w:cs="Arial" w:eastAsia="Arial" w:hAnsi="Arial"/>
          <w:sz w:val="18"/>
          <w:szCs w:val="18"/>
          <w:color w:val="3A3A3A"/>
        </w:rPr>
        <w:t xml:space="preserve"> </w:t>
      </w:r>
      <w:r>
        <w:rPr>
          <w:rFonts w:ascii="Arial" w:cs="Arial" w:eastAsia="Arial" w:hAnsi="Arial"/>
          <w:sz w:val="18"/>
          <w:szCs w:val="18"/>
          <w:color w:val="1D1D1D"/>
        </w:rPr>
        <w:t>of</w:t>
      </w:r>
      <w:r>
        <w:rPr>
          <w:rFonts w:ascii="Arial" w:cs="Arial" w:eastAsia="Arial" w:hAnsi="Arial"/>
          <w:sz w:val="18"/>
          <w:szCs w:val="18"/>
          <w:color w:val="3A3A3A"/>
        </w:rPr>
        <w:t xml:space="preserve"> </w:t>
      </w:r>
      <w:r>
        <w:rPr>
          <w:rFonts w:ascii="Arial" w:cs="Arial" w:eastAsia="Arial" w:hAnsi="Arial"/>
          <w:sz w:val="18"/>
          <w:szCs w:val="18"/>
          <w:color w:val="0E0E0E"/>
        </w:rPr>
        <w:t>a Party or its</w:t>
      </w:r>
      <w:r>
        <w:rPr>
          <w:rFonts w:ascii="Arial" w:cs="Arial" w:eastAsia="Arial" w:hAnsi="Arial"/>
          <w:sz w:val="18"/>
          <w:szCs w:val="18"/>
          <w:color w:val="3A3A3A"/>
        </w:rPr>
        <w:t xml:space="preserve"> </w:t>
      </w:r>
      <w:r>
        <w:rPr>
          <w:rFonts w:ascii="Arial" w:cs="Arial" w:eastAsia="Arial" w:hAnsi="Arial"/>
          <w:sz w:val="18"/>
          <w:szCs w:val="18"/>
          <w:color w:val="1D1D1D"/>
        </w:rPr>
        <w:t>Affiliate concerning</w:t>
      </w:r>
      <w:r>
        <w:rPr>
          <w:rFonts w:ascii="Arial" w:cs="Arial" w:eastAsia="Arial" w:hAnsi="Arial"/>
          <w:sz w:val="18"/>
          <w:szCs w:val="18"/>
          <w:color w:val="3A3A3A"/>
        </w:rPr>
        <w:t xml:space="preserve"> </w:t>
      </w:r>
      <w:r>
        <w:rPr>
          <w:rFonts w:ascii="Arial" w:cs="Arial" w:eastAsia="Arial" w:hAnsi="Arial"/>
          <w:sz w:val="18"/>
          <w:szCs w:val="18"/>
          <w:color w:val="0E0E0E"/>
        </w:rPr>
        <w:t>the manufacture,</w:t>
      </w:r>
      <w:r>
        <w:rPr>
          <w:rFonts w:ascii="Arial" w:cs="Arial" w:eastAsia="Arial" w:hAnsi="Arial"/>
          <w:sz w:val="18"/>
          <w:szCs w:val="18"/>
          <w:color w:val="3A3A3A"/>
        </w:rPr>
        <w:t xml:space="preserve"> </w:t>
      </w:r>
      <w:r>
        <w:rPr>
          <w:rFonts w:ascii="Arial" w:cs="Arial" w:eastAsia="Arial" w:hAnsi="Arial"/>
          <w:sz w:val="18"/>
          <w:szCs w:val="18"/>
          <w:color w:val="1D1D1D"/>
        </w:rPr>
        <w:t xml:space="preserve">storage, </w:t>
      </w:r>
      <w:r>
        <w:rPr>
          <w:rFonts w:ascii="Arial" w:cs="Arial" w:eastAsia="Arial" w:hAnsi="Arial"/>
          <w:sz w:val="18"/>
          <w:szCs w:val="18"/>
          <w:color w:val="0E0E0E"/>
        </w:rPr>
        <w:t>packaging, marketing, sale and delivery</w:t>
      </w:r>
      <w:r>
        <w:rPr>
          <w:rFonts w:ascii="Arial" w:cs="Arial" w:eastAsia="Arial" w:hAnsi="Arial"/>
          <w:sz w:val="18"/>
          <w:szCs w:val="18"/>
          <w:color w:val="1D1D1D"/>
        </w:rPr>
        <w:t xml:space="preserve"> of </w:t>
      </w:r>
      <w:r>
        <w:rPr>
          <w:rFonts w:ascii="Arial" w:cs="Arial" w:eastAsia="Arial" w:hAnsi="Arial"/>
          <w:sz w:val="18"/>
          <w:szCs w:val="18"/>
          <w:color w:val="0E0E0E"/>
        </w:rPr>
        <w:t>its products. Examples of Know-How may</w:t>
      </w:r>
      <w:r>
        <w:rPr>
          <w:rFonts w:ascii="Arial" w:cs="Arial" w:eastAsia="Arial" w:hAnsi="Arial"/>
          <w:sz w:val="18"/>
          <w:szCs w:val="18"/>
          <w:color w:val="1D1D1D"/>
        </w:rPr>
        <w:t xml:space="preserve"> be </w:t>
      </w:r>
      <w:r>
        <w:rPr>
          <w:rFonts w:ascii="Arial" w:cs="Arial" w:eastAsia="Arial" w:hAnsi="Arial"/>
          <w:sz w:val="18"/>
          <w:szCs w:val="18"/>
          <w:color w:val="0E0E0E"/>
        </w:rPr>
        <w:t>in the form of drawings, equipment</w:t>
      </w:r>
      <w:r>
        <w:rPr>
          <w:rFonts w:ascii="Arial" w:cs="Arial" w:eastAsia="Arial" w:hAnsi="Arial"/>
          <w:sz w:val="18"/>
          <w:szCs w:val="18"/>
          <w:color w:val="1D1D1D"/>
        </w:rPr>
        <w:t xml:space="preserve"> specifications, </w:t>
      </w:r>
      <w:r>
        <w:rPr>
          <w:rFonts w:ascii="Arial" w:cs="Arial" w:eastAsia="Arial" w:hAnsi="Arial"/>
          <w:sz w:val="18"/>
          <w:szCs w:val="18"/>
          <w:color w:val="0E0E0E"/>
        </w:rPr>
        <w:t>formulae, formulations, guidelines, manuals, methods, plans, policies, procedures, processes,</w:t>
      </w:r>
      <w:r>
        <w:rPr>
          <w:rFonts w:ascii="Arial" w:cs="Arial" w:eastAsia="Arial" w:hAnsi="Arial"/>
          <w:sz w:val="18"/>
          <w:szCs w:val="18"/>
          <w:color w:val="1D1D1D"/>
        </w:rPr>
        <w:t xml:space="preserve"> properties </w:t>
      </w:r>
      <w:r>
        <w:rPr>
          <w:rFonts w:ascii="Arial" w:cs="Arial" w:eastAsia="Arial" w:hAnsi="Arial"/>
          <w:sz w:val="18"/>
          <w:szCs w:val="18"/>
          <w:color w:val="0E0E0E"/>
        </w:rPr>
        <w:t>and</w:t>
      </w:r>
      <w:r>
        <w:rPr>
          <w:rFonts w:ascii="Arial" w:cs="Arial" w:eastAsia="Arial" w:hAnsi="Arial"/>
          <w:sz w:val="18"/>
          <w:szCs w:val="18"/>
          <w:color w:val="1D1D1D"/>
        </w:rPr>
        <w:t xml:space="preserve"> applications of </w:t>
      </w:r>
      <w:r>
        <w:rPr>
          <w:rFonts w:ascii="Arial" w:cs="Arial" w:eastAsia="Arial" w:hAnsi="Arial"/>
          <w:sz w:val="18"/>
          <w:szCs w:val="18"/>
          <w:color w:val="0E0E0E"/>
        </w:rPr>
        <w:t>raw materials and products, tools, dies and molds. A Receiving Party</w:t>
      </w:r>
      <w:r>
        <w:rPr>
          <w:rFonts w:ascii="Arial" w:cs="Arial" w:eastAsia="Arial" w:hAnsi="Arial"/>
          <w:sz w:val="18"/>
          <w:szCs w:val="18"/>
          <w:color w:val="1D1D1D"/>
        </w:rPr>
        <w:t xml:space="preserve"> and </w:t>
      </w:r>
      <w:r>
        <w:rPr>
          <w:rFonts w:ascii="Arial" w:cs="Arial" w:eastAsia="Arial" w:hAnsi="Arial"/>
          <w:sz w:val="18"/>
          <w:szCs w:val="18"/>
          <w:color w:val="0E0E0E"/>
        </w:rPr>
        <w:t>its direct</w:t>
      </w:r>
      <w:r>
        <w:rPr>
          <w:rFonts w:ascii="Arial" w:cs="Arial" w:eastAsia="Arial" w:hAnsi="Arial"/>
          <w:sz w:val="18"/>
          <w:szCs w:val="18"/>
          <w:color w:val="1D1D1D"/>
        </w:rPr>
        <w:t xml:space="preserve"> and </w:t>
      </w:r>
      <w:r>
        <w:rPr>
          <w:rFonts w:ascii="Arial" w:cs="Arial" w:eastAsia="Arial" w:hAnsi="Arial"/>
          <w:sz w:val="18"/>
          <w:szCs w:val="18"/>
          <w:color w:val="0E0E0E"/>
        </w:rPr>
        <w:t>indirect</w:t>
      </w:r>
      <w:r>
        <w:rPr>
          <w:rFonts w:ascii="Arial" w:cs="Arial" w:eastAsia="Arial" w:hAnsi="Arial"/>
          <w:sz w:val="18"/>
          <w:szCs w:val="18"/>
          <w:color w:val="1D1D1D"/>
        </w:rPr>
        <w:t xml:space="preserve"> subsidiaries </w:t>
      </w:r>
      <w:r>
        <w:rPr>
          <w:rFonts w:ascii="Arial" w:cs="Arial" w:eastAsia="Arial" w:hAnsi="Arial"/>
          <w:sz w:val="18"/>
          <w:szCs w:val="18"/>
          <w:color w:val="0E0E0E"/>
        </w:rPr>
        <w:t>may</w:t>
      </w:r>
      <w:r>
        <w:rPr>
          <w:rFonts w:ascii="Arial" w:cs="Arial" w:eastAsia="Arial" w:hAnsi="Arial"/>
          <w:sz w:val="18"/>
          <w:szCs w:val="18"/>
          <w:color w:val="1D1D1D"/>
        </w:rPr>
        <w:t xml:space="preserve"> </w:t>
      </w:r>
      <w:r>
        <w:rPr>
          <w:rFonts w:ascii="Arial" w:cs="Arial" w:eastAsia="Arial" w:hAnsi="Arial"/>
          <w:sz w:val="18"/>
          <w:szCs w:val="18"/>
          <w:color w:val="0E0E0E"/>
        </w:rPr>
        <w:t xml:space="preserve">continue to use </w:t>
      </w:r>
      <w:r>
        <w:rPr>
          <w:rFonts w:ascii="Arial" w:cs="Arial" w:eastAsia="Arial" w:hAnsi="Arial"/>
          <w:sz w:val="18"/>
          <w:szCs w:val="18"/>
          <w:color w:val="1D1D1D"/>
        </w:rPr>
        <w:t>the</w:t>
      </w:r>
      <w:r>
        <w:rPr>
          <w:rFonts w:ascii="Arial" w:cs="Arial" w:eastAsia="Arial" w:hAnsi="Arial"/>
          <w:sz w:val="18"/>
          <w:szCs w:val="18"/>
          <w:color w:val="0E0E0E"/>
        </w:rPr>
        <w:t xml:space="preserve"> Know-How </w:t>
      </w:r>
      <w:r>
        <w:rPr>
          <w:rFonts w:ascii="Arial" w:cs="Arial" w:eastAsia="Arial" w:hAnsi="Arial"/>
          <w:sz w:val="18"/>
          <w:szCs w:val="18"/>
          <w:color w:val="1D1D1D"/>
        </w:rPr>
        <w:t>of</w:t>
      </w:r>
      <w:r>
        <w:rPr>
          <w:rFonts w:ascii="Arial" w:cs="Arial" w:eastAsia="Arial" w:hAnsi="Arial"/>
          <w:sz w:val="18"/>
          <w:szCs w:val="18"/>
          <w:color w:val="0E0E0E"/>
        </w:rPr>
        <w:t xml:space="preserve"> the Disclosing Party and its direct and indirect </w:t>
      </w:r>
      <w:r>
        <w:rPr>
          <w:rFonts w:ascii="Arial" w:cs="Arial" w:eastAsia="Arial" w:hAnsi="Arial"/>
          <w:sz w:val="18"/>
          <w:szCs w:val="18"/>
          <w:color w:val="1D1D1D"/>
        </w:rPr>
        <w:t>subsidiaries</w:t>
      </w:r>
      <w:r>
        <w:rPr>
          <w:rFonts w:ascii="Arial" w:cs="Arial" w:eastAsia="Arial" w:hAnsi="Arial"/>
          <w:sz w:val="18"/>
          <w:szCs w:val="18"/>
          <w:color w:val="0E0E0E"/>
        </w:rPr>
        <w:t xml:space="preserve"> in the possession </w:t>
      </w:r>
      <w:r>
        <w:rPr>
          <w:rFonts w:ascii="Arial" w:cs="Arial" w:eastAsia="Arial" w:hAnsi="Arial"/>
          <w:sz w:val="18"/>
          <w:szCs w:val="18"/>
          <w:color w:val="1D1D1D"/>
        </w:rPr>
        <w:t>of</w:t>
      </w:r>
      <w:r>
        <w:rPr>
          <w:rFonts w:ascii="Arial" w:cs="Arial" w:eastAsia="Arial" w:hAnsi="Arial"/>
          <w:sz w:val="18"/>
          <w:szCs w:val="18"/>
          <w:color w:val="0E0E0E"/>
        </w:rPr>
        <w:t xml:space="preserve"> the Receiving Party and its direct </w:t>
      </w:r>
      <w:r>
        <w:rPr>
          <w:rFonts w:ascii="Arial" w:cs="Arial" w:eastAsia="Arial" w:hAnsi="Arial"/>
          <w:sz w:val="18"/>
          <w:szCs w:val="18"/>
          <w:color w:val="1D1D1D"/>
        </w:rPr>
        <w:t>and</w:t>
      </w:r>
      <w:r>
        <w:rPr>
          <w:rFonts w:ascii="Arial" w:cs="Arial" w:eastAsia="Arial" w:hAnsi="Arial"/>
          <w:sz w:val="18"/>
          <w:szCs w:val="18"/>
          <w:color w:val="0E0E0E"/>
        </w:rPr>
        <w:t xml:space="preserve"> indirect </w:t>
      </w:r>
      <w:r>
        <w:rPr>
          <w:rFonts w:ascii="Arial" w:cs="Arial" w:eastAsia="Arial" w:hAnsi="Arial"/>
          <w:sz w:val="18"/>
          <w:szCs w:val="18"/>
          <w:color w:val="1D1D1D"/>
        </w:rPr>
        <w:t>subsidiaries</w:t>
      </w:r>
      <w:r>
        <w:rPr>
          <w:rFonts w:ascii="Arial" w:cs="Arial" w:eastAsia="Arial" w:hAnsi="Arial"/>
          <w:sz w:val="18"/>
          <w:szCs w:val="18"/>
          <w:color w:val="0E0E0E"/>
        </w:rPr>
        <w:t xml:space="preserve"> as of the Effective Date for the Authorized Purpose and in </w:t>
      </w:r>
      <w:r>
        <w:rPr>
          <w:rFonts w:ascii="Arial" w:cs="Arial" w:eastAsia="Arial" w:hAnsi="Arial"/>
          <w:sz w:val="18"/>
          <w:szCs w:val="18"/>
          <w:color w:val="1D1D1D"/>
        </w:rPr>
        <w:t>connection</w:t>
      </w:r>
      <w:r>
        <w:rPr>
          <w:rFonts w:ascii="Arial" w:cs="Arial" w:eastAsia="Arial" w:hAnsi="Arial"/>
          <w:sz w:val="18"/>
          <w:szCs w:val="18"/>
          <w:color w:val="0E0E0E"/>
        </w:rPr>
        <w:t xml:space="preserve"> with the operation </w:t>
      </w:r>
      <w:r>
        <w:rPr>
          <w:rFonts w:ascii="Arial" w:cs="Arial" w:eastAsia="Arial" w:hAnsi="Arial"/>
          <w:sz w:val="18"/>
          <w:szCs w:val="18"/>
          <w:color w:val="1D1D1D"/>
        </w:rPr>
        <w:t>of</w:t>
      </w:r>
      <w:r>
        <w:rPr>
          <w:rFonts w:ascii="Arial" w:cs="Arial" w:eastAsia="Arial" w:hAnsi="Arial"/>
          <w:sz w:val="18"/>
          <w:szCs w:val="18"/>
          <w:color w:val="0E0E0E"/>
        </w:rPr>
        <w:t xml:space="preserve"> the business </w:t>
      </w:r>
      <w:r>
        <w:rPr>
          <w:rFonts w:ascii="Arial" w:cs="Arial" w:eastAsia="Arial" w:hAnsi="Arial"/>
          <w:sz w:val="18"/>
          <w:szCs w:val="18"/>
          <w:color w:val="1D1D1D"/>
        </w:rPr>
        <w:t>of</w:t>
      </w:r>
      <w:r>
        <w:rPr>
          <w:rFonts w:ascii="Arial" w:cs="Arial" w:eastAsia="Arial" w:hAnsi="Arial"/>
          <w:sz w:val="18"/>
          <w:szCs w:val="18"/>
          <w:color w:val="0E0E0E"/>
        </w:rPr>
        <w:t xml:space="preserve"> the Receiving </w:t>
      </w:r>
      <w:r>
        <w:rPr>
          <w:rFonts w:ascii="Arial" w:cs="Arial" w:eastAsia="Arial" w:hAnsi="Arial"/>
          <w:sz w:val="18"/>
          <w:szCs w:val="18"/>
          <w:color w:val="1D1D1D"/>
        </w:rPr>
        <w:t>Party and</w:t>
      </w:r>
      <w:r>
        <w:rPr>
          <w:rFonts w:ascii="Arial" w:cs="Arial" w:eastAsia="Arial" w:hAnsi="Arial"/>
          <w:sz w:val="18"/>
          <w:szCs w:val="18"/>
          <w:color w:val="0E0E0E"/>
        </w:rPr>
        <w:t xml:space="preserve"> its direct and indirect </w:t>
      </w:r>
      <w:r>
        <w:rPr>
          <w:rFonts w:ascii="Arial" w:cs="Arial" w:eastAsia="Arial" w:hAnsi="Arial"/>
          <w:sz w:val="18"/>
          <w:szCs w:val="18"/>
          <w:color w:val="1D1D1D"/>
        </w:rPr>
        <w:t>subsidiaries.</w:t>
      </w:r>
      <w:r>
        <w:rPr>
          <w:rFonts w:ascii="Arial" w:cs="Arial" w:eastAsia="Arial" w:hAnsi="Arial"/>
          <w:sz w:val="18"/>
          <w:szCs w:val="18"/>
          <w:color w:val="0E0E0E"/>
        </w:rPr>
        <w:t xml:space="preserve"> Nothing in this </w:t>
      </w:r>
      <w:r>
        <w:rPr>
          <w:rFonts w:ascii="Arial" w:cs="Arial" w:eastAsia="Arial" w:hAnsi="Arial"/>
          <w:sz w:val="18"/>
          <w:szCs w:val="18"/>
          <w:color w:val="1D1D1D"/>
        </w:rPr>
        <w:t>Subsection</w:t>
      </w:r>
      <w:r>
        <w:rPr>
          <w:rFonts w:ascii="Arial" w:cs="Arial" w:eastAsia="Arial" w:hAnsi="Arial"/>
          <w:sz w:val="18"/>
          <w:szCs w:val="18"/>
          <w:color w:val="0E0E0E"/>
        </w:rPr>
        <w:t xml:space="preserve"> or any </w:t>
      </w:r>
      <w:r>
        <w:rPr>
          <w:rFonts w:ascii="Arial" w:cs="Arial" w:eastAsia="Arial" w:hAnsi="Arial"/>
          <w:sz w:val="18"/>
          <w:szCs w:val="18"/>
          <w:color w:val="1D1D1D"/>
        </w:rPr>
        <w:t>other</w:t>
      </w:r>
      <w:r>
        <w:rPr>
          <w:rFonts w:ascii="Arial" w:cs="Arial" w:eastAsia="Arial" w:hAnsi="Arial"/>
          <w:sz w:val="18"/>
          <w:szCs w:val="18"/>
          <w:color w:val="0E0E0E"/>
        </w:rPr>
        <w:t xml:space="preserve"> provisions </w:t>
      </w:r>
      <w:r>
        <w:rPr>
          <w:rFonts w:ascii="Arial" w:cs="Arial" w:eastAsia="Arial" w:hAnsi="Arial"/>
          <w:sz w:val="18"/>
          <w:szCs w:val="18"/>
          <w:color w:val="1D1D1D"/>
        </w:rPr>
        <w:t>of</w:t>
      </w:r>
      <w:r>
        <w:rPr>
          <w:rFonts w:ascii="Arial" w:cs="Arial" w:eastAsia="Arial" w:hAnsi="Arial"/>
          <w:sz w:val="18"/>
          <w:szCs w:val="18"/>
          <w:color w:val="0E0E0E"/>
        </w:rPr>
        <w:t xml:space="preserve"> this Agreement will obligate </w:t>
      </w:r>
      <w:r>
        <w:rPr>
          <w:rFonts w:ascii="Arial" w:cs="Arial" w:eastAsia="Arial" w:hAnsi="Arial"/>
          <w:sz w:val="18"/>
          <w:szCs w:val="18"/>
          <w:color w:val="1D1D1D"/>
        </w:rPr>
        <w:t>a</w:t>
      </w:r>
      <w:r>
        <w:rPr>
          <w:rFonts w:ascii="Arial" w:cs="Arial" w:eastAsia="Arial" w:hAnsi="Arial"/>
          <w:sz w:val="18"/>
          <w:szCs w:val="18"/>
          <w:color w:val="0E0E0E"/>
        </w:rPr>
        <w:t xml:space="preserve"> Party to disclose or license the use of its </w:t>
      </w:r>
      <w:r>
        <w:rPr>
          <w:rFonts w:ascii="Arial" w:cs="Arial" w:eastAsia="Arial" w:hAnsi="Arial"/>
          <w:sz w:val="18"/>
          <w:szCs w:val="18"/>
          <w:color w:val="1D1D1D"/>
        </w:rPr>
        <w:t>Know-How of</w:t>
      </w:r>
      <w:r>
        <w:rPr>
          <w:rFonts w:ascii="Arial" w:cs="Arial" w:eastAsia="Arial" w:hAnsi="Arial"/>
          <w:sz w:val="18"/>
          <w:szCs w:val="18"/>
          <w:color w:val="0E0E0E"/>
        </w:rPr>
        <w:t xml:space="preserve"> any </w:t>
      </w:r>
      <w:r>
        <w:rPr>
          <w:rFonts w:ascii="Arial" w:cs="Arial" w:eastAsia="Arial" w:hAnsi="Arial"/>
          <w:sz w:val="18"/>
          <w:szCs w:val="18"/>
          <w:color w:val="1D1D1D"/>
        </w:rPr>
        <w:t>kind and</w:t>
      </w:r>
      <w:r>
        <w:rPr>
          <w:rFonts w:ascii="Arial" w:cs="Arial" w:eastAsia="Arial" w:hAnsi="Arial"/>
          <w:sz w:val="18"/>
          <w:szCs w:val="18"/>
          <w:color w:val="0E0E0E"/>
        </w:rPr>
        <w:t xml:space="preserve"> in any form arising, discovered, acquired or developed after the Effective Date to the </w:t>
      </w:r>
      <w:r>
        <w:rPr>
          <w:rFonts w:ascii="Arial" w:cs="Arial" w:eastAsia="Arial" w:hAnsi="Arial"/>
          <w:sz w:val="18"/>
          <w:szCs w:val="18"/>
          <w:color w:val="1D1D1D"/>
        </w:rPr>
        <w:t>other</w:t>
      </w:r>
      <w:r>
        <w:rPr>
          <w:rFonts w:ascii="Arial" w:cs="Arial" w:eastAsia="Arial" w:hAnsi="Arial"/>
          <w:sz w:val="18"/>
          <w:szCs w:val="18"/>
          <w:color w:val="0E0E0E"/>
        </w:rPr>
        <w:t xml:space="preserve"> Party.</w:t>
      </w:r>
    </w:p>
    <w:p>
      <w:pPr>
        <w:spacing w:after="0" w:line="197" w:lineRule="exact"/>
        <w:rPr>
          <w:rFonts w:ascii="Arial" w:cs="Arial" w:eastAsia="Arial" w:hAnsi="Arial"/>
          <w:sz w:val="18"/>
          <w:szCs w:val="18"/>
          <w:b w:val="1"/>
          <w:bCs w:val="1"/>
          <w:color w:val="121212"/>
        </w:rPr>
      </w:pPr>
    </w:p>
    <w:p>
      <w:pPr>
        <w:ind w:left="328" w:hanging="328"/>
        <w:spacing w:after="0"/>
        <w:tabs>
          <w:tab w:leader="none" w:pos="316" w:val="left"/>
        </w:tabs>
        <w:numPr>
          <w:ilvl w:val="0"/>
          <w:numId w:val="86"/>
        </w:numPr>
        <w:rPr>
          <w:rFonts w:ascii="Arial" w:cs="Arial" w:eastAsia="Arial" w:hAnsi="Arial"/>
          <w:sz w:val="18"/>
          <w:szCs w:val="18"/>
          <w:b w:val="1"/>
          <w:bCs w:val="1"/>
          <w:color w:val="121212"/>
        </w:rPr>
      </w:pPr>
      <w:r>
        <w:rPr>
          <w:rFonts w:ascii="Arial" w:cs="Arial" w:eastAsia="Arial" w:hAnsi="Arial"/>
          <w:sz w:val="18"/>
          <w:szCs w:val="18"/>
          <w:color w:val="0E0E0E"/>
        </w:rPr>
        <w:t xml:space="preserve">The phrase </w:t>
      </w:r>
      <w:r>
        <w:rPr>
          <w:rFonts w:ascii="Arial" w:cs="Arial" w:eastAsia="Arial" w:hAnsi="Arial"/>
          <w:sz w:val="18"/>
          <w:szCs w:val="18"/>
          <w:color w:val="3A3A3A"/>
        </w:rPr>
        <w:t>“</w:t>
      </w:r>
      <w:r>
        <w:rPr>
          <w:rFonts w:ascii="Arial" w:cs="Arial" w:eastAsia="Arial" w:hAnsi="Arial"/>
          <w:sz w:val="18"/>
          <w:szCs w:val="18"/>
          <w:u w:val="single" w:color="auto"/>
          <w:color w:val="3A3A3A"/>
        </w:rPr>
        <w:t>Confidential</w:t>
      </w:r>
      <w:r>
        <w:rPr>
          <w:rFonts w:ascii="Arial" w:cs="Arial" w:eastAsia="Arial" w:hAnsi="Arial"/>
          <w:sz w:val="18"/>
          <w:szCs w:val="18"/>
          <w:color w:val="0E0E0E"/>
        </w:rPr>
        <w:t xml:space="preserve"> </w:t>
      </w:r>
      <w:r>
        <w:rPr>
          <w:rFonts w:ascii="Arial" w:cs="Arial" w:eastAsia="Arial" w:hAnsi="Arial"/>
          <w:sz w:val="18"/>
          <w:szCs w:val="18"/>
          <w:u w:val="single" w:color="auto"/>
          <w:color w:val="0E0E0E"/>
        </w:rPr>
        <w:t>Information</w:t>
      </w:r>
      <w:r>
        <w:rPr>
          <w:rFonts w:ascii="Arial" w:cs="Arial" w:eastAsia="Arial" w:hAnsi="Arial"/>
          <w:sz w:val="18"/>
          <w:szCs w:val="18"/>
          <w:color w:val="0E0E0E"/>
        </w:rPr>
        <w:t xml:space="preserve">” does </w:t>
      </w:r>
      <w:r>
        <w:rPr>
          <w:rFonts w:ascii="Arial" w:cs="Arial" w:eastAsia="Arial" w:hAnsi="Arial"/>
          <w:sz w:val="18"/>
          <w:szCs w:val="18"/>
          <w:b w:val="1"/>
          <w:bCs w:val="1"/>
          <w:u w:val="single" w:color="auto"/>
          <w:color w:val="0E0E0E"/>
        </w:rPr>
        <w:t>not</w:t>
      </w:r>
      <w:r>
        <w:rPr>
          <w:rFonts w:ascii="Arial" w:cs="Arial" w:eastAsia="Arial" w:hAnsi="Arial"/>
          <w:sz w:val="18"/>
          <w:szCs w:val="18"/>
          <w:color w:val="0E0E0E"/>
        </w:rPr>
        <w:t xml:space="preserve"> include, and there will not be any duties </w:t>
      </w:r>
      <w:r>
        <w:rPr>
          <w:rFonts w:ascii="Arial" w:cs="Arial" w:eastAsia="Arial" w:hAnsi="Arial"/>
          <w:sz w:val="18"/>
          <w:szCs w:val="18"/>
          <w:color w:val="1D1D1D"/>
        </w:rPr>
        <w:t>of confidentiality or</w:t>
      </w:r>
      <w:r>
        <w:rPr>
          <w:rFonts w:ascii="Arial" w:cs="Arial" w:eastAsia="Arial" w:hAnsi="Arial"/>
          <w:sz w:val="18"/>
          <w:szCs w:val="18"/>
          <w:color w:val="0E0E0E"/>
        </w:rPr>
        <w:t xml:space="preserve"> other restrictions under this Agreement </w:t>
      </w:r>
      <w:r>
        <w:rPr>
          <w:rFonts w:ascii="Arial" w:cs="Arial" w:eastAsia="Arial" w:hAnsi="Arial"/>
          <w:sz w:val="18"/>
          <w:szCs w:val="18"/>
          <w:color w:val="1D1D1D"/>
        </w:rPr>
        <w:t>for,</w:t>
      </w:r>
      <w:r>
        <w:rPr>
          <w:rFonts w:ascii="Arial" w:cs="Arial" w:eastAsia="Arial" w:hAnsi="Arial"/>
          <w:sz w:val="18"/>
          <w:szCs w:val="18"/>
          <w:color w:val="0E0E0E"/>
        </w:rPr>
        <w:t xml:space="preserve"> the following types </w:t>
      </w:r>
      <w:r>
        <w:rPr>
          <w:rFonts w:ascii="Arial" w:cs="Arial" w:eastAsia="Arial" w:hAnsi="Arial"/>
          <w:sz w:val="18"/>
          <w:szCs w:val="18"/>
          <w:color w:val="1D1D1D"/>
        </w:rPr>
        <w:t>of information:</w:t>
      </w:r>
    </w:p>
    <w:p>
      <w:pPr>
        <w:spacing w:after="0" w:line="180" w:lineRule="exact"/>
        <w:rPr>
          <w:rFonts w:ascii="Arial" w:cs="Arial" w:eastAsia="Arial" w:hAnsi="Arial"/>
          <w:sz w:val="18"/>
          <w:szCs w:val="18"/>
          <w:b w:val="1"/>
          <w:bCs w:val="1"/>
          <w:color w:val="121212"/>
        </w:rPr>
      </w:pPr>
    </w:p>
    <w:p>
      <w:pPr>
        <w:ind w:left="648" w:hanging="324"/>
        <w:spacing w:after="0" w:line="256" w:lineRule="auto"/>
        <w:tabs>
          <w:tab w:leader="none" w:pos="638" w:val="left"/>
        </w:tabs>
        <w:numPr>
          <w:ilvl w:val="1"/>
          <w:numId w:val="86"/>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t>
      </w:r>
      <w:r>
        <w:rPr>
          <w:rFonts w:ascii="Arial" w:cs="Arial" w:eastAsia="Arial" w:hAnsi="Arial"/>
          <w:sz w:val="18"/>
          <w:szCs w:val="18"/>
          <w:color w:val="1D1D1D"/>
        </w:rPr>
        <w:t>which</w:t>
      </w:r>
      <w:r>
        <w:rPr>
          <w:rFonts w:ascii="Arial" w:cs="Arial" w:eastAsia="Arial" w:hAnsi="Arial"/>
          <w:sz w:val="18"/>
          <w:szCs w:val="18"/>
          <w:color w:val="0E0E0E"/>
        </w:rPr>
        <w:t xml:space="preserve"> is or becomes available </w:t>
      </w:r>
      <w:r>
        <w:rPr>
          <w:rFonts w:ascii="Arial" w:cs="Arial" w:eastAsia="Arial" w:hAnsi="Arial"/>
          <w:sz w:val="18"/>
          <w:szCs w:val="18"/>
          <w:color w:val="1D1D1D"/>
        </w:rPr>
        <w:t>as</w:t>
      </w:r>
      <w:r>
        <w:rPr>
          <w:rFonts w:ascii="Arial" w:cs="Arial" w:eastAsia="Arial" w:hAnsi="Arial"/>
          <w:sz w:val="18"/>
          <w:szCs w:val="18"/>
          <w:color w:val="0E0E0E"/>
        </w:rPr>
        <w:t xml:space="preserve"> part </w:t>
      </w:r>
      <w:r>
        <w:rPr>
          <w:rFonts w:ascii="Arial" w:cs="Arial" w:eastAsia="Arial" w:hAnsi="Arial"/>
          <w:sz w:val="18"/>
          <w:szCs w:val="18"/>
          <w:color w:val="1D1D1D"/>
        </w:rPr>
        <w:t>of</w:t>
      </w:r>
      <w:r>
        <w:rPr>
          <w:rFonts w:ascii="Arial" w:cs="Arial" w:eastAsia="Arial" w:hAnsi="Arial"/>
          <w:sz w:val="18"/>
          <w:szCs w:val="18"/>
          <w:color w:val="0E0E0E"/>
        </w:rPr>
        <w:t xml:space="preserve"> the public domain through </w:t>
      </w:r>
      <w:r>
        <w:rPr>
          <w:rFonts w:ascii="Arial" w:cs="Arial" w:eastAsia="Arial" w:hAnsi="Arial"/>
          <w:sz w:val="18"/>
          <w:szCs w:val="18"/>
          <w:color w:val="1D1D1D"/>
        </w:rPr>
        <w:t>any</w:t>
      </w:r>
      <w:r>
        <w:rPr>
          <w:rFonts w:ascii="Arial" w:cs="Arial" w:eastAsia="Arial" w:hAnsi="Arial"/>
          <w:sz w:val="18"/>
          <w:szCs w:val="18"/>
          <w:color w:val="0E0E0E"/>
        </w:rPr>
        <w:t xml:space="preserve"> means </w:t>
      </w:r>
      <w:r>
        <w:rPr>
          <w:rFonts w:ascii="Arial" w:cs="Arial" w:eastAsia="Arial" w:hAnsi="Arial"/>
          <w:sz w:val="18"/>
          <w:szCs w:val="18"/>
          <w:color w:val="1D1D1D"/>
        </w:rPr>
        <w:t>other</w:t>
      </w:r>
      <w:r>
        <w:rPr>
          <w:rFonts w:ascii="Arial" w:cs="Arial" w:eastAsia="Arial" w:hAnsi="Arial"/>
          <w:sz w:val="18"/>
          <w:szCs w:val="18"/>
          <w:color w:val="0E0E0E"/>
        </w:rPr>
        <w:t xml:space="preserve"> than </w:t>
      </w:r>
      <w:r>
        <w:rPr>
          <w:rFonts w:ascii="Arial" w:cs="Arial" w:eastAsia="Arial" w:hAnsi="Arial"/>
          <w:sz w:val="18"/>
          <w:szCs w:val="18"/>
          <w:color w:val="1D1D1D"/>
        </w:rPr>
        <w:t>as</w:t>
      </w:r>
      <w:r>
        <w:rPr>
          <w:rFonts w:ascii="Arial" w:cs="Arial" w:eastAsia="Arial" w:hAnsi="Arial"/>
          <w:sz w:val="18"/>
          <w:szCs w:val="18"/>
          <w:color w:val="0E0E0E"/>
        </w:rPr>
        <w:t xml:space="preserve"> a result </w:t>
      </w:r>
      <w:r>
        <w:rPr>
          <w:rFonts w:ascii="Arial" w:cs="Arial" w:eastAsia="Arial" w:hAnsi="Arial"/>
          <w:sz w:val="18"/>
          <w:szCs w:val="18"/>
          <w:color w:val="1D1D1D"/>
        </w:rPr>
        <w:t>of a</w:t>
      </w:r>
      <w:r>
        <w:rPr>
          <w:rFonts w:ascii="Arial" w:cs="Arial" w:eastAsia="Arial" w:hAnsi="Arial"/>
          <w:sz w:val="18"/>
          <w:szCs w:val="18"/>
          <w:color w:val="0E0E0E"/>
        </w:rPr>
        <w:t xml:space="preserve"> breach </w:t>
      </w:r>
      <w:r>
        <w:rPr>
          <w:rFonts w:ascii="Arial" w:cs="Arial" w:eastAsia="Arial" w:hAnsi="Arial"/>
          <w:sz w:val="18"/>
          <w:szCs w:val="18"/>
          <w:color w:val="1D1D1D"/>
        </w:rPr>
        <w:t>of</w:t>
      </w:r>
      <w:r>
        <w:rPr>
          <w:rFonts w:ascii="Arial" w:cs="Arial" w:eastAsia="Arial" w:hAnsi="Arial"/>
          <w:sz w:val="18"/>
          <w:szCs w:val="18"/>
          <w:color w:val="0E0E0E"/>
        </w:rPr>
        <w:t xml:space="preserve"> </w:t>
      </w:r>
      <w:r>
        <w:rPr>
          <w:rFonts w:ascii="Arial" w:cs="Arial" w:eastAsia="Arial" w:hAnsi="Arial"/>
          <w:sz w:val="18"/>
          <w:szCs w:val="18"/>
          <w:color w:val="1D1D1D"/>
        </w:rPr>
        <w:t xml:space="preserve">this </w:t>
      </w:r>
      <w:r>
        <w:rPr>
          <w:rFonts w:ascii="Arial" w:cs="Arial" w:eastAsia="Arial" w:hAnsi="Arial"/>
          <w:sz w:val="18"/>
          <w:szCs w:val="18"/>
          <w:color w:val="0E0E0E"/>
        </w:rPr>
        <w:t>Agreement</w:t>
      </w:r>
      <w:r>
        <w:rPr>
          <w:rFonts w:ascii="Arial" w:cs="Arial" w:eastAsia="Arial" w:hAnsi="Arial"/>
          <w:sz w:val="18"/>
          <w:szCs w:val="18"/>
          <w:color w:val="1D1D1D"/>
        </w:rPr>
        <w:t xml:space="preserve"> by </w:t>
      </w:r>
      <w:r>
        <w:rPr>
          <w:rFonts w:ascii="Arial" w:cs="Arial" w:eastAsia="Arial" w:hAnsi="Arial"/>
          <w:sz w:val="18"/>
          <w:szCs w:val="18"/>
          <w:color w:val="0E0E0E"/>
        </w:rPr>
        <w:t>the</w:t>
      </w:r>
      <w:r>
        <w:rPr>
          <w:rFonts w:ascii="Arial" w:cs="Arial" w:eastAsia="Arial" w:hAnsi="Arial"/>
          <w:sz w:val="18"/>
          <w:szCs w:val="18"/>
          <w:color w:val="1D1D1D"/>
        </w:rPr>
        <w:t xml:space="preserve"> Receiving </w:t>
      </w:r>
      <w:r>
        <w:rPr>
          <w:rFonts w:ascii="Arial" w:cs="Arial" w:eastAsia="Arial" w:hAnsi="Arial"/>
          <w:sz w:val="18"/>
          <w:szCs w:val="18"/>
          <w:color w:val="0E0E0E"/>
        </w:rPr>
        <w:t>Party;</w:t>
      </w:r>
      <w:r>
        <w:rPr>
          <w:rFonts w:ascii="Arial" w:cs="Arial" w:eastAsia="Arial" w:hAnsi="Arial"/>
          <w:sz w:val="18"/>
          <w:szCs w:val="18"/>
          <w:color w:val="1D1D1D"/>
        </w:rPr>
        <w:t xml:space="preserve"> or</w:t>
      </w:r>
    </w:p>
    <w:p>
      <w:pPr>
        <w:spacing w:after="0" w:line="165" w:lineRule="exact"/>
        <w:rPr>
          <w:rFonts w:ascii="Arial" w:cs="Arial" w:eastAsia="Arial" w:hAnsi="Arial"/>
          <w:sz w:val="18"/>
          <w:szCs w:val="18"/>
          <w:b w:val="1"/>
          <w:bCs w:val="1"/>
          <w:color w:val="0E0E0E"/>
        </w:rPr>
      </w:pPr>
    </w:p>
    <w:p>
      <w:pPr>
        <w:ind w:left="648" w:right="20" w:hanging="324"/>
        <w:spacing w:after="0"/>
        <w:tabs>
          <w:tab w:leader="none" w:pos="638" w:val="left"/>
        </w:tabs>
        <w:numPr>
          <w:ilvl w:val="1"/>
          <w:numId w:val="86"/>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t>
      </w:r>
      <w:r>
        <w:rPr>
          <w:rFonts w:ascii="Arial" w:cs="Arial" w:eastAsia="Arial" w:hAnsi="Arial"/>
          <w:sz w:val="18"/>
          <w:szCs w:val="18"/>
          <w:color w:val="1D1D1D"/>
        </w:rPr>
        <w:t>other</w:t>
      </w:r>
      <w:r>
        <w:rPr>
          <w:rFonts w:ascii="Arial" w:cs="Arial" w:eastAsia="Arial" w:hAnsi="Arial"/>
          <w:sz w:val="18"/>
          <w:szCs w:val="18"/>
          <w:color w:val="0E0E0E"/>
        </w:rPr>
        <w:t xml:space="preserve"> than Know-How received prior the Effective Date, which is known to the Receiving Party before the disclosure </w:t>
      </w:r>
      <w:r>
        <w:rPr>
          <w:rFonts w:ascii="Arial" w:cs="Arial" w:eastAsia="Arial" w:hAnsi="Arial"/>
          <w:sz w:val="18"/>
          <w:szCs w:val="18"/>
          <w:color w:val="1D1D1D"/>
        </w:rPr>
        <w:t xml:space="preserve">of </w:t>
      </w:r>
      <w:r>
        <w:rPr>
          <w:rFonts w:ascii="Arial" w:cs="Arial" w:eastAsia="Arial" w:hAnsi="Arial"/>
          <w:sz w:val="18"/>
          <w:szCs w:val="18"/>
          <w:color w:val="0E0E0E"/>
        </w:rPr>
        <w:t>the</w:t>
      </w:r>
      <w:r>
        <w:rPr>
          <w:rFonts w:ascii="Arial" w:cs="Arial" w:eastAsia="Arial" w:hAnsi="Arial"/>
          <w:sz w:val="18"/>
          <w:szCs w:val="18"/>
          <w:color w:val="1D1D1D"/>
        </w:rPr>
        <w:t xml:space="preserve"> same information by </w:t>
      </w:r>
      <w:r>
        <w:rPr>
          <w:rFonts w:ascii="Arial" w:cs="Arial" w:eastAsia="Arial" w:hAnsi="Arial"/>
          <w:sz w:val="18"/>
          <w:szCs w:val="18"/>
          <w:color w:val="0E0E0E"/>
        </w:rPr>
        <w:t>the Disclosing Party;</w:t>
      </w:r>
      <w:r>
        <w:rPr>
          <w:rFonts w:ascii="Arial" w:cs="Arial" w:eastAsia="Arial" w:hAnsi="Arial"/>
          <w:sz w:val="18"/>
          <w:szCs w:val="18"/>
          <w:color w:val="1D1D1D"/>
        </w:rPr>
        <w:t xml:space="preserve"> or</w:t>
      </w:r>
    </w:p>
    <w:p>
      <w:pPr>
        <w:spacing w:after="0" w:line="193" w:lineRule="exact"/>
        <w:rPr>
          <w:rFonts w:ascii="Arial" w:cs="Arial" w:eastAsia="Arial" w:hAnsi="Arial"/>
          <w:sz w:val="18"/>
          <w:szCs w:val="18"/>
          <w:b w:val="1"/>
          <w:bCs w:val="1"/>
          <w:color w:val="0E0E0E"/>
        </w:rPr>
      </w:pPr>
    </w:p>
    <w:p>
      <w:pPr>
        <w:ind w:left="648" w:right="20" w:hanging="324"/>
        <w:spacing w:after="0"/>
        <w:tabs>
          <w:tab w:leader="none" w:pos="638" w:val="left"/>
        </w:tabs>
        <w:numPr>
          <w:ilvl w:val="1"/>
          <w:numId w:val="86"/>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which is or becomes available to </w:t>
      </w:r>
      <w:r>
        <w:rPr>
          <w:rFonts w:ascii="Arial" w:cs="Arial" w:eastAsia="Arial" w:hAnsi="Arial"/>
          <w:sz w:val="18"/>
          <w:szCs w:val="18"/>
          <w:color w:val="1D1D1D"/>
        </w:rPr>
        <w:t>the</w:t>
      </w:r>
      <w:r>
        <w:rPr>
          <w:rFonts w:ascii="Arial" w:cs="Arial" w:eastAsia="Arial" w:hAnsi="Arial"/>
          <w:sz w:val="18"/>
          <w:szCs w:val="18"/>
          <w:color w:val="0E0E0E"/>
        </w:rPr>
        <w:t xml:space="preserve"> Receiving Party from </w:t>
      </w:r>
      <w:r>
        <w:rPr>
          <w:rFonts w:ascii="Arial" w:cs="Arial" w:eastAsia="Arial" w:hAnsi="Arial"/>
          <w:sz w:val="18"/>
          <w:szCs w:val="18"/>
          <w:color w:val="1D1D1D"/>
        </w:rPr>
        <w:t>a</w:t>
      </w:r>
      <w:r>
        <w:rPr>
          <w:rFonts w:ascii="Arial" w:cs="Arial" w:eastAsia="Arial" w:hAnsi="Arial"/>
          <w:sz w:val="18"/>
          <w:szCs w:val="18"/>
          <w:color w:val="0E0E0E"/>
        </w:rPr>
        <w:t xml:space="preserve"> third-party who </w:t>
      </w:r>
      <w:r>
        <w:rPr>
          <w:rFonts w:ascii="Arial" w:cs="Arial" w:eastAsia="Arial" w:hAnsi="Arial"/>
          <w:sz w:val="18"/>
          <w:szCs w:val="18"/>
          <w:color w:val="1D1D1D"/>
        </w:rPr>
        <w:t>is</w:t>
      </w:r>
      <w:r>
        <w:rPr>
          <w:rFonts w:ascii="Arial" w:cs="Arial" w:eastAsia="Arial" w:hAnsi="Arial"/>
          <w:sz w:val="18"/>
          <w:szCs w:val="18"/>
          <w:color w:val="0E0E0E"/>
        </w:rPr>
        <w:t xml:space="preserve"> not under </w:t>
      </w:r>
      <w:r>
        <w:rPr>
          <w:rFonts w:ascii="Arial" w:cs="Arial" w:eastAsia="Arial" w:hAnsi="Arial"/>
          <w:sz w:val="18"/>
          <w:szCs w:val="18"/>
          <w:color w:val="1D1D1D"/>
        </w:rPr>
        <w:t>any</w:t>
      </w:r>
      <w:r>
        <w:rPr>
          <w:rFonts w:ascii="Arial" w:cs="Arial" w:eastAsia="Arial" w:hAnsi="Arial"/>
          <w:sz w:val="18"/>
          <w:szCs w:val="18"/>
          <w:color w:val="0E0E0E"/>
        </w:rPr>
        <w:t xml:space="preserve"> duty to </w:t>
      </w:r>
      <w:r>
        <w:rPr>
          <w:rFonts w:ascii="Arial" w:cs="Arial" w:eastAsia="Arial" w:hAnsi="Arial"/>
          <w:sz w:val="18"/>
          <w:szCs w:val="18"/>
          <w:color w:val="1D1D1D"/>
        </w:rPr>
        <w:t>preserve</w:t>
      </w:r>
      <w:r>
        <w:rPr>
          <w:rFonts w:ascii="Arial" w:cs="Arial" w:eastAsia="Arial" w:hAnsi="Arial"/>
          <w:sz w:val="18"/>
          <w:szCs w:val="18"/>
          <w:color w:val="0E0E0E"/>
        </w:rPr>
        <w:t xml:space="preserve"> the </w:t>
      </w:r>
      <w:r>
        <w:rPr>
          <w:rFonts w:ascii="Arial" w:cs="Arial" w:eastAsia="Arial" w:hAnsi="Arial"/>
          <w:sz w:val="18"/>
          <w:szCs w:val="18"/>
          <w:color w:val="1D1D1D"/>
        </w:rPr>
        <w:t xml:space="preserve">confidentiality of such </w:t>
      </w:r>
      <w:r>
        <w:rPr>
          <w:rFonts w:ascii="Arial" w:cs="Arial" w:eastAsia="Arial" w:hAnsi="Arial"/>
          <w:sz w:val="18"/>
          <w:szCs w:val="18"/>
          <w:color w:val="0E0E0E"/>
        </w:rPr>
        <w:t>information;</w:t>
      </w:r>
      <w:r>
        <w:rPr>
          <w:rFonts w:ascii="Arial" w:cs="Arial" w:eastAsia="Arial" w:hAnsi="Arial"/>
          <w:sz w:val="18"/>
          <w:szCs w:val="18"/>
          <w:color w:val="1D1D1D"/>
        </w:rPr>
        <w:t xml:space="preserve"> or</w:t>
      </w:r>
    </w:p>
    <w:p>
      <w:pPr>
        <w:spacing w:after="0" w:line="180" w:lineRule="exact"/>
        <w:rPr>
          <w:rFonts w:ascii="Arial" w:cs="Arial" w:eastAsia="Arial" w:hAnsi="Arial"/>
          <w:sz w:val="18"/>
          <w:szCs w:val="18"/>
          <w:b w:val="1"/>
          <w:bCs w:val="1"/>
          <w:color w:val="0E0E0E"/>
        </w:rPr>
      </w:pPr>
    </w:p>
    <w:p>
      <w:pPr>
        <w:ind w:left="648" w:hanging="324"/>
        <w:spacing w:after="0" w:line="256" w:lineRule="auto"/>
        <w:tabs>
          <w:tab w:leader="none" w:pos="638" w:val="left"/>
        </w:tabs>
        <w:numPr>
          <w:ilvl w:val="1"/>
          <w:numId w:val="86"/>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t>
      </w:r>
      <w:r>
        <w:rPr>
          <w:rFonts w:ascii="Arial" w:cs="Arial" w:eastAsia="Arial" w:hAnsi="Arial"/>
          <w:sz w:val="18"/>
          <w:szCs w:val="18"/>
          <w:color w:val="1D1D1D"/>
        </w:rPr>
        <w:t>which</w:t>
      </w:r>
      <w:r>
        <w:rPr>
          <w:rFonts w:ascii="Arial" w:cs="Arial" w:eastAsia="Arial" w:hAnsi="Arial"/>
          <w:sz w:val="18"/>
          <w:szCs w:val="18"/>
          <w:color w:val="0E0E0E"/>
        </w:rPr>
        <w:t xml:space="preserve"> is furnished by the Disclosing </w:t>
      </w:r>
      <w:r>
        <w:rPr>
          <w:rFonts w:ascii="Arial" w:cs="Arial" w:eastAsia="Arial" w:hAnsi="Arial"/>
          <w:sz w:val="18"/>
          <w:szCs w:val="18"/>
          <w:color w:val="1D1D1D"/>
        </w:rPr>
        <w:t>Party</w:t>
      </w:r>
      <w:r>
        <w:rPr>
          <w:rFonts w:ascii="Arial" w:cs="Arial" w:eastAsia="Arial" w:hAnsi="Arial"/>
          <w:sz w:val="18"/>
          <w:szCs w:val="18"/>
          <w:color w:val="0E0E0E"/>
        </w:rPr>
        <w:t xml:space="preserve"> to </w:t>
      </w:r>
      <w:r>
        <w:rPr>
          <w:rFonts w:ascii="Arial" w:cs="Arial" w:eastAsia="Arial" w:hAnsi="Arial"/>
          <w:sz w:val="18"/>
          <w:szCs w:val="18"/>
          <w:color w:val="1D1D1D"/>
        </w:rPr>
        <w:t>a</w:t>
      </w:r>
      <w:r>
        <w:rPr>
          <w:rFonts w:ascii="Arial" w:cs="Arial" w:eastAsia="Arial" w:hAnsi="Arial"/>
          <w:sz w:val="18"/>
          <w:szCs w:val="18"/>
          <w:color w:val="0E0E0E"/>
        </w:rPr>
        <w:t xml:space="preserve"> third-party </w:t>
      </w:r>
      <w:r>
        <w:rPr>
          <w:rFonts w:ascii="Arial" w:cs="Arial" w:eastAsia="Arial" w:hAnsi="Arial"/>
          <w:sz w:val="18"/>
          <w:szCs w:val="18"/>
          <w:color w:val="1D1D1D"/>
        </w:rPr>
        <w:t>without</w:t>
      </w:r>
      <w:r>
        <w:rPr>
          <w:rFonts w:ascii="Arial" w:cs="Arial" w:eastAsia="Arial" w:hAnsi="Arial"/>
          <w:sz w:val="18"/>
          <w:szCs w:val="18"/>
          <w:color w:val="0E0E0E"/>
        </w:rPr>
        <w:t xml:space="preserve"> imposing </w:t>
      </w:r>
      <w:r>
        <w:rPr>
          <w:rFonts w:ascii="Arial" w:cs="Arial" w:eastAsia="Arial" w:hAnsi="Arial"/>
          <w:sz w:val="18"/>
          <w:szCs w:val="18"/>
          <w:color w:val="1D1D1D"/>
        </w:rPr>
        <w:t>any duty on</w:t>
      </w:r>
      <w:r>
        <w:rPr>
          <w:rFonts w:ascii="Arial" w:cs="Arial" w:eastAsia="Arial" w:hAnsi="Arial"/>
          <w:sz w:val="18"/>
          <w:szCs w:val="18"/>
          <w:color w:val="0E0E0E"/>
        </w:rPr>
        <w:t xml:space="preserve"> the third-party to </w:t>
      </w:r>
      <w:r>
        <w:rPr>
          <w:rFonts w:ascii="Arial" w:cs="Arial" w:eastAsia="Arial" w:hAnsi="Arial"/>
          <w:sz w:val="18"/>
          <w:szCs w:val="18"/>
          <w:color w:val="1D1D1D"/>
        </w:rPr>
        <w:t>preserve</w:t>
      </w:r>
      <w:r>
        <w:rPr>
          <w:rFonts w:ascii="Arial" w:cs="Arial" w:eastAsia="Arial" w:hAnsi="Arial"/>
          <w:sz w:val="18"/>
          <w:szCs w:val="18"/>
          <w:color w:val="0E0E0E"/>
        </w:rPr>
        <w:t xml:space="preserve"> the </w:t>
      </w:r>
      <w:r>
        <w:rPr>
          <w:rFonts w:ascii="Arial" w:cs="Arial" w:eastAsia="Arial" w:hAnsi="Arial"/>
          <w:sz w:val="18"/>
          <w:szCs w:val="18"/>
          <w:color w:val="1D1D1D"/>
        </w:rPr>
        <w:t xml:space="preserve">confidentiality of such </w:t>
      </w:r>
      <w:r>
        <w:rPr>
          <w:rFonts w:ascii="Arial" w:cs="Arial" w:eastAsia="Arial" w:hAnsi="Arial"/>
          <w:sz w:val="18"/>
          <w:szCs w:val="18"/>
          <w:color w:val="0E0E0E"/>
        </w:rPr>
        <w:t>information;</w:t>
      </w:r>
      <w:r>
        <w:rPr>
          <w:rFonts w:ascii="Arial" w:cs="Arial" w:eastAsia="Arial" w:hAnsi="Arial"/>
          <w:sz w:val="18"/>
          <w:szCs w:val="18"/>
          <w:color w:val="1D1D1D"/>
        </w:rPr>
        <w:t xml:space="preserve"> or</w:t>
      </w:r>
    </w:p>
    <w:p>
      <w:pPr>
        <w:spacing w:after="0" w:line="165" w:lineRule="exact"/>
        <w:rPr>
          <w:rFonts w:ascii="Arial" w:cs="Arial" w:eastAsia="Arial" w:hAnsi="Arial"/>
          <w:sz w:val="18"/>
          <w:szCs w:val="18"/>
          <w:b w:val="1"/>
          <w:bCs w:val="1"/>
          <w:color w:val="0E0E0E"/>
        </w:rPr>
      </w:pPr>
    </w:p>
    <w:p>
      <w:pPr>
        <w:jc w:val="both"/>
        <w:ind w:left="648" w:hanging="324"/>
        <w:spacing w:after="0" w:line="233" w:lineRule="auto"/>
        <w:tabs>
          <w:tab w:leader="none" w:pos="638" w:val="left"/>
        </w:tabs>
        <w:numPr>
          <w:ilvl w:val="1"/>
          <w:numId w:val="86"/>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which is independently developed by </w:t>
      </w:r>
      <w:r>
        <w:rPr>
          <w:rFonts w:ascii="Arial" w:cs="Arial" w:eastAsia="Arial" w:hAnsi="Arial"/>
          <w:sz w:val="18"/>
          <w:szCs w:val="18"/>
          <w:color w:val="1D1D1D"/>
        </w:rPr>
        <w:t>the Receiving</w:t>
      </w:r>
      <w:r>
        <w:rPr>
          <w:rFonts w:ascii="Arial" w:cs="Arial" w:eastAsia="Arial" w:hAnsi="Arial"/>
          <w:sz w:val="18"/>
          <w:szCs w:val="18"/>
          <w:color w:val="0E0E0E"/>
        </w:rPr>
        <w:t xml:space="preserve"> Party </w:t>
      </w:r>
      <w:r>
        <w:rPr>
          <w:rFonts w:ascii="Arial" w:cs="Arial" w:eastAsia="Arial" w:hAnsi="Arial"/>
          <w:sz w:val="18"/>
          <w:szCs w:val="18"/>
          <w:color w:val="1D1D1D"/>
        </w:rPr>
        <w:t>without</w:t>
      </w:r>
      <w:r>
        <w:rPr>
          <w:rFonts w:ascii="Arial" w:cs="Arial" w:eastAsia="Arial" w:hAnsi="Arial"/>
          <w:sz w:val="18"/>
          <w:szCs w:val="18"/>
          <w:color w:val="0E0E0E"/>
        </w:rPr>
        <w:t xml:space="preserve"> the use </w:t>
      </w:r>
      <w:r>
        <w:rPr>
          <w:rFonts w:ascii="Arial" w:cs="Arial" w:eastAsia="Arial" w:hAnsi="Arial"/>
          <w:sz w:val="18"/>
          <w:szCs w:val="18"/>
          <w:color w:val="1D1D1D"/>
        </w:rPr>
        <w:t>of or</w:t>
      </w:r>
      <w:r>
        <w:rPr>
          <w:rFonts w:ascii="Arial" w:cs="Arial" w:eastAsia="Arial" w:hAnsi="Arial"/>
          <w:sz w:val="18"/>
          <w:szCs w:val="18"/>
          <w:color w:val="0E0E0E"/>
        </w:rPr>
        <w:t xml:space="preserve"> reliance </w:t>
      </w:r>
      <w:r>
        <w:rPr>
          <w:rFonts w:ascii="Arial" w:cs="Arial" w:eastAsia="Arial" w:hAnsi="Arial"/>
          <w:sz w:val="18"/>
          <w:szCs w:val="18"/>
          <w:color w:val="1D1D1D"/>
        </w:rPr>
        <w:t>on</w:t>
      </w:r>
      <w:r>
        <w:rPr>
          <w:rFonts w:ascii="Arial" w:cs="Arial" w:eastAsia="Arial" w:hAnsi="Arial"/>
          <w:sz w:val="18"/>
          <w:szCs w:val="18"/>
          <w:color w:val="0E0E0E"/>
        </w:rPr>
        <w:t xml:space="preserve"> any trade </w:t>
      </w:r>
      <w:r>
        <w:rPr>
          <w:rFonts w:ascii="Arial" w:cs="Arial" w:eastAsia="Arial" w:hAnsi="Arial"/>
          <w:sz w:val="18"/>
          <w:szCs w:val="18"/>
          <w:color w:val="1D1D1D"/>
        </w:rPr>
        <w:t>secret or</w:t>
      </w:r>
      <w:r>
        <w:rPr>
          <w:rFonts w:ascii="Arial" w:cs="Arial" w:eastAsia="Arial" w:hAnsi="Arial"/>
          <w:sz w:val="18"/>
          <w:szCs w:val="18"/>
          <w:color w:val="0E0E0E"/>
        </w:rPr>
        <w:t xml:space="preserve"> other non-public, proprietary information provided by the Disclosing Party </w:t>
      </w:r>
      <w:r>
        <w:rPr>
          <w:rFonts w:ascii="Arial" w:cs="Arial" w:eastAsia="Arial" w:hAnsi="Arial"/>
          <w:sz w:val="18"/>
          <w:szCs w:val="18"/>
          <w:color w:val="1D1D1D"/>
        </w:rPr>
        <w:t>as Confidential</w:t>
      </w:r>
      <w:r>
        <w:rPr>
          <w:rFonts w:ascii="Arial" w:cs="Arial" w:eastAsia="Arial" w:hAnsi="Arial"/>
          <w:sz w:val="18"/>
          <w:szCs w:val="18"/>
          <w:color w:val="0E0E0E"/>
        </w:rPr>
        <w:t xml:space="preserve"> Information under this Agreement </w:t>
      </w:r>
      <w:r>
        <w:rPr>
          <w:rFonts w:ascii="Arial" w:cs="Arial" w:eastAsia="Arial" w:hAnsi="Arial"/>
          <w:sz w:val="18"/>
          <w:szCs w:val="18"/>
          <w:color w:val="1D1D1D"/>
        </w:rPr>
        <w:t>or</w:t>
      </w:r>
      <w:r>
        <w:rPr>
          <w:rFonts w:ascii="Arial" w:cs="Arial" w:eastAsia="Arial" w:hAnsi="Arial"/>
          <w:sz w:val="18"/>
          <w:szCs w:val="18"/>
          <w:color w:val="0E0E0E"/>
        </w:rPr>
        <w:t xml:space="preserve"> under any prior agreement between </w:t>
      </w:r>
      <w:r>
        <w:rPr>
          <w:rFonts w:ascii="Arial" w:cs="Arial" w:eastAsia="Arial" w:hAnsi="Arial"/>
          <w:sz w:val="18"/>
          <w:szCs w:val="18"/>
          <w:color w:val="1D1D1D"/>
        </w:rPr>
        <w:t>the</w:t>
      </w:r>
      <w:r>
        <w:rPr>
          <w:rFonts w:ascii="Arial" w:cs="Arial" w:eastAsia="Arial" w:hAnsi="Arial"/>
          <w:sz w:val="18"/>
          <w:szCs w:val="18"/>
          <w:color w:val="0E0E0E"/>
        </w:rPr>
        <w:t xml:space="preserve"> Parties; </w:t>
      </w:r>
      <w:r>
        <w:rPr>
          <w:rFonts w:ascii="Arial" w:cs="Arial" w:eastAsia="Arial" w:hAnsi="Arial"/>
          <w:sz w:val="18"/>
          <w:szCs w:val="18"/>
          <w:color w:val="1D1D1D"/>
        </w:rPr>
        <w:t>or</w:t>
      </w:r>
    </w:p>
    <w:p>
      <w:pPr>
        <w:spacing w:after="0" w:line="180" w:lineRule="exact"/>
        <w:rPr>
          <w:rFonts w:ascii="Arial" w:cs="Arial" w:eastAsia="Arial" w:hAnsi="Arial"/>
          <w:sz w:val="18"/>
          <w:szCs w:val="18"/>
          <w:b w:val="1"/>
          <w:bCs w:val="1"/>
          <w:color w:val="0E0E0E"/>
        </w:rPr>
      </w:pPr>
    </w:p>
    <w:p>
      <w:pPr>
        <w:jc w:val="both"/>
        <w:ind w:left="648" w:hanging="324"/>
        <w:spacing w:after="0" w:line="233" w:lineRule="auto"/>
        <w:tabs>
          <w:tab w:leader="none" w:pos="638" w:val="left"/>
        </w:tabs>
        <w:numPr>
          <w:ilvl w:val="1"/>
          <w:numId w:val="86"/>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that </w:t>
      </w:r>
      <w:r>
        <w:rPr>
          <w:rFonts w:ascii="Arial" w:cs="Arial" w:eastAsia="Arial" w:hAnsi="Arial"/>
          <w:sz w:val="18"/>
          <w:szCs w:val="18"/>
          <w:color w:val="1D1D1D"/>
        </w:rPr>
        <w:t>ceases</w:t>
      </w:r>
      <w:r>
        <w:rPr>
          <w:rFonts w:ascii="Arial" w:cs="Arial" w:eastAsia="Arial" w:hAnsi="Arial"/>
          <w:sz w:val="18"/>
          <w:szCs w:val="18"/>
          <w:color w:val="0E0E0E"/>
        </w:rPr>
        <w:t xml:space="preserve"> to be a trade </w:t>
      </w:r>
      <w:r>
        <w:rPr>
          <w:rFonts w:ascii="Arial" w:cs="Arial" w:eastAsia="Arial" w:hAnsi="Arial"/>
          <w:sz w:val="18"/>
          <w:szCs w:val="18"/>
          <w:color w:val="1D1D1D"/>
        </w:rPr>
        <w:t>secret or</w:t>
      </w:r>
      <w:r>
        <w:rPr>
          <w:rFonts w:ascii="Arial" w:cs="Arial" w:eastAsia="Arial" w:hAnsi="Arial"/>
          <w:sz w:val="18"/>
          <w:szCs w:val="18"/>
          <w:color w:val="0E0E0E"/>
        </w:rPr>
        <w:t xml:space="preserve"> other non-public, </w:t>
      </w:r>
      <w:r>
        <w:rPr>
          <w:rFonts w:ascii="Arial" w:cs="Arial" w:eastAsia="Arial" w:hAnsi="Arial"/>
          <w:sz w:val="18"/>
          <w:szCs w:val="18"/>
          <w:color w:val="1D1D1D"/>
        </w:rPr>
        <w:t>proprietary</w:t>
      </w:r>
      <w:r>
        <w:rPr>
          <w:rFonts w:ascii="Arial" w:cs="Arial" w:eastAsia="Arial" w:hAnsi="Arial"/>
          <w:sz w:val="18"/>
          <w:szCs w:val="18"/>
          <w:color w:val="0E0E0E"/>
        </w:rPr>
        <w:t xml:space="preserve"> information </w:t>
      </w:r>
      <w:r>
        <w:rPr>
          <w:rFonts w:ascii="Arial" w:cs="Arial" w:eastAsia="Arial" w:hAnsi="Arial"/>
          <w:sz w:val="18"/>
          <w:szCs w:val="18"/>
          <w:color w:val="1D1D1D"/>
        </w:rPr>
        <w:t>of</w:t>
      </w:r>
      <w:r>
        <w:rPr>
          <w:rFonts w:ascii="Arial" w:cs="Arial" w:eastAsia="Arial" w:hAnsi="Arial"/>
          <w:sz w:val="18"/>
          <w:szCs w:val="18"/>
          <w:color w:val="0E0E0E"/>
        </w:rPr>
        <w:t xml:space="preserve"> the Disclosing Party under </w:t>
      </w:r>
      <w:r>
        <w:rPr>
          <w:rFonts w:ascii="Arial" w:cs="Arial" w:eastAsia="Arial" w:hAnsi="Arial"/>
          <w:sz w:val="18"/>
          <w:szCs w:val="18"/>
          <w:color w:val="1D1D1D"/>
        </w:rPr>
        <w:t>applicable</w:t>
      </w:r>
      <w:r>
        <w:rPr>
          <w:rFonts w:ascii="Arial" w:cs="Arial" w:eastAsia="Arial" w:hAnsi="Arial"/>
          <w:sz w:val="18"/>
          <w:szCs w:val="18"/>
          <w:color w:val="0E0E0E"/>
        </w:rPr>
        <w:t xml:space="preserve"> law through </w:t>
      </w:r>
      <w:r>
        <w:rPr>
          <w:rFonts w:ascii="Arial" w:cs="Arial" w:eastAsia="Arial" w:hAnsi="Arial"/>
          <w:sz w:val="18"/>
          <w:szCs w:val="18"/>
          <w:color w:val="1D1D1D"/>
        </w:rPr>
        <w:t>any</w:t>
      </w:r>
      <w:r>
        <w:rPr>
          <w:rFonts w:ascii="Arial" w:cs="Arial" w:eastAsia="Arial" w:hAnsi="Arial"/>
          <w:sz w:val="18"/>
          <w:szCs w:val="18"/>
          <w:color w:val="0E0E0E"/>
        </w:rPr>
        <w:t xml:space="preserve"> means </w:t>
      </w:r>
      <w:r>
        <w:rPr>
          <w:rFonts w:ascii="Arial" w:cs="Arial" w:eastAsia="Arial" w:hAnsi="Arial"/>
          <w:sz w:val="18"/>
          <w:szCs w:val="18"/>
          <w:color w:val="1D1D1D"/>
        </w:rPr>
        <w:t>other</w:t>
      </w:r>
      <w:r>
        <w:rPr>
          <w:rFonts w:ascii="Arial" w:cs="Arial" w:eastAsia="Arial" w:hAnsi="Arial"/>
          <w:sz w:val="18"/>
          <w:szCs w:val="18"/>
          <w:color w:val="0E0E0E"/>
        </w:rPr>
        <w:t xml:space="preserve"> than those </w:t>
      </w:r>
      <w:r>
        <w:rPr>
          <w:rFonts w:ascii="Arial" w:cs="Arial" w:eastAsia="Arial" w:hAnsi="Arial"/>
          <w:sz w:val="18"/>
          <w:szCs w:val="18"/>
          <w:color w:val="1D1D1D"/>
        </w:rPr>
        <w:t>enumerated above</w:t>
      </w:r>
      <w:r>
        <w:rPr>
          <w:rFonts w:ascii="Arial" w:cs="Arial" w:eastAsia="Arial" w:hAnsi="Arial"/>
          <w:sz w:val="18"/>
          <w:szCs w:val="18"/>
          <w:color w:val="0E0E0E"/>
        </w:rPr>
        <w:t xml:space="preserve"> that </w:t>
      </w:r>
      <w:r>
        <w:rPr>
          <w:rFonts w:ascii="Arial" w:cs="Arial" w:eastAsia="Arial" w:hAnsi="Arial"/>
          <w:sz w:val="18"/>
          <w:szCs w:val="18"/>
          <w:color w:val="1D1D1D"/>
        </w:rPr>
        <w:t>does</w:t>
      </w:r>
      <w:r>
        <w:rPr>
          <w:rFonts w:ascii="Arial" w:cs="Arial" w:eastAsia="Arial" w:hAnsi="Arial"/>
          <w:sz w:val="18"/>
          <w:szCs w:val="18"/>
          <w:color w:val="0E0E0E"/>
        </w:rPr>
        <w:t xml:space="preserve"> not involve nor result from </w:t>
      </w:r>
      <w:r>
        <w:rPr>
          <w:rFonts w:ascii="Arial" w:cs="Arial" w:eastAsia="Arial" w:hAnsi="Arial"/>
          <w:sz w:val="18"/>
          <w:szCs w:val="18"/>
          <w:color w:val="1D1D1D"/>
        </w:rPr>
        <w:t>a</w:t>
      </w:r>
      <w:r>
        <w:rPr>
          <w:rFonts w:ascii="Arial" w:cs="Arial" w:eastAsia="Arial" w:hAnsi="Arial"/>
          <w:sz w:val="18"/>
          <w:szCs w:val="18"/>
          <w:color w:val="0E0E0E"/>
        </w:rPr>
        <w:t xml:space="preserve"> breach </w:t>
      </w:r>
      <w:r>
        <w:rPr>
          <w:rFonts w:ascii="Arial" w:cs="Arial" w:eastAsia="Arial" w:hAnsi="Arial"/>
          <w:sz w:val="18"/>
          <w:szCs w:val="18"/>
          <w:color w:val="1D1D1D"/>
        </w:rPr>
        <w:t>of this Agreement</w:t>
      </w:r>
      <w:r>
        <w:rPr>
          <w:rFonts w:ascii="Arial" w:cs="Arial" w:eastAsia="Arial" w:hAnsi="Arial"/>
          <w:sz w:val="18"/>
          <w:szCs w:val="18"/>
          <w:color w:val="0E0E0E"/>
        </w:rPr>
        <w:t xml:space="preserve"> by the Receiving Party.</w:t>
      </w:r>
    </w:p>
    <w:p>
      <w:pPr>
        <w:spacing w:after="0" w:line="180" w:lineRule="exact"/>
        <w:rPr>
          <w:rFonts w:ascii="Arial" w:cs="Arial" w:eastAsia="Arial" w:hAnsi="Arial"/>
          <w:sz w:val="18"/>
          <w:szCs w:val="18"/>
          <w:b w:val="1"/>
          <w:bCs w:val="1"/>
          <w:color w:val="0E0E0E"/>
        </w:rPr>
      </w:pPr>
    </w:p>
    <w:p>
      <w:pPr>
        <w:jc w:val="both"/>
        <w:ind w:left="328" w:hanging="328"/>
        <w:spacing w:after="0" w:line="215" w:lineRule="auto"/>
        <w:tabs>
          <w:tab w:leader="none" w:pos="316" w:val="left"/>
        </w:tabs>
        <w:numPr>
          <w:ilvl w:val="0"/>
          <w:numId w:val="86"/>
        </w:numPr>
        <w:rPr>
          <w:rFonts w:ascii="Arial" w:cs="Arial" w:eastAsia="Arial" w:hAnsi="Arial"/>
          <w:sz w:val="18"/>
          <w:szCs w:val="18"/>
          <w:b w:val="1"/>
          <w:bCs w:val="1"/>
          <w:color w:val="121212"/>
        </w:rPr>
      </w:pPr>
      <w:r>
        <w:rPr>
          <w:rFonts w:ascii="Arial" w:cs="Arial" w:eastAsia="Arial" w:hAnsi="Arial"/>
          <w:sz w:val="18"/>
          <w:szCs w:val="18"/>
          <w:color w:val="1D1D1D"/>
        </w:rPr>
        <w:t xml:space="preserve">A Party </w:t>
      </w:r>
      <w:r>
        <w:rPr>
          <w:rFonts w:ascii="Arial" w:cs="Arial" w:eastAsia="Arial" w:hAnsi="Arial"/>
          <w:sz w:val="18"/>
          <w:szCs w:val="18"/>
          <w:color w:val="0E0E0E"/>
        </w:rPr>
        <w:t>may request and disclose</w:t>
      </w:r>
      <w:r>
        <w:rPr>
          <w:rFonts w:ascii="Arial" w:cs="Arial" w:eastAsia="Arial" w:hAnsi="Arial"/>
          <w:sz w:val="18"/>
          <w:szCs w:val="18"/>
          <w:color w:val="1D1D1D"/>
        </w:rPr>
        <w:t xml:space="preserve"> Confidential </w:t>
      </w:r>
      <w:r>
        <w:rPr>
          <w:rFonts w:ascii="Arial" w:cs="Arial" w:eastAsia="Arial" w:hAnsi="Arial"/>
          <w:sz w:val="18"/>
          <w:szCs w:val="18"/>
          <w:color w:val="0E0E0E"/>
        </w:rPr>
        <w:t>Information</w:t>
      </w:r>
      <w:r>
        <w:rPr>
          <w:rFonts w:ascii="Arial" w:cs="Arial" w:eastAsia="Arial" w:hAnsi="Arial"/>
          <w:sz w:val="18"/>
          <w:szCs w:val="18"/>
          <w:color w:val="1D1D1D"/>
        </w:rPr>
        <w:t xml:space="preserve"> in any form or </w:t>
      </w:r>
      <w:r>
        <w:rPr>
          <w:rFonts w:ascii="Arial" w:cs="Arial" w:eastAsia="Arial" w:hAnsi="Arial"/>
          <w:sz w:val="18"/>
          <w:szCs w:val="18"/>
          <w:color w:val="0E0E0E"/>
        </w:rPr>
        <w:t>medium.</w:t>
      </w:r>
      <w:r>
        <w:rPr>
          <w:rFonts w:ascii="Arial" w:cs="Arial" w:eastAsia="Arial" w:hAnsi="Arial"/>
          <w:sz w:val="18"/>
          <w:szCs w:val="18"/>
          <w:color w:val="1D1D1D"/>
        </w:rPr>
        <w:t xml:space="preserve"> Confidential </w:t>
      </w:r>
      <w:r>
        <w:rPr>
          <w:rFonts w:ascii="Arial" w:cs="Arial" w:eastAsia="Arial" w:hAnsi="Arial"/>
          <w:sz w:val="18"/>
          <w:szCs w:val="18"/>
          <w:color w:val="0E0E0E"/>
        </w:rPr>
        <w:t>Information may include, without</w:t>
      </w:r>
      <w:r>
        <w:rPr>
          <w:rFonts w:ascii="Arial" w:cs="Arial" w:eastAsia="Arial" w:hAnsi="Arial"/>
          <w:sz w:val="18"/>
          <w:szCs w:val="18"/>
          <w:color w:val="1D1D1D"/>
        </w:rPr>
        <w:t xml:space="preserve"> </w:t>
      </w:r>
      <w:r>
        <w:rPr>
          <w:rFonts w:ascii="Arial" w:cs="Arial" w:eastAsia="Arial" w:hAnsi="Arial"/>
          <w:sz w:val="18"/>
          <w:szCs w:val="18"/>
          <w:color w:val="0E0E0E"/>
        </w:rPr>
        <w:t xml:space="preserve">limitation, information </w:t>
      </w:r>
      <w:r>
        <w:rPr>
          <w:rFonts w:ascii="Arial" w:cs="Arial" w:eastAsia="Arial" w:hAnsi="Arial"/>
          <w:sz w:val="18"/>
          <w:szCs w:val="18"/>
          <w:color w:val="1D1D1D"/>
        </w:rPr>
        <w:t>concerning</w:t>
      </w:r>
      <w:r>
        <w:rPr>
          <w:rFonts w:ascii="Arial" w:cs="Arial" w:eastAsia="Arial" w:hAnsi="Arial"/>
          <w:sz w:val="18"/>
          <w:szCs w:val="18"/>
          <w:color w:val="0E0E0E"/>
        </w:rPr>
        <w:t xml:space="preserve"> the </w:t>
      </w:r>
      <w:r>
        <w:rPr>
          <w:rFonts w:ascii="Arial" w:cs="Arial" w:eastAsia="Arial" w:hAnsi="Arial"/>
          <w:sz w:val="18"/>
          <w:szCs w:val="18"/>
          <w:color w:val="1D1D1D"/>
        </w:rPr>
        <w:t>assets,</w:t>
      </w:r>
      <w:r>
        <w:rPr>
          <w:rFonts w:ascii="Arial" w:cs="Arial" w:eastAsia="Arial" w:hAnsi="Arial"/>
          <w:sz w:val="18"/>
          <w:szCs w:val="18"/>
          <w:color w:val="0E0E0E"/>
        </w:rPr>
        <w:t xml:space="preserve"> liabilities, financing, financial </w:t>
      </w:r>
      <w:r>
        <w:rPr>
          <w:rFonts w:ascii="Arial" w:cs="Arial" w:eastAsia="Arial" w:hAnsi="Arial"/>
          <w:sz w:val="18"/>
          <w:szCs w:val="18"/>
          <w:color w:val="1D1D1D"/>
        </w:rPr>
        <w:t>statements, ownership,</w:t>
      </w:r>
      <w:r>
        <w:rPr>
          <w:rFonts w:ascii="Arial" w:cs="Arial" w:eastAsia="Arial" w:hAnsi="Arial"/>
          <w:sz w:val="18"/>
          <w:szCs w:val="18"/>
          <w:color w:val="0E0E0E"/>
        </w:rPr>
        <w:t xml:space="preserve"> goods, services, </w:t>
      </w:r>
      <w:r>
        <w:rPr>
          <w:rFonts w:ascii="Arial" w:cs="Arial" w:eastAsia="Arial" w:hAnsi="Arial"/>
          <w:sz w:val="18"/>
          <w:szCs w:val="18"/>
          <w:color w:val="1D1D1D"/>
        </w:rPr>
        <w:t>customers,</w:t>
      </w:r>
      <w:r>
        <w:rPr>
          <w:rFonts w:ascii="Arial" w:cs="Arial" w:eastAsia="Arial" w:hAnsi="Arial"/>
          <w:sz w:val="18"/>
          <w:szCs w:val="18"/>
          <w:color w:val="0E0E0E"/>
        </w:rPr>
        <w:t xml:space="preserve"> </w:t>
      </w:r>
      <w:r>
        <w:rPr>
          <w:rFonts w:ascii="Arial" w:cs="Arial" w:eastAsia="Arial" w:hAnsi="Arial"/>
          <w:sz w:val="18"/>
          <w:szCs w:val="18"/>
          <w:color w:val="1D1D1D"/>
        </w:rPr>
        <w:t xml:space="preserve">suppliers, marketing, </w:t>
      </w:r>
      <w:r>
        <w:rPr>
          <w:rFonts w:ascii="Arial" w:cs="Arial" w:eastAsia="Arial" w:hAnsi="Arial"/>
          <w:sz w:val="18"/>
          <w:szCs w:val="18"/>
          <w:color w:val="0E0E0E"/>
        </w:rPr>
        <w:t>manufacturing,</w:t>
      </w:r>
      <w:r>
        <w:rPr>
          <w:rFonts w:ascii="Arial" w:cs="Arial" w:eastAsia="Arial" w:hAnsi="Arial"/>
          <w:sz w:val="18"/>
          <w:szCs w:val="18"/>
          <w:color w:val="1D1D1D"/>
        </w:rPr>
        <w:t xml:space="preserve"> equipment, software, </w:t>
      </w:r>
      <w:r>
        <w:rPr>
          <w:rFonts w:ascii="Arial" w:cs="Arial" w:eastAsia="Arial" w:hAnsi="Arial"/>
          <w:sz w:val="18"/>
          <w:szCs w:val="18"/>
          <w:color w:val="0E0E0E"/>
        </w:rPr>
        <w:t>technology,</w:t>
      </w:r>
      <w:r>
        <w:rPr>
          <w:rFonts w:ascii="Arial" w:cs="Arial" w:eastAsia="Arial" w:hAnsi="Arial"/>
          <w:sz w:val="18"/>
          <w:szCs w:val="18"/>
          <w:color w:val="1D1D1D"/>
        </w:rPr>
        <w:t xml:space="preserve"> supply chain, business </w:t>
      </w:r>
      <w:r>
        <w:rPr>
          <w:rFonts w:ascii="Arial" w:cs="Arial" w:eastAsia="Arial" w:hAnsi="Arial"/>
          <w:sz w:val="18"/>
          <w:szCs w:val="18"/>
          <w:color w:val="0E0E0E"/>
        </w:rPr>
        <w:t>strategies, plans,</w:t>
      </w:r>
      <w:r>
        <w:rPr>
          <w:rFonts w:ascii="Arial" w:cs="Arial" w:eastAsia="Arial" w:hAnsi="Arial"/>
          <w:sz w:val="18"/>
          <w:szCs w:val="18"/>
          <w:color w:val="1D1D1D"/>
        </w:rPr>
        <w:t xml:space="preserve"> models, policies, </w:t>
      </w:r>
      <w:r>
        <w:rPr>
          <w:rFonts w:ascii="Arial" w:cs="Arial" w:eastAsia="Arial" w:hAnsi="Arial"/>
          <w:sz w:val="18"/>
          <w:szCs w:val="18"/>
          <w:color w:val="0E0E0E"/>
        </w:rPr>
        <w:t xml:space="preserve">methods, </w:t>
      </w:r>
      <w:r>
        <w:rPr>
          <w:rFonts w:ascii="Arial" w:cs="Arial" w:eastAsia="Arial" w:hAnsi="Arial"/>
          <w:sz w:val="18"/>
          <w:szCs w:val="18"/>
          <w:color w:val="1D1D1D"/>
        </w:rPr>
        <w:t>processes, formulae, specifications,</w:t>
      </w:r>
      <w:r>
        <w:rPr>
          <w:rFonts w:ascii="Arial" w:cs="Arial" w:eastAsia="Arial" w:hAnsi="Arial"/>
          <w:sz w:val="18"/>
          <w:szCs w:val="18"/>
          <w:color w:val="0E0E0E"/>
        </w:rPr>
        <w:t xml:space="preserve"> drawings, </w:t>
      </w:r>
      <w:r>
        <w:rPr>
          <w:rFonts w:ascii="Arial" w:cs="Arial" w:eastAsia="Arial" w:hAnsi="Arial"/>
          <w:sz w:val="18"/>
          <w:szCs w:val="18"/>
          <w:color w:val="1D1D1D"/>
        </w:rPr>
        <w:t>schematics, software and</w:t>
      </w:r>
      <w:r>
        <w:rPr>
          <w:rFonts w:ascii="Arial" w:cs="Arial" w:eastAsia="Arial" w:hAnsi="Arial"/>
          <w:sz w:val="18"/>
          <w:szCs w:val="18"/>
          <w:color w:val="0E0E0E"/>
        </w:rPr>
        <w:t xml:space="preserve"> technical </w:t>
      </w:r>
      <w:r>
        <w:rPr>
          <w:rFonts w:ascii="Arial" w:cs="Arial" w:eastAsia="Arial" w:hAnsi="Arial"/>
          <w:sz w:val="18"/>
          <w:szCs w:val="18"/>
          <w:color w:val="1D1D1D"/>
        </w:rPr>
        <w:t>know-</w:t>
      </w:r>
      <w:r>
        <w:rPr>
          <w:rFonts w:ascii="Arial" w:cs="Arial" w:eastAsia="Arial" w:hAnsi="Arial"/>
          <w:sz w:val="18"/>
          <w:szCs w:val="18"/>
          <w:color w:val="0E0E0E"/>
        </w:rPr>
        <w:t xml:space="preserve">how of a Disclosing Party. A Receiving Party </w:t>
      </w:r>
      <w:r>
        <w:rPr>
          <w:rFonts w:ascii="Arial" w:cs="Arial" w:eastAsia="Arial" w:hAnsi="Arial"/>
          <w:sz w:val="18"/>
          <w:szCs w:val="18"/>
          <w:color w:val="1E1E1E"/>
        </w:rPr>
        <w:t>will</w:t>
      </w:r>
      <w:r>
        <w:rPr>
          <w:rFonts w:ascii="Arial" w:cs="Arial" w:eastAsia="Arial" w:hAnsi="Arial"/>
          <w:sz w:val="18"/>
          <w:szCs w:val="18"/>
          <w:color w:val="0E0E0E"/>
        </w:rPr>
        <w:t xml:space="preserve"> take all </w:t>
      </w:r>
      <w:r>
        <w:rPr>
          <w:rFonts w:ascii="Arial" w:cs="Arial" w:eastAsia="Arial" w:hAnsi="Arial"/>
          <w:sz w:val="18"/>
          <w:szCs w:val="18"/>
          <w:color w:val="1E1E1E"/>
        </w:rPr>
        <w:t>commercially reasonable</w:t>
      </w:r>
      <w:r>
        <w:rPr>
          <w:rFonts w:ascii="Arial" w:cs="Arial" w:eastAsia="Arial" w:hAnsi="Arial"/>
          <w:sz w:val="18"/>
          <w:szCs w:val="18"/>
          <w:color w:val="0E0E0E"/>
        </w:rPr>
        <w:t xml:space="preserve"> actions required to safeguard the Confidential Information of a Disclosing Party in the possession of such Receiving Party against the unauthorized disclosure or use of the Confidential Information by </w:t>
      </w:r>
      <w:r>
        <w:rPr>
          <w:rFonts w:ascii="Arial" w:cs="Arial" w:eastAsia="Arial" w:hAnsi="Arial"/>
          <w:sz w:val="18"/>
          <w:szCs w:val="18"/>
          <w:color w:val="1E1E1E"/>
        </w:rPr>
        <w:t>other</w:t>
      </w:r>
      <w:r>
        <w:rPr>
          <w:rFonts w:ascii="Arial" w:cs="Arial" w:eastAsia="Arial" w:hAnsi="Arial"/>
          <w:sz w:val="18"/>
          <w:szCs w:val="18"/>
          <w:color w:val="0E0E0E"/>
        </w:rPr>
        <w:t xml:space="preserve"> persons. A Receiving Party will promptly notify the Disclosing Party if the Receiving Party learns of any unauthorized disclosure </w:t>
      </w:r>
      <w:r>
        <w:rPr>
          <w:rFonts w:ascii="Arial" w:cs="Arial" w:eastAsia="Arial" w:hAnsi="Arial"/>
          <w:sz w:val="18"/>
          <w:szCs w:val="18"/>
          <w:color w:val="1E1E1E"/>
        </w:rPr>
        <w:t>or</w:t>
      </w:r>
      <w:r>
        <w:rPr>
          <w:rFonts w:ascii="Arial" w:cs="Arial" w:eastAsia="Arial" w:hAnsi="Arial"/>
          <w:sz w:val="18"/>
          <w:szCs w:val="18"/>
          <w:color w:val="0E0E0E"/>
        </w:rPr>
        <w:t xml:space="preserve"> use </w:t>
      </w:r>
      <w:r>
        <w:rPr>
          <w:rFonts w:ascii="Arial" w:cs="Arial" w:eastAsia="Arial" w:hAnsi="Arial"/>
          <w:sz w:val="18"/>
          <w:szCs w:val="18"/>
          <w:color w:val="1E1E1E"/>
        </w:rPr>
        <w:t>of</w:t>
      </w:r>
      <w:r>
        <w:rPr>
          <w:rFonts w:ascii="Arial" w:cs="Arial" w:eastAsia="Arial" w:hAnsi="Arial"/>
          <w:sz w:val="18"/>
          <w:szCs w:val="18"/>
          <w:color w:val="0E0E0E"/>
        </w:rPr>
        <w:t xml:space="preserve"> the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of</w:t>
      </w:r>
      <w:r>
        <w:rPr>
          <w:rFonts w:ascii="Arial" w:cs="Arial" w:eastAsia="Arial" w:hAnsi="Arial"/>
          <w:sz w:val="18"/>
          <w:szCs w:val="18"/>
          <w:color w:val="0E0E0E"/>
        </w:rPr>
        <w:t xml:space="preserve"> the Disclosing Party by any person. A Receiving Party will cooperate in good faith </w:t>
      </w:r>
      <w:r>
        <w:rPr>
          <w:rFonts w:ascii="Arial" w:cs="Arial" w:eastAsia="Arial" w:hAnsi="Arial"/>
          <w:sz w:val="18"/>
          <w:szCs w:val="18"/>
          <w:color w:val="1E1E1E"/>
        </w:rPr>
        <w:t>with</w:t>
      </w:r>
      <w:r>
        <w:rPr>
          <w:rFonts w:ascii="Arial" w:cs="Arial" w:eastAsia="Arial" w:hAnsi="Arial"/>
          <w:sz w:val="18"/>
          <w:szCs w:val="18"/>
          <w:color w:val="0E0E0E"/>
        </w:rPr>
        <w:t xml:space="preserve"> the Disclosing Party to prevent any unauthorized disclosure or use of </w:t>
      </w:r>
      <w:r>
        <w:rPr>
          <w:rFonts w:ascii="Arial" w:cs="Arial" w:eastAsia="Arial" w:hAnsi="Arial"/>
          <w:sz w:val="18"/>
          <w:szCs w:val="18"/>
          <w:color w:val="1E1E1E"/>
        </w:rPr>
        <w:t>the Confidential</w:t>
      </w:r>
      <w:r>
        <w:rPr>
          <w:rFonts w:ascii="Arial" w:cs="Arial" w:eastAsia="Arial" w:hAnsi="Arial"/>
          <w:sz w:val="18"/>
          <w:szCs w:val="18"/>
          <w:color w:val="0E0E0E"/>
        </w:rPr>
        <w:t xml:space="preserve"> Information of the Disclosing Party </w:t>
      </w:r>
      <w:r>
        <w:rPr>
          <w:rFonts w:ascii="Arial" w:cs="Arial" w:eastAsia="Arial" w:hAnsi="Arial"/>
          <w:sz w:val="18"/>
          <w:szCs w:val="18"/>
          <w:color w:val="1E1E1E"/>
        </w:rPr>
        <w:t>by</w:t>
      </w:r>
      <w:r>
        <w:rPr>
          <w:rFonts w:ascii="Arial" w:cs="Arial" w:eastAsia="Arial" w:hAnsi="Arial"/>
          <w:sz w:val="18"/>
          <w:szCs w:val="18"/>
          <w:color w:val="0E0E0E"/>
        </w:rPr>
        <w:t xml:space="preserve"> any </w:t>
      </w:r>
      <w:r>
        <w:rPr>
          <w:rFonts w:ascii="Arial" w:cs="Arial" w:eastAsia="Arial" w:hAnsi="Arial"/>
          <w:sz w:val="18"/>
          <w:szCs w:val="18"/>
          <w:color w:val="1E1E1E"/>
        </w:rPr>
        <w:t>person.</w:t>
      </w:r>
    </w:p>
    <w:p>
      <w:pPr>
        <w:spacing w:after="0" w:line="194" w:lineRule="exact"/>
        <w:rPr>
          <w:rFonts w:ascii="Arial" w:cs="Arial" w:eastAsia="Arial" w:hAnsi="Arial"/>
          <w:sz w:val="18"/>
          <w:szCs w:val="18"/>
          <w:b w:val="1"/>
          <w:bCs w:val="1"/>
          <w:color w:val="121212"/>
        </w:rPr>
      </w:pPr>
    </w:p>
    <w:p>
      <w:pPr>
        <w:ind w:left="308" w:hanging="308"/>
        <w:spacing w:after="0"/>
        <w:tabs>
          <w:tab w:leader="none" w:pos="308" w:val="left"/>
        </w:tabs>
        <w:numPr>
          <w:ilvl w:val="0"/>
          <w:numId w:val="86"/>
        </w:numPr>
        <w:rPr>
          <w:rFonts w:ascii="Arial" w:cs="Arial" w:eastAsia="Arial" w:hAnsi="Arial"/>
          <w:sz w:val="18"/>
          <w:szCs w:val="18"/>
          <w:b w:val="1"/>
          <w:bCs w:val="1"/>
          <w:color w:val="121212"/>
        </w:rPr>
      </w:pPr>
      <w:r>
        <w:rPr>
          <w:rFonts w:ascii="Arial" w:cs="Arial" w:eastAsia="Arial" w:hAnsi="Arial"/>
          <w:sz w:val="18"/>
          <w:szCs w:val="18"/>
          <w:color w:val="0E0E0E"/>
        </w:rPr>
        <w:t xml:space="preserve">A Receiving Party will not disclose nor use the Confidential Information of </w:t>
      </w:r>
      <w:r>
        <w:rPr>
          <w:rFonts w:ascii="Arial" w:cs="Arial" w:eastAsia="Arial" w:hAnsi="Arial"/>
          <w:sz w:val="18"/>
          <w:szCs w:val="18"/>
          <w:color w:val="1E1E1E"/>
        </w:rPr>
        <w:t>a</w:t>
      </w:r>
      <w:r>
        <w:rPr>
          <w:rFonts w:ascii="Arial" w:cs="Arial" w:eastAsia="Arial" w:hAnsi="Arial"/>
          <w:sz w:val="18"/>
          <w:szCs w:val="18"/>
          <w:color w:val="0E0E0E"/>
        </w:rPr>
        <w:t xml:space="preserve"> Disclosing Party except as follows:</w:t>
      </w:r>
    </w:p>
    <w:p>
      <w:pPr>
        <w:spacing w:after="0" w:line="211" w:lineRule="exact"/>
        <w:rPr>
          <w:rFonts w:ascii="Arial" w:cs="Arial" w:eastAsia="Arial" w:hAnsi="Arial"/>
          <w:sz w:val="18"/>
          <w:szCs w:val="18"/>
          <w:b w:val="1"/>
          <w:bCs w:val="1"/>
          <w:color w:val="121212"/>
        </w:rPr>
      </w:pPr>
    </w:p>
    <w:p>
      <w:pPr>
        <w:jc w:val="both"/>
        <w:ind w:left="648" w:hanging="324"/>
        <w:spacing w:after="0" w:line="225" w:lineRule="auto"/>
        <w:tabs>
          <w:tab w:leader="none" w:pos="638" w:val="left"/>
        </w:tabs>
        <w:numPr>
          <w:ilvl w:val="1"/>
          <w:numId w:val="86"/>
        </w:numPr>
        <w:rPr>
          <w:rFonts w:ascii="Arial" w:cs="Arial" w:eastAsia="Arial" w:hAnsi="Arial"/>
          <w:sz w:val="18"/>
          <w:szCs w:val="18"/>
          <w:b w:val="1"/>
          <w:bCs w:val="1"/>
          <w:color w:val="0E0E0E"/>
        </w:rPr>
      </w:pPr>
      <w:r>
        <w:rPr>
          <w:rFonts w:ascii="Arial" w:cs="Arial" w:eastAsia="Arial" w:hAnsi="Arial"/>
          <w:sz w:val="18"/>
          <w:szCs w:val="18"/>
          <w:color w:val="0E0E0E"/>
        </w:rPr>
        <w:t xml:space="preserve">A Receiving Party may disclose Confidential Information </w:t>
      </w:r>
      <w:r>
        <w:rPr>
          <w:rFonts w:ascii="Arial" w:cs="Arial" w:eastAsia="Arial" w:hAnsi="Arial"/>
          <w:sz w:val="18"/>
          <w:szCs w:val="18"/>
          <w:color w:val="1E1E1E"/>
        </w:rPr>
        <w:t>of</w:t>
      </w:r>
      <w:r>
        <w:rPr>
          <w:rFonts w:ascii="Arial" w:cs="Arial" w:eastAsia="Arial" w:hAnsi="Arial"/>
          <w:sz w:val="18"/>
          <w:szCs w:val="18"/>
          <w:color w:val="0E0E0E"/>
        </w:rPr>
        <w:t xml:space="preserve"> a Disclosing Party on </w:t>
      </w:r>
      <w:r>
        <w:rPr>
          <w:rFonts w:ascii="Arial" w:cs="Arial" w:eastAsia="Arial" w:hAnsi="Arial"/>
          <w:sz w:val="18"/>
          <w:szCs w:val="18"/>
          <w:color w:val="1E1E1E"/>
        </w:rPr>
        <w:t>a</w:t>
      </w:r>
      <w:r>
        <w:rPr>
          <w:rFonts w:ascii="Arial" w:cs="Arial" w:eastAsia="Arial" w:hAnsi="Arial"/>
          <w:sz w:val="18"/>
          <w:szCs w:val="18"/>
          <w:color w:val="0E0E0E"/>
        </w:rPr>
        <w:t xml:space="preserve"> </w:t>
      </w:r>
      <w:r>
        <w:rPr>
          <w:rFonts w:ascii="Arial" w:cs="Arial" w:eastAsia="Arial" w:hAnsi="Arial"/>
          <w:sz w:val="18"/>
          <w:szCs w:val="18"/>
          <w:color w:val="3C3C3C"/>
        </w:rPr>
        <w:t>“need</w:t>
      </w:r>
      <w:r>
        <w:rPr>
          <w:rFonts w:ascii="Arial" w:cs="Arial" w:eastAsia="Arial" w:hAnsi="Arial"/>
          <w:sz w:val="18"/>
          <w:szCs w:val="18"/>
          <w:color w:val="0E0E0E"/>
        </w:rPr>
        <w:t xml:space="preserve"> to </w:t>
      </w:r>
      <w:r>
        <w:rPr>
          <w:rFonts w:ascii="Arial" w:cs="Arial" w:eastAsia="Arial" w:hAnsi="Arial"/>
          <w:sz w:val="18"/>
          <w:szCs w:val="18"/>
          <w:color w:val="1E1E1E"/>
        </w:rPr>
        <w:t>know”</w:t>
      </w:r>
      <w:r>
        <w:rPr>
          <w:rFonts w:ascii="Arial" w:cs="Arial" w:eastAsia="Arial" w:hAnsi="Arial"/>
          <w:sz w:val="18"/>
          <w:szCs w:val="18"/>
          <w:color w:val="0E0E0E"/>
        </w:rPr>
        <w:t xml:space="preserve"> basis to the Representatives </w:t>
      </w:r>
      <w:r>
        <w:rPr>
          <w:rFonts w:ascii="Arial" w:cs="Arial" w:eastAsia="Arial" w:hAnsi="Arial"/>
          <w:sz w:val="18"/>
          <w:szCs w:val="18"/>
          <w:color w:val="1E1E1E"/>
        </w:rPr>
        <w:t xml:space="preserve">of </w:t>
      </w:r>
      <w:r>
        <w:rPr>
          <w:rFonts w:ascii="Arial" w:cs="Arial" w:eastAsia="Arial" w:hAnsi="Arial"/>
          <w:sz w:val="18"/>
          <w:szCs w:val="18"/>
          <w:color w:val="0E0E0E"/>
        </w:rPr>
        <w:t>the Receiving Party who require such information for the Authorized Purpose and in</w:t>
      </w:r>
      <w:r>
        <w:rPr>
          <w:rFonts w:ascii="Arial" w:cs="Arial" w:eastAsia="Arial" w:hAnsi="Arial"/>
          <w:sz w:val="18"/>
          <w:szCs w:val="18"/>
          <w:color w:val="1E1E1E"/>
        </w:rPr>
        <w:t xml:space="preserve"> order </w:t>
      </w:r>
      <w:r>
        <w:rPr>
          <w:rFonts w:ascii="Arial" w:cs="Arial" w:eastAsia="Arial" w:hAnsi="Arial"/>
          <w:sz w:val="18"/>
          <w:szCs w:val="18"/>
          <w:color w:val="0E0E0E"/>
        </w:rPr>
        <w:t>for the Receiving Party and its</w:t>
      </w:r>
      <w:r>
        <w:rPr>
          <w:rFonts w:ascii="Arial" w:cs="Arial" w:eastAsia="Arial" w:hAnsi="Arial"/>
          <w:sz w:val="18"/>
          <w:szCs w:val="18"/>
          <w:color w:val="1E1E1E"/>
        </w:rPr>
        <w:t xml:space="preserve"> </w:t>
      </w:r>
      <w:r>
        <w:rPr>
          <w:rFonts w:ascii="Arial" w:cs="Arial" w:eastAsia="Arial" w:hAnsi="Arial"/>
          <w:sz w:val="18"/>
          <w:szCs w:val="18"/>
          <w:color w:val="0E0E0E"/>
        </w:rPr>
        <w:t xml:space="preserve">Affiliates to comply </w:t>
      </w:r>
      <w:r>
        <w:rPr>
          <w:rFonts w:ascii="Arial" w:cs="Arial" w:eastAsia="Arial" w:hAnsi="Arial"/>
          <w:sz w:val="18"/>
          <w:szCs w:val="18"/>
          <w:color w:val="1E1E1E"/>
        </w:rPr>
        <w:t>with Applicable</w:t>
      </w:r>
      <w:r>
        <w:rPr>
          <w:rFonts w:ascii="Arial" w:cs="Arial" w:eastAsia="Arial" w:hAnsi="Arial"/>
          <w:sz w:val="18"/>
          <w:szCs w:val="18"/>
          <w:color w:val="0E0E0E"/>
        </w:rPr>
        <w:t xml:space="preserve"> Laws, accounting </w:t>
      </w:r>
      <w:r>
        <w:rPr>
          <w:rFonts w:ascii="Arial" w:cs="Arial" w:eastAsia="Arial" w:hAnsi="Arial"/>
          <w:sz w:val="18"/>
          <w:szCs w:val="18"/>
          <w:color w:val="1E1E1E"/>
        </w:rPr>
        <w:t>standards and securities</w:t>
      </w:r>
      <w:r>
        <w:rPr>
          <w:rFonts w:ascii="Arial" w:cs="Arial" w:eastAsia="Arial" w:hAnsi="Arial"/>
          <w:sz w:val="18"/>
          <w:szCs w:val="18"/>
          <w:color w:val="0E0E0E"/>
        </w:rPr>
        <w:t xml:space="preserve"> exchange requirements. Before making such a disclosure, the Receiving Party will advise the Representatives </w:t>
      </w:r>
      <w:r>
        <w:rPr>
          <w:rFonts w:ascii="Arial" w:cs="Arial" w:eastAsia="Arial" w:hAnsi="Arial"/>
          <w:sz w:val="18"/>
          <w:szCs w:val="18"/>
          <w:color w:val="1E1E1E"/>
        </w:rPr>
        <w:t>of</w:t>
      </w:r>
      <w:r>
        <w:rPr>
          <w:rFonts w:ascii="Arial" w:cs="Arial" w:eastAsia="Arial" w:hAnsi="Arial"/>
          <w:sz w:val="18"/>
          <w:szCs w:val="18"/>
          <w:color w:val="0E0E0E"/>
        </w:rPr>
        <w:t xml:space="preserve"> the</w:t>
      </w:r>
    </w:p>
    <w:p>
      <w:pPr>
        <w:sectPr>
          <w:pgSz w:w="11900" w:h="16838" w:orient="portrait"/>
          <w:cols w:equalWidth="0" w:num="1">
            <w:col w:w="10908"/>
          </w:cols>
          <w:pgMar w:left="652" w:top="1403" w:right="339" w:bottom="1440" w:gutter="0" w:footer="0" w:header="0"/>
        </w:sectPr>
      </w:pPr>
    </w:p>
    <w:bookmarkStart w:id="85" w:name="page86"/>
    <w:bookmarkEnd w:id="85"/>
    <w:p>
      <w:pPr>
        <w:jc w:val="both"/>
        <w:ind w:left="648"/>
        <w:spacing w:after="0" w:line="221" w:lineRule="auto"/>
        <w:rPr>
          <w:sz w:val="20"/>
          <w:szCs w:val="20"/>
          <w:color w:val="auto"/>
        </w:rPr>
      </w:pPr>
      <w:r>
        <w:rPr>
          <w:rFonts w:ascii="Arial" w:cs="Arial" w:eastAsia="Arial" w:hAnsi="Arial"/>
          <w:sz w:val="18"/>
          <w:szCs w:val="18"/>
          <w:color w:val="0E0E0E"/>
        </w:rPr>
        <w:t xml:space="preserve">confidential nature of the </w:t>
      </w:r>
      <w:r>
        <w:rPr>
          <w:rFonts w:ascii="Arial" w:cs="Arial" w:eastAsia="Arial" w:hAnsi="Arial"/>
          <w:sz w:val="18"/>
          <w:szCs w:val="18"/>
          <w:color w:val="1E1E1E"/>
        </w:rPr>
        <w:t>information</w:t>
      </w:r>
      <w:r>
        <w:rPr>
          <w:rFonts w:ascii="Arial" w:cs="Arial" w:eastAsia="Arial" w:hAnsi="Arial"/>
          <w:sz w:val="18"/>
          <w:szCs w:val="18"/>
          <w:color w:val="0E0E0E"/>
        </w:rPr>
        <w:t xml:space="preserve"> being shared </w:t>
      </w:r>
      <w:r>
        <w:rPr>
          <w:rFonts w:ascii="Arial" w:cs="Arial" w:eastAsia="Arial" w:hAnsi="Arial"/>
          <w:sz w:val="18"/>
          <w:szCs w:val="18"/>
          <w:color w:val="1E1E1E"/>
        </w:rPr>
        <w:t>and</w:t>
      </w:r>
      <w:r>
        <w:rPr>
          <w:rFonts w:ascii="Arial" w:cs="Arial" w:eastAsia="Arial" w:hAnsi="Arial"/>
          <w:sz w:val="18"/>
          <w:szCs w:val="18"/>
          <w:color w:val="0E0E0E"/>
        </w:rPr>
        <w:t xml:space="preserve"> ensure that duties and restrictions are, or have been, imposed on the Representatives receiving </w:t>
      </w:r>
      <w:r>
        <w:rPr>
          <w:rFonts w:ascii="Arial" w:cs="Arial" w:eastAsia="Arial" w:hAnsi="Arial"/>
          <w:sz w:val="18"/>
          <w:szCs w:val="18"/>
          <w:color w:val="1E1E1E"/>
        </w:rPr>
        <w:t>the</w:t>
      </w:r>
      <w:r>
        <w:rPr>
          <w:rFonts w:ascii="Arial" w:cs="Arial" w:eastAsia="Arial" w:hAnsi="Arial"/>
          <w:sz w:val="18"/>
          <w:szCs w:val="18"/>
          <w:color w:val="0E0E0E"/>
        </w:rPr>
        <w:t xml:space="preserve"> Confidential Information similar to those imposed </w:t>
      </w:r>
      <w:r>
        <w:rPr>
          <w:rFonts w:ascii="Arial" w:cs="Arial" w:eastAsia="Arial" w:hAnsi="Arial"/>
          <w:sz w:val="18"/>
          <w:szCs w:val="18"/>
          <w:color w:val="1E1E1E"/>
        </w:rPr>
        <w:t>on</w:t>
      </w:r>
      <w:r>
        <w:rPr>
          <w:rFonts w:ascii="Arial" w:cs="Arial" w:eastAsia="Arial" w:hAnsi="Arial"/>
          <w:sz w:val="18"/>
          <w:szCs w:val="18"/>
          <w:color w:val="0E0E0E"/>
        </w:rPr>
        <w:t xml:space="preserve"> the Receiving Party under this </w:t>
      </w:r>
      <w:r>
        <w:rPr>
          <w:rFonts w:ascii="Arial" w:cs="Arial" w:eastAsia="Arial" w:hAnsi="Arial"/>
          <w:sz w:val="18"/>
          <w:szCs w:val="18"/>
          <w:color w:val="1E1E1E"/>
        </w:rPr>
        <w:t>Agreement. A</w:t>
      </w:r>
    </w:p>
    <w:p>
      <w:pPr>
        <w:spacing w:after="0" w:line="1" w:lineRule="exact"/>
        <w:rPr>
          <w:sz w:val="20"/>
          <w:szCs w:val="20"/>
          <w:color w:val="auto"/>
        </w:rPr>
      </w:pPr>
    </w:p>
    <w:p>
      <w:pPr>
        <w:jc w:val="both"/>
        <w:ind w:left="648"/>
        <w:spacing w:after="0" w:line="208" w:lineRule="auto"/>
        <w:rPr>
          <w:sz w:val="20"/>
          <w:szCs w:val="20"/>
          <w:color w:val="auto"/>
        </w:rPr>
      </w:pPr>
      <w:r>
        <w:rPr>
          <w:rFonts w:ascii="Arial" w:cs="Arial" w:eastAsia="Arial" w:hAnsi="Arial"/>
          <w:sz w:val="18"/>
          <w:szCs w:val="18"/>
          <w:color w:val="0E0E0E"/>
        </w:rPr>
        <w:t xml:space="preserve">Receiving Party </w:t>
      </w:r>
      <w:r>
        <w:rPr>
          <w:rFonts w:ascii="Arial" w:cs="Arial" w:eastAsia="Arial" w:hAnsi="Arial"/>
          <w:sz w:val="18"/>
          <w:szCs w:val="18"/>
          <w:color w:val="1E1E1E"/>
        </w:rPr>
        <w:t>will</w:t>
      </w:r>
      <w:r>
        <w:rPr>
          <w:rFonts w:ascii="Arial" w:cs="Arial" w:eastAsia="Arial" w:hAnsi="Arial"/>
          <w:sz w:val="18"/>
          <w:szCs w:val="18"/>
          <w:color w:val="0E0E0E"/>
        </w:rPr>
        <w:t xml:space="preserve"> be liable for any breach of this Agreement </w:t>
      </w:r>
      <w:r>
        <w:rPr>
          <w:rFonts w:ascii="Arial" w:cs="Arial" w:eastAsia="Arial" w:hAnsi="Arial"/>
          <w:sz w:val="18"/>
          <w:szCs w:val="18"/>
          <w:color w:val="1E1E1E"/>
        </w:rPr>
        <w:t>by its</w:t>
      </w:r>
      <w:r>
        <w:rPr>
          <w:rFonts w:ascii="Arial" w:cs="Arial" w:eastAsia="Arial" w:hAnsi="Arial"/>
          <w:sz w:val="18"/>
          <w:szCs w:val="18"/>
          <w:color w:val="0E0E0E"/>
        </w:rPr>
        <w:t xml:space="preserve"> Representatives. </w:t>
      </w:r>
      <w:r>
        <w:rPr>
          <w:rFonts w:ascii="Arial" w:cs="Arial" w:eastAsia="Arial" w:hAnsi="Arial"/>
          <w:sz w:val="18"/>
          <w:szCs w:val="18"/>
          <w:color w:val="1E1E1E"/>
        </w:rPr>
        <w:t>An</w:t>
      </w:r>
      <w:r>
        <w:rPr>
          <w:rFonts w:ascii="Arial" w:cs="Arial" w:eastAsia="Arial" w:hAnsi="Arial"/>
          <w:sz w:val="18"/>
          <w:szCs w:val="18"/>
          <w:color w:val="0E0E0E"/>
        </w:rPr>
        <w:t xml:space="preserve"> </w:t>
      </w:r>
      <w:r>
        <w:rPr>
          <w:rFonts w:ascii="Arial" w:cs="Arial" w:eastAsia="Arial" w:hAnsi="Arial"/>
          <w:sz w:val="18"/>
          <w:szCs w:val="18"/>
          <w:color w:val="3C3C3C"/>
        </w:rPr>
        <w:t>“</w:t>
      </w:r>
      <w:r>
        <w:rPr>
          <w:rFonts w:ascii="Arial" w:cs="Arial" w:eastAsia="Arial" w:hAnsi="Arial"/>
          <w:sz w:val="18"/>
          <w:szCs w:val="18"/>
          <w:u w:val="single" w:color="auto"/>
          <w:color w:val="3C3C3C"/>
        </w:rPr>
        <w:t>Affiliate</w:t>
      </w:r>
      <w:r>
        <w:rPr>
          <w:rFonts w:ascii="Arial" w:cs="Arial" w:eastAsia="Arial" w:hAnsi="Arial"/>
          <w:sz w:val="18"/>
          <w:szCs w:val="18"/>
          <w:color w:val="3C3C3C"/>
        </w:rPr>
        <w:t>”</w:t>
      </w:r>
      <w:r>
        <w:rPr>
          <w:rFonts w:ascii="Arial" w:cs="Arial" w:eastAsia="Arial" w:hAnsi="Arial"/>
          <w:sz w:val="18"/>
          <w:szCs w:val="18"/>
          <w:color w:val="0E0E0E"/>
        </w:rPr>
        <w:t xml:space="preserve"> of </w:t>
      </w:r>
      <w:r>
        <w:rPr>
          <w:rFonts w:ascii="Arial" w:cs="Arial" w:eastAsia="Arial" w:hAnsi="Arial"/>
          <w:sz w:val="18"/>
          <w:szCs w:val="18"/>
          <w:color w:val="1E1E1E"/>
        </w:rPr>
        <w:t>a</w:t>
      </w:r>
      <w:r>
        <w:rPr>
          <w:rFonts w:ascii="Arial" w:cs="Arial" w:eastAsia="Arial" w:hAnsi="Arial"/>
          <w:sz w:val="18"/>
          <w:szCs w:val="18"/>
          <w:color w:val="0E0E0E"/>
        </w:rPr>
        <w:t xml:space="preserve"> Party means a legal entity that owns and </w:t>
      </w:r>
      <w:r>
        <w:rPr>
          <w:rFonts w:ascii="Arial" w:cs="Arial" w:eastAsia="Arial" w:hAnsi="Arial"/>
          <w:sz w:val="18"/>
          <w:szCs w:val="18"/>
          <w:color w:val="1E1E1E"/>
        </w:rPr>
        <w:t>controls,</w:t>
      </w:r>
      <w:r>
        <w:rPr>
          <w:rFonts w:ascii="Arial" w:cs="Arial" w:eastAsia="Arial" w:hAnsi="Arial"/>
          <w:sz w:val="18"/>
          <w:szCs w:val="18"/>
          <w:color w:val="0E0E0E"/>
        </w:rPr>
        <w:t xml:space="preserve"> or </w:t>
      </w:r>
      <w:r>
        <w:rPr>
          <w:rFonts w:ascii="Arial" w:cs="Arial" w:eastAsia="Arial" w:hAnsi="Arial"/>
          <w:sz w:val="18"/>
          <w:szCs w:val="18"/>
          <w:color w:val="1E1E1E"/>
        </w:rPr>
        <w:t>is</w:t>
      </w:r>
      <w:r>
        <w:rPr>
          <w:rFonts w:ascii="Arial" w:cs="Arial" w:eastAsia="Arial" w:hAnsi="Arial"/>
          <w:sz w:val="18"/>
          <w:szCs w:val="18"/>
          <w:color w:val="0E0E0E"/>
        </w:rPr>
        <w:t xml:space="preserve"> owned and </w:t>
      </w:r>
      <w:r>
        <w:rPr>
          <w:rFonts w:ascii="Arial" w:cs="Arial" w:eastAsia="Arial" w:hAnsi="Arial"/>
          <w:sz w:val="18"/>
          <w:szCs w:val="18"/>
          <w:color w:val="1E1E1E"/>
        </w:rPr>
        <w:t>controlled</w:t>
      </w:r>
      <w:r>
        <w:rPr>
          <w:rFonts w:ascii="Arial" w:cs="Arial" w:eastAsia="Arial" w:hAnsi="Arial"/>
          <w:sz w:val="18"/>
          <w:szCs w:val="18"/>
          <w:color w:val="0E0E0E"/>
        </w:rPr>
        <w:t xml:space="preserve"> by, or </w:t>
      </w:r>
      <w:r>
        <w:rPr>
          <w:rFonts w:ascii="Arial" w:cs="Arial" w:eastAsia="Arial" w:hAnsi="Arial"/>
          <w:sz w:val="18"/>
          <w:szCs w:val="18"/>
          <w:color w:val="3C3C3C"/>
        </w:rPr>
        <w:t>is</w:t>
      </w:r>
      <w:r>
        <w:rPr>
          <w:rFonts w:ascii="Arial" w:cs="Arial" w:eastAsia="Arial" w:hAnsi="Arial"/>
          <w:sz w:val="18"/>
          <w:szCs w:val="18"/>
          <w:color w:val="0E0E0E"/>
        </w:rPr>
        <w:t xml:space="preserve"> under </w:t>
      </w:r>
      <w:r>
        <w:rPr>
          <w:rFonts w:ascii="Arial" w:cs="Arial" w:eastAsia="Arial" w:hAnsi="Arial"/>
          <w:sz w:val="18"/>
          <w:szCs w:val="18"/>
          <w:color w:val="1E1E1E"/>
        </w:rPr>
        <w:t>common</w:t>
      </w:r>
      <w:r>
        <w:rPr>
          <w:rFonts w:ascii="Arial" w:cs="Arial" w:eastAsia="Arial" w:hAnsi="Arial"/>
          <w:sz w:val="18"/>
          <w:szCs w:val="18"/>
          <w:color w:val="0E0E0E"/>
        </w:rPr>
        <w:t xml:space="preserve"> ownership and control </w:t>
      </w:r>
      <w:r>
        <w:rPr>
          <w:rFonts w:ascii="Arial" w:cs="Arial" w:eastAsia="Arial" w:hAnsi="Arial"/>
          <w:sz w:val="18"/>
          <w:szCs w:val="18"/>
          <w:color w:val="1E1E1E"/>
        </w:rPr>
        <w:t>with,</w:t>
      </w:r>
      <w:r>
        <w:rPr>
          <w:rFonts w:ascii="Arial" w:cs="Arial" w:eastAsia="Arial" w:hAnsi="Arial"/>
          <w:sz w:val="18"/>
          <w:szCs w:val="18"/>
          <w:color w:val="0E0E0E"/>
        </w:rPr>
        <w:t xml:space="preserve"> a Party </w:t>
      </w:r>
      <w:r>
        <w:rPr>
          <w:rFonts w:ascii="Arial" w:cs="Arial" w:eastAsia="Arial" w:hAnsi="Arial"/>
          <w:sz w:val="18"/>
          <w:szCs w:val="18"/>
          <w:color w:val="1E1E1E"/>
        </w:rPr>
        <w:t>(other</w:t>
      </w:r>
      <w:r>
        <w:rPr>
          <w:rFonts w:ascii="Arial" w:cs="Arial" w:eastAsia="Arial" w:hAnsi="Arial"/>
          <w:sz w:val="18"/>
          <w:szCs w:val="18"/>
          <w:color w:val="0E0E0E"/>
        </w:rPr>
        <w:t xml:space="preserve"> than the </w:t>
      </w:r>
      <w:r>
        <w:rPr>
          <w:rFonts w:ascii="Arial" w:cs="Arial" w:eastAsia="Arial" w:hAnsi="Arial"/>
          <w:sz w:val="18"/>
          <w:szCs w:val="18"/>
          <w:color w:val="1E1E1E"/>
        </w:rPr>
        <w:t>other</w:t>
      </w:r>
      <w:r>
        <w:rPr>
          <w:rFonts w:ascii="Arial" w:cs="Arial" w:eastAsia="Arial" w:hAnsi="Arial"/>
          <w:sz w:val="18"/>
          <w:szCs w:val="18"/>
          <w:color w:val="0E0E0E"/>
        </w:rPr>
        <w:t xml:space="preserve"> Party </w:t>
      </w:r>
      <w:r>
        <w:rPr>
          <w:rFonts w:ascii="Arial" w:cs="Arial" w:eastAsia="Arial" w:hAnsi="Arial"/>
          <w:sz w:val="18"/>
          <w:szCs w:val="18"/>
          <w:color w:val="1E1E1E"/>
        </w:rPr>
        <w:t>or</w:t>
      </w:r>
      <w:r>
        <w:rPr>
          <w:rFonts w:ascii="Arial" w:cs="Arial" w:eastAsia="Arial" w:hAnsi="Arial"/>
          <w:sz w:val="18"/>
          <w:szCs w:val="18"/>
          <w:color w:val="0E0E0E"/>
        </w:rPr>
        <w:t xml:space="preserve"> any </w:t>
      </w:r>
      <w:r>
        <w:rPr>
          <w:rFonts w:ascii="Arial" w:cs="Arial" w:eastAsia="Arial" w:hAnsi="Arial"/>
          <w:sz w:val="18"/>
          <w:szCs w:val="18"/>
          <w:color w:val="1E1E1E"/>
        </w:rPr>
        <w:t>of</w:t>
      </w:r>
      <w:r>
        <w:rPr>
          <w:rFonts w:ascii="Arial" w:cs="Arial" w:eastAsia="Arial" w:hAnsi="Arial"/>
          <w:sz w:val="18"/>
          <w:szCs w:val="18"/>
          <w:color w:val="0E0E0E"/>
        </w:rPr>
        <w:t xml:space="preserve"> its direct and indirect </w:t>
      </w:r>
      <w:r>
        <w:rPr>
          <w:rFonts w:ascii="Arial" w:cs="Arial" w:eastAsia="Arial" w:hAnsi="Arial"/>
          <w:sz w:val="18"/>
          <w:szCs w:val="18"/>
          <w:color w:val="1E1E1E"/>
        </w:rPr>
        <w:t>subsidiaries),</w:t>
      </w:r>
      <w:r>
        <w:rPr>
          <w:rFonts w:ascii="Arial" w:cs="Arial" w:eastAsia="Arial" w:hAnsi="Arial"/>
          <w:sz w:val="18"/>
          <w:szCs w:val="18"/>
          <w:color w:val="0E0E0E"/>
        </w:rPr>
        <w:t xml:space="preserve"> with </w:t>
      </w:r>
      <w:r>
        <w:rPr>
          <w:rFonts w:ascii="Arial" w:cs="Arial" w:eastAsia="Arial" w:hAnsi="Arial"/>
          <w:sz w:val="18"/>
          <w:szCs w:val="18"/>
          <w:color w:val="1E1E1E"/>
        </w:rPr>
        <w:t>ownership</w:t>
      </w:r>
      <w:r>
        <w:rPr>
          <w:rFonts w:ascii="Arial" w:cs="Arial" w:eastAsia="Arial" w:hAnsi="Arial"/>
          <w:sz w:val="18"/>
          <w:szCs w:val="18"/>
          <w:color w:val="0E0E0E"/>
        </w:rPr>
        <w:t xml:space="preserve"> and </w:t>
      </w:r>
      <w:r>
        <w:rPr>
          <w:rFonts w:ascii="Arial" w:cs="Arial" w:eastAsia="Arial" w:hAnsi="Arial"/>
          <w:sz w:val="18"/>
          <w:szCs w:val="18"/>
          <w:color w:val="1E1E1E"/>
        </w:rPr>
        <w:t>control</w:t>
      </w:r>
      <w:r>
        <w:rPr>
          <w:rFonts w:ascii="Arial" w:cs="Arial" w:eastAsia="Arial" w:hAnsi="Arial"/>
          <w:sz w:val="18"/>
          <w:szCs w:val="18"/>
          <w:color w:val="0E0E0E"/>
        </w:rPr>
        <w:t xml:space="preserve"> of </w:t>
      </w:r>
      <w:r>
        <w:rPr>
          <w:rFonts w:ascii="Arial" w:cs="Arial" w:eastAsia="Arial" w:hAnsi="Arial"/>
          <w:sz w:val="18"/>
          <w:szCs w:val="18"/>
          <w:color w:val="1E1E1E"/>
        </w:rPr>
        <w:t>a</w:t>
      </w:r>
      <w:r>
        <w:rPr>
          <w:rFonts w:ascii="Arial" w:cs="Arial" w:eastAsia="Arial" w:hAnsi="Arial"/>
          <w:sz w:val="18"/>
          <w:szCs w:val="18"/>
          <w:color w:val="0E0E0E"/>
        </w:rPr>
        <w:t xml:space="preserve"> legal entity being determined by the</w:t>
      </w:r>
    </w:p>
    <w:p>
      <w:pPr>
        <w:spacing w:after="0" w:line="2" w:lineRule="exact"/>
        <w:rPr>
          <w:sz w:val="20"/>
          <w:szCs w:val="20"/>
          <w:color w:val="auto"/>
        </w:rPr>
      </w:pPr>
    </w:p>
    <w:p>
      <w:pPr>
        <w:jc w:val="both"/>
        <w:ind w:left="648"/>
        <w:spacing w:after="0" w:line="229" w:lineRule="auto"/>
        <w:rPr>
          <w:sz w:val="20"/>
          <w:szCs w:val="20"/>
          <w:color w:val="auto"/>
        </w:rPr>
      </w:pPr>
      <w:r>
        <w:rPr>
          <w:rFonts w:ascii="Arial" w:cs="Arial" w:eastAsia="Arial" w:hAnsi="Arial"/>
          <w:sz w:val="18"/>
          <w:szCs w:val="18"/>
          <w:color w:val="0E0E0E"/>
        </w:rPr>
        <w:t xml:space="preserve">ownership </w:t>
      </w:r>
      <w:r>
        <w:rPr>
          <w:rFonts w:ascii="Arial" w:cs="Arial" w:eastAsia="Arial" w:hAnsi="Arial"/>
          <w:sz w:val="18"/>
          <w:szCs w:val="18"/>
          <w:color w:val="1E1E1E"/>
        </w:rPr>
        <w:t>of</w:t>
      </w:r>
      <w:r>
        <w:rPr>
          <w:rFonts w:ascii="Arial" w:cs="Arial" w:eastAsia="Arial" w:hAnsi="Arial"/>
          <w:sz w:val="18"/>
          <w:szCs w:val="18"/>
          <w:color w:val="0E0E0E"/>
        </w:rPr>
        <w:t xml:space="preserve"> the majority voting </w:t>
      </w:r>
      <w:r>
        <w:rPr>
          <w:rFonts w:ascii="Arial" w:cs="Arial" w:eastAsia="Arial" w:hAnsi="Arial"/>
          <w:sz w:val="18"/>
          <w:szCs w:val="18"/>
          <w:color w:val="1E1E1E"/>
        </w:rPr>
        <w:t>interest</w:t>
      </w:r>
      <w:r>
        <w:rPr>
          <w:rFonts w:ascii="Arial" w:cs="Arial" w:eastAsia="Arial" w:hAnsi="Arial"/>
          <w:sz w:val="18"/>
          <w:szCs w:val="18"/>
          <w:color w:val="0E0E0E"/>
        </w:rPr>
        <w:t xml:space="preserve"> in the legal entity. A </w:t>
      </w:r>
      <w:r>
        <w:rPr>
          <w:rFonts w:ascii="Arial" w:cs="Arial" w:eastAsia="Arial" w:hAnsi="Arial"/>
          <w:sz w:val="18"/>
          <w:szCs w:val="18"/>
          <w:color w:val="3C3C3C"/>
        </w:rPr>
        <w:t>“</w:t>
      </w:r>
      <w:r>
        <w:rPr>
          <w:rFonts w:ascii="Arial" w:cs="Arial" w:eastAsia="Arial" w:hAnsi="Arial"/>
          <w:sz w:val="18"/>
          <w:szCs w:val="18"/>
          <w:u w:val="single" w:color="auto"/>
          <w:color w:val="3C3C3C"/>
        </w:rPr>
        <w:t>Representative</w:t>
      </w:r>
      <w:r>
        <w:rPr>
          <w:rFonts w:ascii="Arial" w:cs="Arial" w:eastAsia="Arial" w:hAnsi="Arial"/>
          <w:sz w:val="18"/>
          <w:szCs w:val="18"/>
          <w:color w:val="3C3C3C"/>
        </w:rPr>
        <w:t>”</w:t>
      </w:r>
      <w:r>
        <w:rPr>
          <w:rFonts w:ascii="Arial" w:cs="Arial" w:eastAsia="Arial" w:hAnsi="Arial"/>
          <w:sz w:val="18"/>
          <w:szCs w:val="18"/>
          <w:color w:val="0E0E0E"/>
        </w:rPr>
        <w:t xml:space="preserve"> means the </w:t>
      </w:r>
      <w:r>
        <w:rPr>
          <w:rFonts w:ascii="Arial" w:cs="Arial" w:eastAsia="Arial" w:hAnsi="Arial"/>
          <w:sz w:val="18"/>
          <w:szCs w:val="18"/>
          <w:color w:val="1E1E1E"/>
        </w:rPr>
        <w:t>Affiliates of</w:t>
      </w:r>
      <w:r>
        <w:rPr>
          <w:rFonts w:ascii="Arial" w:cs="Arial" w:eastAsia="Arial" w:hAnsi="Arial"/>
          <w:sz w:val="18"/>
          <w:szCs w:val="18"/>
          <w:color w:val="0E0E0E"/>
        </w:rPr>
        <w:t xml:space="preserve"> a Party and the directors, </w:t>
      </w:r>
      <w:r>
        <w:rPr>
          <w:rFonts w:ascii="Arial" w:cs="Arial" w:eastAsia="Arial" w:hAnsi="Arial"/>
          <w:sz w:val="18"/>
          <w:szCs w:val="18"/>
          <w:color w:val="1E1E1E"/>
        </w:rPr>
        <w:t xml:space="preserve">officers, </w:t>
      </w:r>
      <w:r>
        <w:rPr>
          <w:rFonts w:ascii="Arial" w:cs="Arial" w:eastAsia="Arial" w:hAnsi="Arial"/>
          <w:sz w:val="18"/>
          <w:szCs w:val="18"/>
          <w:color w:val="0E0E0E"/>
        </w:rPr>
        <w:t>managers, employees, accountants,</w:t>
      </w:r>
      <w:r>
        <w:rPr>
          <w:rFonts w:ascii="Arial" w:cs="Arial" w:eastAsia="Arial" w:hAnsi="Arial"/>
          <w:sz w:val="18"/>
          <w:szCs w:val="18"/>
          <w:color w:val="1E1E1E"/>
        </w:rPr>
        <w:t xml:space="preserve"> attorneys, </w:t>
      </w:r>
      <w:r>
        <w:rPr>
          <w:rFonts w:ascii="Arial" w:cs="Arial" w:eastAsia="Arial" w:hAnsi="Arial"/>
          <w:sz w:val="18"/>
          <w:szCs w:val="18"/>
          <w:color w:val="0E0E0E"/>
        </w:rPr>
        <w:t>auditors and other agents</w:t>
      </w:r>
      <w:r>
        <w:rPr>
          <w:rFonts w:ascii="Arial" w:cs="Arial" w:eastAsia="Arial" w:hAnsi="Arial"/>
          <w:sz w:val="18"/>
          <w:szCs w:val="18"/>
          <w:color w:val="1E1E1E"/>
        </w:rPr>
        <w:t xml:space="preserve"> and </w:t>
      </w:r>
      <w:r>
        <w:rPr>
          <w:rFonts w:ascii="Arial" w:cs="Arial" w:eastAsia="Arial" w:hAnsi="Arial"/>
          <w:sz w:val="18"/>
          <w:szCs w:val="18"/>
          <w:color w:val="0E0E0E"/>
        </w:rPr>
        <w:t>consultants</w:t>
      </w:r>
      <w:r>
        <w:rPr>
          <w:rFonts w:ascii="Arial" w:cs="Arial" w:eastAsia="Arial" w:hAnsi="Arial"/>
          <w:sz w:val="18"/>
          <w:szCs w:val="18"/>
          <w:color w:val="1E1E1E"/>
        </w:rPr>
        <w:t xml:space="preserve"> of </w:t>
      </w:r>
      <w:r>
        <w:rPr>
          <w:rFonts w:ascii="Arial" w:cs="Arial" w:eastAsia="Arial" w:hAnsi="Arial"/>
          <w:sz w:val="18"/>
          <w:szCs w:val="18"/>
          <w:color w:val="0E0E0E"/>
        </w:rPr>
        <w:t>a Party and its Affiliates.</w:t>
      </w:r>
    </w:p>
    <w:p>
      <w:pPr>
        <w:spacing w:after="0" w:line="181" w:lineRule="exact"/>
        <w:rPr>
          <w:sz w:val="20"/>
          <w:szCs w:val="20"/>
          <w:color w:val="auto"/>
        </w:rPr>
      </w:pPr>
    </w:p>
    <w:p>
      <w:pPr>
        <w:jc w:val="both"/>
        <w:ind w:left="648" w:hanging="324"/>
        <w:spacing w:after="0" w:line="218" w:lineRule="auto"/>
        <w:tabs>
          <w:tab w:leader="none" w:pos="638" w:val="left"/>
        </w:tabs>
        <w:numPr>
          <w:ilvl w:val="1"/>
          <w:numId w:val="87"/>
        </w:numPr>
        <w:rPr>
          <w:rFonts w:ascii="Arial" w:cs="Arial" w:eastAsia="Arial" w:hAnsi="Arial"/>
          <w:sz w:val="18"/>
          <w:szCs w:val="18"/>
          <w:b w:val="1"/>
          <w:bCs w:val="1"/>
          <w:color w:val="0E0E0E"/>
        </w:rPr>
      </w:pPr>
      <w:r>
        <w:rPr>
          <w:rFonts w:ascii="Arial" w:cs="Arial" w:eastAsia="Arial" w:hAnsi="Arial"/>
          <w:sz w:val="18"/>
          <w:szCs w:val="18"/>
          <w:color w:val="0E0E0E"/>
        </w:rPr>
        <w:t xml:space="preserve">A Receiving Party may disclose Confidential Information </w:t>
      </w:r>
      <w:r>
        <w:rPr>
          <w:rFonts w:ascii="Arial" w:cs="Arial" w:eastAsia="Arial" w:hAnsi="Arial"/>
          <w:sz w:val="18"/>
          <w:szCs w:val="18"/>
          <w:color w:val="1E1E1E"/>
        </w:rPr>
        <w:t>of</w:t>
      </w:r>
      <w:r>
        <w:rPr>
          <w:rFonts w:ascii="Arial" w:cs="Arial" w:eastAsia="Arial" w:hAnsi="Arial"/>
          <w:sz w:val="18"/>
          <w:szCs w:val="18"/>
          <w:color w:val="0E0E0E"/>
        </w:rPr>
        <w:t xml:space="preserve"> a Disclosing Party to </w:t>
      </w:r>
      <w:r>
        <w:rPr>
          <w:rFonts w:ascii="Arial" w:cs="Arial" w:eastAsia="Arial" w:hAnsi="Arial"/>
          <w:sz w:val="18"/>
          <w:szCs w:val="18"/>
          <w:color w:val="1E1E1E"/>
        </w:rPr>
        <w:t>a</w:t>
      </w:r>
      <w:r>
        <w:rPr>
          <w:rFonts w:ascii="Arial" w:cs="Arial" w:eastAsia="Arial" w:hAnsi="Arial"/>
          <w:sz w:val="18"/>
          <w:szCs w:val="18"/>
          <w:color w:val="0E0E0E"/>
        </w:rPr>
        <w:t xml:space="preserve"> court, governmental entity or </w:t>
      </w:r>
      <w:r>
        <w:rPr>
          <w:rFonts w:ascii="Arial" w:cs="Arial" w:eastAsia="Arial" w:hAnsi="Arial"/>
          <w:sz w:val="18"/>
          <w:szCs w:val="18"/>
          <w:color w:val="1E1E1E"/>
        </w:rPr>
        <w:t>any</w:t>
      </w:r>
      <w:r>
        <w:rPr>
          <w:rFonts w:ascii="Arial" w:cs="Arial" w:eastAsia="Arial" w:hAnsi="Arial"/>
          <w:sz w:val="18"/>
          <w:szCs w:val="18"/>
          <w:color w:val="0E0E0E"/>
        </w:rPr>
        <w:t xml:space="preserve"> other person in </w:t>
      </w:r>
      <w:r>
        <w:rPr>
          <w:rFonts w:ascii="Arial" w:cs="Arial" w:eastAsia="Arial" w:hAnsi="Arial"/>
          <w:sz w:val="18"/>
          <w:szCs w:val="18"/>
          <w:color w:val="1E1E1E"/>
        </w:rPr>
        <w:t>order</w:t>
      </w:r>
      <w:r>
        <w:rPr>
          <w:rFonts w:ascii="Arial" w:cs="Arial" w:eastAsia="Arial" w:hAnsi="Arial"/>
          <w:sz w:val="18"/>
          <w:szCs w:val="18"/>
          <w:color w:val="0E0E0E"/>
        </w:rPr>
        <w:t xml:space="preserve"> for the Receiving Party and </w:t>
      </w:r>
      <w:r>
        <w:rPr>
          <w:rFonts w:ascii="Arial" w:cs="Arial" w:eastAsia="Arial" w:hAnsi="Arial"/>
          <w:sz w:val="18"/>
          <w:szCs w:val="18"/>
          <w:color w:val="1E1E1E"/>
        </w:rPr>
        <w:t>its Affiliates</w:t>
      </w:r>
      <w:r>
        <w:rPr>
          <w:rFonts w:ascii="Arial" w:cs="Arial" w:eastAsia="Arial" w:hAnsi="Arial"/>
          <w:sz w:val="18"/>
          <w:szCs w:val="18"/>
          <w:color w:val="0E0E0E"/>
        </w:rPr>
        <w:t xml:space="preserve"> to </w:t>
      </w:r>
      <w:r>
        <w:rPr>
          <w:rFonts w:ascii="Arial" w:cs="Arial" w:eastAsia="Arial" w:hAnsi="Arial"/>
          <w:sz w:val="18"/>
          <w:szCs w:val="18"/>
          <w:color w:val="1E1E1E"/>
        </w:rPr>
        <w:t>comply</w:t>
      </w:r>
      <w:r>
        <w:rPr>
          <w:rFonts w:ascii="Arial" w:cs="Arial" w:eastAsia="Arial" w:hAnsi="Arial"/>
          <w:sz w:val="18"/>
          <w:szCs w:val="18"/>
          <w:color w:val="0E0E0E"/>
        </w:rPr>
        <w:t xml:space="preserve"> with Applicable </w:t>
      </w:r>
      <w:r>
        <w:rPr>
          <w:rFonts w:ascii="Arial" w:cs="Arial" w:eastAsia="Arial" w:hAnsi="Arial"/>
          <w:sz w:val="18"/>
          <w:szCs w:val="18"/>
          <w:color w:val="1E1E1E"/>
        </w:rPr>
        <w:t>Laws, accounting</w:t>
      </w:r>
      <w:r>
        <w:rPr>
          <w:rFonts w:ascii="Arial" w:cs="Arial" w:eastAsia="Arial" w:hAnsi="Arial"/>
          <w:sz w:val="18"/>
          <w:szCs w:val="18"/>
          <w:color w:val="0E0E0E"/>
        </w:rPr>
        <w:t xml:space="preserve"> standards </w:t>
      </w:r>
      <w:r>
        <w:rPr>
          <w:rFonts w:ascii="Arial" w:cs="Arial" w:eastAsia="Arial" w:hAnsi="Arial"/>
          <w:sz w:val="18"/>
          <w:szCs w:val="18"/>
          <w:color w:val="1E1E1E"/>
        </w:rPr>
        <w:t>and securities exchange</w:t>
      </w:r>
      <w:r>
        <w:rPr>
          <w:rFonts w:ascii="Arial" w:cs="Arial" w:eastAsia="Arial" w:hAnsi="Arial"/>
          <w:sz w:val="18"/>
          <w:szCs w:val="18"/>
          <w:color w:val="0E0E0E"/>
        </w:rPr>
        <w:t xml:space="preserve"> requirements. If legally permissible and reasonably possible, a Receiving Party </w:t>
      </w:r>
      <w:r>
        <w:rPr>
          <w:rFonts w:ascii="Arial" w:cs="Arial" w:eastAsia="Arial" w:hAnsi="Arial"/>
          <w:sz w:val="18"/>
          <w:szCs w:val="18"/>
          <w:color w:val="1E1E1E"/>
        </w:rPr>
        <w:t>will</w:t>
      </w:r>
      <w:r>
        <w:rPr>
          <w:rFonts w:ascii="Arial" w:cs="Arial" w:eastAsia="Arial" w:hAnsi="Arial"/>
          <w:sz w:val="18"/>
          <w:szCs w:val="18"/>
          <w:color w:val="0E0E0E"/>
        </w:rPr>
        <w:t xml:space="preserve"> notify the Disclosing Party prior to disclosing its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pursuant</w:t>
      </w:r>
      <w:r>
        <w:rPr>
          <w:rFonts w:ascii="Arial" w:cs="Arial" w:eastAsia="Arial" w:hAnsi="Arial"/>
          <w:sz w:val="18"/>
          <w:szCs w:val="18"/>
          <w:color w:val="0E0E0E"/>
        </w:rPr>
        <w:t xml:space="preserve"> to </w:t>
      </w:r>
      <w:r>
        <w:rPr>
          <w:rFonts w:ascii="Arial" w:cs="Arial" w:eastAsia="Arial" w:hAnsi="Arial"/>
          <w:sz w:val="18"/>
          <w:szCs w:val="18"/>
          <w:color w:val="1E1E1E"/>
        </w:rPr>
        <w:t>this Section</w:t>
      </w:r>
      <w:r>
        <w:rPr>
          <w:rFonts w:ascii="Arial" w:cs="Arial" w:eastAsia="Arial" w:hAnsi="Arial"/>
          <w:sz w:val="18"/>
          <w:szCs w:val="18"/>
          <w:color w:val="0E0E0E"/>
        </w:rPr>
        <w:t xml:space="preserve"> and </w:t>
      </w:r>
      <w:r>
        <w:rPr>
          <w:rFonts w:ascii="Arial" w:cs="Arial" w:eastAsia="Arial" w:hAnsi="Arial"/>
          <w:sz w:val="18"/>
          <w:szCs w:val="18"/>
          <w:color w:val="1E1E1E"/>
        </w:rPr>
        <w:t>cooperate</w:t>
      </w:r>
      <w:r>
        <w:rPr>
          <w:rFonts w:ascii="Arial" w:cs="Arial" w:eastAsia="Arial" w:hAnsi="Arial"/>
          <w:sz w:val="18"/>
          <w:szCs w:val="18"/>
          <w:color w:val="0E0E0E"/>
        </w:rPr>
        <w:t xml:space="preserve"> in good faith </w:t>
      </w:r>
      <w:r>
        <w:rPr>
          <w:rFonts w:ascii="Arial" w:cs="Arial" w:eastAsia="Arial" w:hAnsi="Arial"/>
          <w:sz w:val="18"/>
          <w:szCs w:val="18"/>
          <w:color w:val="1E1E1E"/>
        </w:rPr>
        <w:t>with</w:t>
      </w:r>
      <w:r>
        <w:rPr>
          <w:rFonts w:ascii="Arial" w:cs="Arial" w:eastAsia="Arial" w:hAnsi="Arial"/>
          <w:sz w:val="18"/>
          <w:szCs w:val="18"/>
          <w:color w:val="0E0E0E"/>
        </w:rPr>
        <w:t xml:space="preserve"> any lawful efforts by the Disclosing Party to avoid </w:t>
      </w:r>
      <w:r>
        <w:rPr>
          <w:rFonts w:ascii="Arial" w:cs="Arial" w:eastAsia="Arial" w:hAnsi="Arial"/>
          <w:sz w:val="18"/>
          <w:szCs w:val="18"/>
          <w:color w:val="1E1E1E"/>
        </w:rPr>
        <w:t>or</w:t>
      </w:r>
      <w:r>
        <w:rPr>
          <w:rFonts w:ascii="Arial" w:cs="Arial" w:eastAsia="Arial" w:hAnsi="Arial"/>
          <w:sz w:val="18"/>
          <w:szCs w:val="18"/>
          <w:color w:val="0E0E0E"/>
        </w:rPr>
        <w:t xml:space="preserve"> limit the </w:t>
      </w:r>
      <w:r>
        <w:rPr>
          <w:rFonts w:ascii="Arial" w:cs="Arial" w:eastAsia="Arial" w:hAnsi="Arial"/>
          <w:sz w:val="18"/>
          <w:szCs w:val="18"/>
          <w:color w:val="1E1E1E"/>
        </w:rPr>
        <w:t>disclosure</w:t>
      </w:r>
      <w:r>
        <w:rPr>
          <w:rFonts w:ascii="Arial" w:cs="Arial" w:eastAsia="Arial" w:hAnsi="Arial"/>
          <w:sz w:val="18"/>
          <w:szCs w:val="18"/>
          <w:color w:val="0E0E0E"/>
        </w:rPr>
        <w:t xml:space="preserve"> of its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A</w:t>
      </w:r>
      <w:r>
        <w:rPr>
          <w:rFonts w:ascii="Arial" w:cs="Arial" w:eastAsia="Arial" w:hAnsi="Arial"/>
          <w:sz w:val="18"/>
          <w:szCs w:val="18"/>
          <w:color w:val="0E0E0E"/>
        </w:rPr>
        <w:t xml:space="preserve"> Receiving Party </w:t>
      </w:r>
      <w:r>
        <w:rPr>
          <w:rFonts w:ascii="Arial" w:cs="Arial" w:eastAsia="Arial" w:hAnsi="Arial"/>
          <w:sz w:val="18"/>
          <w:szCs w:val="18"/>
          <w:color w:val="1E1E1E"/>
        </w:rPr>
        <w:t>will</w:t>
      </w:r>
      <w:r>
        <w:rPr>
          <w:rFonts w:ascii="Arial" w:cs="Arial" w:eastAsia="Arial" w:hAnsi="Arial"/>
          <w:sz w:val="18"/>
          <w:szCs w:val="18"/>
          <w:color w:val="0E0E0E"/>
        </w:rPr>
        <w:t xml:space="preserve"> not be obligated </w:t>
      </w:r>
      <w:r>
        <w:rPr>
          <w:rFonts w:ascii="Arial" w:cs="Arial" w:eastAsia="Arial" w:hAnsi="Arial"/>
          <w:sz w:val="18"/>
          <w:szCs w:val="18"/>
          <w:color w:val="1E1E1E"/>
        </w:rPr>
        <w:t>to</w:t>
      </w:r>
      <w:r>
        <w:rPr>
          <w:rFonts w:ascii="Arial" w:cs="Arial" w:eastAsia="Arial" w:hAnsi="Arial"/>
          <w:sz w:val="18"/>
          <w:szCs w:val="18"/>
          <w:color w:val="0E0E0E"/>
        </w:rPr>
        <w:t xml:space="preserve"> incur any </w:t>
      </w:r>
      <w:r>
        <w:rPr>
          <w:rFonts w:ascii="Arial" w:cs="Arial" w:eastAsia="Arial" w:hAnsi="Arial"/>
          <w:sz w:val="18"/>
          <w:szCs w:val="18"/>
          <w:color w:val="1E1E1E"/>
        </w:rPr>
        <w:t>liability,</w:t>
      </w:r>
      <w:r>
        <w:rPr>
          <w:rFonts w:ascii="Arial" w:cs="Arial" w:eastAsia="Arial" w:hAnsi="Arial"/>
          <w:sz w:val="18"/>
          <w:szCs w:val="18"/>
          <w:color w:val="0E0E0E"/>
        </w:rPr>
        <w:t xml:space="preserve"> expense </w:t>
      </w:r>
      <w:r>
        <w:rPr>
          <w:rFonts w:ascii="Arial" w:cs="Arial" w:eastAsia="Arial" w:hAnsi="Arial"/>
          <w:sz w:val="18"/>
          <w:szCs w:val="18"/>
          <w:color w:val="1E1E1E"/>
        </w:rPr>
        <w:t>or</w:t>
      </w:r>
      <w:r>
        <w:rPr>
          <w:rFonts w:ascii="Arial" w:cs="Arial" w:eastAsia="Arial" w:hAnsi="Arial"/>
          <w:sz w:val="18"/>
          <w:szCs w:val="18"/>
          <w:color w:val="0E0E0E"/>
        </w:rPr>
        <w:t xml:space="preserve"> risk in extending </w:t>
      </w:r>
      <w:r>
        <w:rPr>
          <w:rFonts w:ascii="Arial" w:cs="Arial" w:eastAsia="Arial" w:hAnsi="Arial"/>
          <w:sz w:val="18"/>
          <w:szCs w:val="18"/>
          <w:color w:val="1E1E1E"/>
        </w:rPr>
        <w:t>such cooperation</w:t>
      </w:r>
      <w:r>
        <w:rPr>
          <w:rFonts w:ascii="Arial" w:cs="Arial" w:eastAsia="Arial" w:hAnsi="Arial"/>
          <w:sz w:val="18"/>
          <w:szCs w:val="18"/>
          <w:color w:val="0E0E0E"/>
        </w:rPr>
        <w:t xml:space="preserve"> to a Disclosing Party. Based on legal </w:t>
      </w:r>
      <w:r>
        <w:rPr>
          <w:rFonts w:ascii="Arial" w:cs="Arial" w:eastAsia="Arial" w:hAnsi="Arial"/>
          <w:sz w:val="18"/>
          <w:szCs w:val="18"/>
          <w:color w:val="1E1E1E"/>
        </w:rPr>
        <w:t>advice of</w:t>
      </w:r>
      <w:r>
        <w:rPr>
          <w:rFonts w:ascii="Arial" w:cs="Arial" w:eastAsia="Arial" w:hAnsi="Arial"/>
          <w:sz w:val="18"/>
          <w:szCs w:val="18"/>
          <w:color w:val="0E0E0E"/>
        </w:rPr>
        <w:t xml:space="preserve"> its attorney, a Receiving Party may </w:t>
      </w:r>
      <w:r>
        <w:rPr>
          <w:rFonts w:ascii="Arial" w:cs="Arial" w:eastAsia="Arial" w:hAnsi="Arial"/>
          <w:sz w:val="18"/>
          <w:szCs w:val="18"/>
          <w:color w:val="1E1E1E"/>
        </w:rPr>
        <w:t>disclose</w:t>
      </w:r>
      <w:r>
        <w:rPr>
          <w:rFonts w:ascii="Arial" w:cs="Arial" w:eastAsia="Arial" w:hAnsi="Arial"/>
          <w:sz w:val="18"/>
          <w:szCs w:val="18"/>
          <w:color w:val="0E0E0E"/>
        </w:rPr>
        <w:t xml:space="preserve"> </w:t>
      </w:r>
      <w:r>
        <w:rPr>
          <w:rFonts w:ascii="Arial" w:cs="Arial" w:eastAsia="Arial" w:hAnsi="Arial"/>
          <w:sz w:val="18"/>
          <w:szCs w:val="18"/>
          <w:color w:val="1E1E1E"/>
        </w:rPr>
        <w:t xml:space="preserve">the Confidential </w:t>
      </w:r>
      <w:r>
        <w:rPr>
          <w:rFonts w:ascii="Arial" w:cs="Arial" w:eastAsia="Arial" w:hAnsi="Arial"/>
          <w:sz w:val="18"/>
          <w:szCs w:val="18"/>
          <w:color w:val="0E0E0E"/>
        </w:rPr>
        <w:t>Information</w:t>
      </w:r>
      <w:r>
        <w:rPr>
          <w:rFonts w:ascii="Arial" w:cs="Arial" w:eastAsia="Arial" w:hAnsi="Arial"/>
          <w:sz w:val="18"/>
          <w:szCs w:val="18"/>
          <w:color w:val="1E1E1E"/>
        </w:rPr>
        <w:t xml:space="preserve"> of </w:t>
      </w:r>
      <w:r>
        <w:rPr>
          <w:rFonts w:ascii="Arial" w:cs="Arial" w:eastAsia="Arial" w:hAnsi="Arial"/>
          <w:sz w:val="18"/>
          <w:szCs w:val="18"/>
          <w:color w:val="0E0E0E"/>
        </w:rPr>
        <w:t>the Disclosing Party by</w:t>
      </w:r>
      <w:r>
        <w:rPr>
          <w:rFonts w:ascii="Arial" w:cs="Arial" w:eastAsia="Arial" w:hAnsi="Arial"/>
          <w:sz w:val="18"/>
          <w:szCs w:val="18"/>
          <w:color w:val="1E1E1E"/>
        </w:rPr>
        <w:t xml:space="preserve"> any </w:t>
      </w:r>
      <w:r>
        <w:rPr>
          <w:rFonts w:ascii="Arial" w:cs="Arial" w:eastAsia="Arial" w:hAnsi="Arial"/>
          <w:sz w:val="18"/>
          <w:szCs w:val="18"/>
          <w:color w:val="0E0E0E"/>
        </w:rPr>
        <w:t>deadline</w:t>
      </w:r>
      <w:r>
        <w:rPr>
          <w:rFonts w:ascii="Arial" w:cs="Arial" w:eastAsia="Arial" w:hAnsi="Arial"/>
          <w:sz w:val="18"/>
          <w:szCs w:val="18"/>
          <w:color w:val="1E1E1E"/>
        </w:rPr>
        <w:t xml:space="preserve"> established </w:t>
      </w:r>
      <w:r>
        <w:rPr>
          <w:rFonts w:ascii="Arial" w:cs="Arial" w:eastAsia="Arial" w:hAnsi="Arial"/>
          <w:sz w:val="18"/>
          <w:szCs w:val="18"/>
          <w:color w:val="0E0E0E"/>
        </w:rPr>
        <w:t>under</w:t>
      </w:r>
      <w:r>
        <w:rPr>
          <w:rFonts w:ascii="Arial" w:cs="Arial" w:eastAsia="Arial" w:hAnsi="Arial"/>
          <w:sz w:val="18"/>
          <w:szCs w:val="18"/>
          <w:color w:val="1E1E1E"/>
        </w:rPr>
        <w:t xml:space="preserve"> an Applicable </w:t>
      </w:r>
      <w:r>
        <w:rPr>
          <w:rFonts w:ascii="Arial" w:cs="Arial" w:eastAsia="Arial" w:hAnsi="Arial"/>
          <w:sz w:val="18"/>
          <w:szCs w:val="18"/>
          <w:color w:val="0E0E0E"/>
        </w:rPr>
        <w:t>Law, accounting standard</w:t>
      </w:r>
      <w:r>
        <w:rPr>
          <w:rFonts w:ascii="Arial" w:cs="Arial" w:eastAsia="Arial" w:hAnsi="Arial"/>
          <w:sz w:val="18"/>
          <w:szCs w:val="18"/>
          <w:color w:val="1E1E1E"/>
        </w:rPr>
        <w:t xml:space="preserve"> </w:t>
      </w:r>
      <w:r>
        <w:rPr>
          <w:rFonts w:ascii="Arial" w:cs="Arial" w:eastAsia="Arial" w:hAnsi="Arial"/>
          <w:sz w:val="18"/>
          <w:szCs w:val="18"/>
          <w:color w:val="0E0E0E"/>
        </w:rPr>
        <w:t xml:space="preserve">and </w:t>
      </w:r>
      <w:r>
        <w:rPr>
          <w:rFonts w:ascii="Arial" w:cs="Arial" w:eastAsia="Arial" w:hAnsi="Arial"/>
          <w:sz w:val="18"/>
          <w:szCs w:val="18"/>
          <w:color w:val="1E1E1E"/>
        </w:rPr>
        <w:t>securities exchange</w:t>
      </w:r>
      <w:r>
        <w:rPr>
          <w:rFonts w:ascii="Arial" w:cs="Arial" w:eastAsia="Arial" w:hAnsi="Arial"/>
          <w:sz w:val="18"/>
          <w:szCs w:val="18"/>
          <w:color w:val="0E0E0E"/>
        </w:rPr>
        <w:t xml:space="preserve"> requirement.</w:t>
      </w:r>
    </w:p>
    <w:p>
      <w:pPr>
        <w:spacing w:after="0" w:line="183" w:lineRule="exact"/>
        <w:rPr>
          <w:rFonts w:ascii="Arial" w:cs="Arial" w:eastAsia="Arial" w:hAnsi="Arial"/>
          <w:sz w:val="18"/>
          <w:szCs w:val="18"/>
          <w:b w:val="1"/>
          <w:bCs w:val="1"/>
          <w:color w:val="0E0E0E"/>
        </w:rPr>
      </w:pPr>
    </w:p>
    <w:p>
      <w:pPr>
        <w:jc w:val="both"/>
        <w:ind w:left="648" w:hanging="324"/>
        <w:spacing w:after="0" w:line="220" w:lineRule="auto"/>
        <w:tabs>
          <w:tab w:leader="none" w:pos="638" w:val="left"/>
        </w:tabs>
        <w:numPr>
          <w:ilvl w:val="1"/>
          <w:numId w:val="87"/>
        </w:numPr>
        <w:rPr>
          <w:rFonts w:ascii="Arial" w:cs="Arial" w:eastAsia="Arial" w:hAnsi="Arial"/>
          <w:sz w:val="18"/>
          <w:szCs w:val="18"/>
          <w:b w:val="1"/>
          <w:bCs w:val="1"/>
          <w:color w:val="0E0E0E"/>
        </w:rPr>
      </w:pPr>
      <w:r>
        <w:rPr>
          <w:rFonts w:ascii="Arial" w:cs="Arial" w:eastAsia="Arial" w:hAnsi="Arial"/>
          <w:sz w:val="18"/>
          <w:szCs w:val="18"/>
          <w:color w:val="1E1E1E"/>
        </w:rPr>
        <w:t xml:space="preserve">A </w:t>
      </w:r>
      <w:r>
        <w:rPr>
          <w:rFonts w:ascii="Arial" w:cs="Arial" w:eastAsia="Arial" w:hAnsi="Arial"/>
          <w:sz w:val="18"/>
          <w:szCs w:val="18"/>
          <w:color w:val="0E0E0E"/>
        </w:rPr>
        <w:t>Receiving Party may disclose</w:t>
      </w:r>
      <w:r>
        <w:rPr>
          <w:rFonts w:ascii="Arial" w:cs="Arial" w:eastAsia="Arial" w:hAnsi="Arial"/>
          <w:sz w:val="18"/>
          <w:szCs w:val="18"/>
          <w:color w:val="1E1E1E"/>
        </w:rPr>
        <w:t xml:space="preserve"> and </w:t>
      </w:r>
      <w:r>
        <w:rPr>
          <w:rFonts w:ascii="Arial" w:cs="Arial" w:eastAsia="Arial" w:hAnsi="Arial"/>
          <w:sz w:val="18"/>
          <w:szCs w:val="18"/>
          <w:color w:val="0E0E0E"/>
        </w:rPr>
        <w:t>use the</w:t>
      </w:r>
      <w:r>
        <w:rPr>
          <w:rFonts w:ascii="Arial" w:cs="Arial" w:eastAsia="Arial" w:hAnsi="Arial"/>
          <w:sz w:val="18"/>
          <w:szCs w:val="18"/>
          <w:color w:val="1E1E1E"/>
        </w:rPr>
        <w:t xml:space="preserve"> Confidential </w:t>
      </w:r>
      <w:r>
        <w:rPr>
          <w:rFonts w:ascii="Arial" w:cs="Arial" w:eastAsia="Arial" w:hAnsi="Arial"/>
          <w:sz w:val="18"/>
          <w:szCs w:val="18"/>
          <w:color w:val="0E0E0E"/>
        </w:rPr>
        <w:t>Information</w:t>
      </w:r>
      <w:r>
        <w:rPr>
          <w:rFonts w:ascii="Arial" w:cs="Arial" w:eastAsia="Arial" w:hAnsi="Arial"/>
          <w:sz w:val="18"/>
          <w:szCs w:val="18"/>
          <w:color w:val="1E1E1E"/>
        </w:rPr>
        <w:t xml:space="preserve"> of a </w:t>
      </w:r>
      <w:r>
        <w:rPr>
          <w:rFonts w:ascii="Arial" w:cs="Arial" w:eastAsia="Arial" w:hAnsi="Arial"/>
          <w:sz w:val="18"/>
          <w:szCs w:val="18"/>
          <w:color w:val="0E0E0E"/>
        </w:rPr>
        <w:t>Disclosing Party to</w:t>
      </w:r>
      <w:r>
        <w:rPr>
          <w:rFonts w:ascii="Arial" w:cs="Arial" w:eastAsia="Arial" w:hAnsi="Arial"/>
          <w:sz w:val="18"/>
          <w:szCs w:val="18"/>
          <w:color w:val="1E1E1E"/>
        </w:rPr>
        <w:t xml:space="preserve"> enforce or </w:t>
      </w:r>
      <w:r>
        <w:rPr>
          <w:rFonts w:ascii="Arial" w:cs="Arial" w:eastAsia="Arial" w:hAnsi="Arial"/>
          <w:sz w:val="18"/>
          <w:szCs w:val="18"/>
          <w:color w:val="0E0E0E"/>
        </w:rPr>
        <w:t>interpret this</w:t>
      </w:r>
      <w:r>
        <w:rPr>
          <w:rFonts w:ascii="Arial" w:cs="Arial" w:eastAsia="Arial" w:hAnsi="Arial"/>
          <w:sz w:val="18"/>
          <w:szCs w:val="18"/>
          <w:color w:val="1E1E1E"/>
        </w:rPr>
        <w:t xml:space="preserve"> Agreement or </w:t>
      </w:r>
      <w:r>
        <w:rPr>
          <w:rFonts w:ascii="Arial" w:cs="Arial" w:eastAsia="Arial" w:hAnsi="Arial"/>
          <w:sz w:val="18"/>
          <w:szCs w:val="18"/>
          <w:color w:val="0E0E0E"/>
        </w:rPr>
        <w:t>any</w:t>
      </w:r>
      <w:r>
        <w:rPr>
          <w:rFonts w:ascii="Arial" w:cs="Arial" w:eastAsia="Arial" w:hAnsi="Arial"/>
          <w:sz w:val="18"/>
          <w:szCs w:val="18"/>
          <w:color w:val="1E1E1E"/>
        </w:rPr>
        <w:t xml:space="preserve"> other agreement </w:t>
      </w:r>
      <w:r>
        <w:rPr>
          <w:rFonts w:ascii="Arial" w:cs="Arial" w:eastAsia="Arial" w:hAnsi="Arial"/>
          <w:sz w:val="18"/>
          <w:szCs w:val="18"/>
          <w:color w:val="0E0E0E"/>
        </w:rPr>
        <w:t>with the Disclosing Party in any arbitration,</w:t>
      </w:r>
      <w:r>
        <w:rPr>
          <w:rFonts w:ascii="Arial" w:cs="Arial" w:eastAsia="Arial" w:hAnsi="Arial"/>
          <w:sz w:val="18"/>
          <w:szCs w:val="18"/>
          <w:color w:val="1E1E1E"/>
        </w:rPr>
        <w:t xml:space="preserve"> court or </w:t>
      </w:r>
      <w:r>
        <w:rPr>
          <w:rFonts w:ascii="Arial" w:cs="Arial" w:eastAsia="Arial" w:hAnsi="Arial"/>
          <w:sz w:val="18"/>
          <w:szCs w:val="18"/>
          <w:color w:val="0E0E0E"/>
        </w:rPr>
        <w:t>other legal proceeding.</w:t>
      </w:r>
      <w:r>
        <w:rPr>
          <w:rFonts w:ascii="Arial" w:cs="Arial" w:eastAsia="Arial" w:hAnsi="Arial"/>
          <w:sz w:val="18"/>
          <w:szCs w:val="18"/>
          <w:color w:val="1E1E1E"/>
        </w:rPr>
        <w:t xml:space="preserve"> A </w:t>
      </w:r>
      <w:r>
        <w:rPr>
          <w:rFonts w:ascii="Arial" w:cs="Arial" w:eastAsia="Arial" w:hAnsi="Arial"/>
          <w:sz w:val="18"/>
          <w:szCs w:val="18"/>
          <w:color w:val="0E0E0E"/>
        </w:rPr>
        <w:t>Receiving Party may</w:t>
      </w:r>
      <w:r>
        <w:rPr>
          <w:rFonts w:ascii="Arial" w:cs="Arial" w:eastAsia="Arial" w:hAnsi="Arial"/>
          <w:sz w:val="18"/>
          <w:szCs w:val="18"/>
          <w:color w:val="1E1E1E"/>
        </w:rPr>
        <w:t xml:space="preserve"> </w:t>
      </w:r>
      <w:r>
        <w:rPr>
          <w:rFonts w:ascii="Arial" w:cs="Arial" w:eastAsia="Arial" w:hAnsi="Arial"/>
          <w:sz w:val="18"/>
          <w:szCs w:val="18"/>
          <w:color w:val="0E0E0E"/>
        </w:rPr>
        <w:t xml:space="preserve">disclose </w:t>
      </w:r>
      <w:r>
        <w:rPr>
          <w:rFonts w:ascii="Arial" w:cs="Arial" w:eastAsia="Arial" w:hAnsi="Arial"/>
          <w:sz w:val="18"/>
          <w:szCs w:val="18"/>
          <w:color w:val="1E1E1E"/>
        </w:rPr>
        <w:t>and</w:t>
      </w:r>
      <w:r>
        <w:rPr>
          <w:rFonts w:ascii="Arial" w:cs="Arial" w:eastAsia="Arial" w:hAnsi="Arial"/>
          <w:sz w:val="18"/>
          <w:szCs w:val="18"/>
          <w:color w:val="0E0E0E"/>
        </w:rPr>
        <w:t xml:space="preserve"> use </w:t>
      </w:r>
      <w:r>
        <w:rPr>
          <w:rFonts w:ascii="Arial" w:cs="Arial" w:eastAsia="Arial" w:hAnsi="Arial"/>
          <w:sz w:val="18"/>
          <w:szCs w:val="18"/>
          <w:color w:val="1E1E1E"/>
        </w:rPr>
        <w:t>this 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of</w:t>
      </w:r>
      <w:r>
        <w:rPr>
          <w:rFonts w:ascii="Arial" w:cs="Arial" w:eastAsia="Arial" w:hAnsi="Arial"/>
          <w:sz w:val="18"/>
          <w:szCs w:val="18"/>
          <w:color w:val="0E0E0E"/>
        </w:rPr>
        <w:t xml:space="preserve"> a Disclosing Party to defend the </w:t>
      </w:r>
      <w:r>
        <w:rPr>
          <w:rFonts w:ascii="Arial" w:cs="Arial" w:eastAsia="Arial" w:hAnsi="Arial"/>
          <w:sz w:val="18"/>
          <w:szCs w:val="18"/>
          <w:color w:val="1E1E1E"/>
        </w:rPr>
        <w:t>Receiving</w:t>
      </w:r>
      <w:r>
        <w:rPr>
          <w:rFonts w:ascii="Arial" w:cs="Arial" w:eastAsia="Arial" w:hAnsi="Arial"/>
          <w:sz w:val="18"/>
          <w:szCs w:val="18"/>
          <w:color w:val="0E0E0E"/>
        </w:rPr>
        <w:t xml:space="preserve"> Party </w:t>
      </w:r>
      <w:r>
        <w:rPr>
          <w:rFonts w:ascii="Arial" w:cs="Arial" w:eastAsia="Arial" w:hAnsi="Arial"/>
          <w:sz w:val="18"/>
          <w:szCs w:val="18"/>
          <w:color w:val="1E1E1E"/>
        </w:rPr>
        <w:t>or</w:t>
      </w:r>
      <w:r>
        <w:rPr>
          <w:rFonts w:ascii="Arial" w:cs="Arial" w:eastAsia="Arial" w:hAnsi="Arial"/>
          <w:sz w:val="18"/>
          <w:szCs w:val="18"/>
          <w:color w:val="0E0E0E"/>
        </w:rPr>
        <w:t xml:space="preserve"> its </w:t>
      </w:r>
      <w:r>
        <w:rPr>
          <w:rFonts w:ascii="Arial" w:cs="Arial" w:eastAsia="Arial" w:hAnsi="Arial"/>
          <w:sz w:val="18"/>
          <w:szCs w:val="18"/>
          <w:color w:val="1E1E1E"/>
        </w:rPr>
        <w:t>Affiliates</w:t>
      </w:r>
      <w:r>
        <w:rPr>
          <w:rFonts w:ascii="Arial" w:cs="Arial" w:eastAsia="Arial" w:hAnsi="Arial"/>
          <w:sz w:val="18"/>
          <w:szCs w:val="18"/>
          <w:color w:val="0E0E0E"/>
        </w:rPr>
        <w:t xml:space="preserve"> or their respective Representatives in any arbitration, </w:t>
      </w:r>
      <w:r>
        <w:rPr>
          <w:rFonts w:ascii="Arial" w:cs="Arial" w:eastAsia="Arial" w:hAnsi="Arial"/>
          <w:sz w:val="18"/>
          <w:szCs w:val="18"/>
          <w:color w:val="1E1E1E"/>
        </w:rPr>
        <w:t>court or other</w:t>
      </w:r>
      <w:r>
        <w:rPr>
          <w:rFonts w:ascii="Arial" w:cs="Arial" w:eastAsia="Arial" w:hAnsi="Arial"/>
          <w:sz w:val="18"/>
          <w:szCs w:val="18"/>
          <w:color w:val="0E0E0E"/>
        </w:rPr>
        <w:t xml:space="preserve"> legal </w:t>
      </w:r>
      <w:r>
        <w:rPr>
          <w:rFonts w:ascii="Arial" w:cs="Arial" w:eastAsia="Arial" w:hAnsi="Arial"/>
          <w:sz w:val="18"/>
          <w:szCs w:val="18"/>
          <w:color w:val="1E1E1E"/>
        </w:rPr>
        <w:t>proceeding.</w:t>
      </w:r>
      <w:r>
        <w:rPr>
          <w:rFonts w:ascii="Arial" w:cs="Arial" w:eastAsia="Arial" w:hAnsi="Arial"/>
          <w:sz w:val="18"/>
          <w:szCs w:val="18"/>
          <w:color w:val="0E0E0E"/>
        </w:rPr>
        <w:t xml:space="preserve"> In either </w:t>
      </w:r>
      <w:r>
        <w:rPr>
          <w:rFonts w:ascii="Arial" w:cs="Arial" w:eastAsia="Arial" w:hAnsi="Arial"/>
          <w:sz w:val="18"/>
          <w:szCs w:val="18"/>
          <w:color w:val="1E1E1E"/>
        </w:rPr>
        <w:t>circumstance,</w:t>
      </w:r>
      <w:r>
        <w:rPr>
          <w:rFonts w:ascii="Arial" w:cs="Arial" w:eastAsia="Arial" w:hAnsi="Arial"/>
          <w:sz w:val="18"/>
          <w:szCs w:val="18"/>
          <w:color w:val="0E0E0E"/>
        </w:rPr>
        <w:t xml:space="preserve"> the Receiving Party will </w:t>
      </w:r>
      <w:r>
        <w:rPr>
          <w:rFonts w:ascii="Arial" w:cs="Arial" w:eastAsia="Arial" w:hAnsi="Arial"/>
          <w:sz w:val="18"/>
          <w:szCs w:val="18"/>
          <w:color w:val="1E1E1E"/>
        </w:rPr>
        <w:t xml:space="preserve">ensure </w:t>
      </w:r>
      <w:r>
        <w:rPr>
          <w:rFonts w:ascii="Arial" w:cs="Arial" w:eastAsia="Arial" w:hAnsi="Arial"/>
          <w:sz w:val="18"/>
          <w:szCs w:val="18"/>
          <w:color w:val="0E0E0E"/>
        </w:rPr>
        <w:t>that a protective</w:t>
      </w:r>
      <w:r>
        <w:rPr>
          <w:rFonts w:ascii="Arial" w:cs="Arial" w:eastAsia="Arial" w:hAnsi="Arial"/>
          <w:sz w:val="18"/>
          <w:szCs w:val="18"/>
          <w:color w:val="1E1E1E"/>
        </w:rPr>
        <w:t xml:space="preserve"> order, </w:t>
      </w:r>
      <w:r>
        <w:rPr>
          <w:rFonts w:ascii="Arial" w:cs="Arial" w:eastAsia="Arial" w:hAnsi="Arial"/>
          <w:sz w:val="18"/>
          <w:szCs w:val="18"/>
          <w:color w:val="0E0E0E"/>
        </w:rPr>
        <w:t>agreement or other mechanism is in</w:t>
      </w:r>
      <w:r>
        <w:rPr>
          <w:rFonts w:ascii="Arial" w:cs="Arial" w:eastAsia="Arial" w:hAnsi="Arial"/>
          <w:sz w:val="18"/>
          <w:szCs w:val="18"/>
          <w:color w:val="1E1E1E"/>
        </w:rPr>
        <w:t xml:space="preserve"> place </w:t>
      </w:r>
      <w:r>
        <w:rPr>
          <w:rFonts w:ascii="Arial" w:cs="Arial" w:eastAsia="Arial" w:hAnsi="Arial"/>
          <w:sz w:val="18"/>
          <w:szCs w:val="18"/>
          <w:color w:val="0E0E0E"/>
        </w:rPr>
        <w:t>to</w:t>
      </w:r>
      <w:r>
        <w:rPr>
          <w:rFonts w:ascii="Arial" w:cs="Arial" w:eastAsia="Arial" w:hAnsi="Arial"/>
          <w:sz w:val="18"/>
          <w:szCs w:val="18"/>
          <w:color w:val="1E1E1E"/>
        </w:rPr>
        <w:t xml:space="preserve"> preserve </w:t>
      </w:r>
      <w:r>
        <w:rPr>
          <w:rFonts w:ascii="Arial" w:cs="Arial" w:eastAsia="Arial" w:hAnsi="Arial"/>
          <w:sz w:val="18"/>
          <w:szCs w:val="18"/>
          <w:color w:val="0E0E0E"/>
        </w:rPr>
        <w:t>the</w:t>
      </w:r>
      <w:r>
        <w:rPr>
          <w:rFonts w:ascii="Arial" w:cs="Arial" w:eastAsia="Arial" w:hAnsi="Arial"/>
          <w:sz w:val="18"/>
          <w:szCs w:val="18"/>
          <w:color w:val="1E1E1E"/>
        </w:rPr>
        <w:t xml:space="preserve"> confidentiality of </w:t>
      </w:r>
      <w:r>
        <w:rPr>
          <w:rFonts w:ascii="Arial" w:cs="Arial" w:eastAsia="Arial" w:hAnsi="Arial"/>
          <w:sz w:val="18"/>
          <w:szCs w:val="18"/>
          <w:color w:val="0E0E0E"/>
        </w:rPr>
        <w:t>the Confidential</w:t>
      </w:r>
      <w:r>
        <w:rPr>
          <w:rFonts w:ascii="Arial" w:cs="Arial" w:eastAsia="Arial" w:hAnsi="Arial"/>
          <w:sz w:val="18"/>
          <w:szCs w:val="18"/>
          <w:color w:val="1E1E1E"/>
        </w:rPr>
        <w:t xml:space="preserve"> </w:t>
      </w:r>
      <w:r>
        <w:rPr>
          <w:rFonts w:ascii="Arial" w:cs="Arial" w:eastAsia="Arial" w:hAnsi="Arial"/>
          <w:sz w:val="18"/>
          <w:szCs w:val="18"/>
          <w:color w:val="0E0E0E"/>
        </w:rPr>
        <w:t>Information.</w:t>
      </w:r>
    </w:p>
    <w:p>
      <w:pPr>
        <w:spacing w:after="0" w:line="184" w:lineRule="exact"/>
        <w:rPr>
          <w:rFonts w:ascii="Arial" w:cs="Arial" w:eastAsia="Arial" w:hAnsi="Arial"/>
          <w:sz w:val="18"/>
          <w:szCs w:val="18"/>
          <w:b w:val="1"/>
          <w:bCs w:val="1"/>
          <w:color w:val="0E0E0E"/>
        </w:rPr>
      </w:pPr>
    </w:p>
    <w:p>
      <w:pPr>
        <w:ind w:left="648" w:right="20" w:hanging="324"/>
        <w:spacing w:after="0"/>
        <w:tabs>
          <w:tab w:leader="none" w:pos="638" w:val="left"/>
        </w:tabs>
        <w:numPr>
          <w:ilvl w:val="1"/>
          <w:numId w:val="87"/>
        </w:numPr>
        <w:rPr>
          <w:rFonts w:ascii="Arial" w:cs="Arial" w:eastAsia="Arial" w:hAnsi="Arial"/>
          <w:sz w:val="18"/>
          <w:szCs w:val="18"/>
          <w:b w:val="1"/>
          <w:bCs w:val="1"/>
          <w:color w:val="0E0E0E"/>
        </w:rPr>
      </w:pPr>
      <w:r>
        <w:rPr>
          <w:rFonts w:ascii="Arial" w:cs="Arial" w:eastAsia="Arial" w:hAnsi="Arial"/>
          <w:sz w:val="18"/>
          <w:szCs w:val="18"/>
          <w:color w:val="0E0E0E"/>
        </w:rPr>
        <w:t xml:space="preserve">A Receiving Party </w:t>
      </w:r>
      <w:r>
        <w:rPr>
          <w:rFonts w:ascii="Arial" w:cs="Arial" w:eastAsia="Arial" w:hAnsi="Arial"/>
          <w:sz w:val="18"/>
          <w:szCs w:val="18"/>
          <w:color w:val="1E1E1E"/>
        </w:rPr>
        <w:t>and</w:t>
      </w:r>
      <w:r>
        <w:rPr>
          <w:rFonts w:ascii="Arial" w:cs="Arial" w:eastAsia="Arial" w:hAnsi="Arial"/>
          <w:sz w:val="18"/>
          <w:szCs w:val="18"/>
          <w:color w:val="0E0E0E"/>
        </w:rPr>
        <w:t xml:space="preserve"> its Representatives may </w:t>
      </w:r>
      <w:r>
        <w:rPr>
          <w:rFonts w:ascii="Arial" w:cs="Arial" w:eastAsia="Arial" w:hAnsi="Arial"/>
          <w:sz w:val="18"/>
          <w:szCs w:val="18"/>
          <w:color w:val="1E1E1E"/>
        </w:rPr>
        <w:t>disclose and</w:t>
      </w:r>
      <w:r>
        <w:rPr>
          <w:rFonts w:ascii="Arial" w:cs="Arial" w:eastAsia="Arial" w:hAnsi="Arial"/>
          <w:sz w:val="18"/>
          <w:szCs w:val="18"/>
          <w:color w:val="0E0E0E"/>
        </w:rPr>
        <w:t xml:space="preserve"> use the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for any other</w:t>
      </w:r>
      <w:r>
        <w:rPr>
          <w:rFonts w:ascii="Arial" w:cs="Arial" w:eastAsia="Arial" w:hAnsi="Arial"/>
          <w:sz w:val="18"/>
          <w:szCs w:val="18"/>
          <w:color w:val="0E0E0E"/>
        </w:rPr>
        <w:t xml:space="preserve"> purpose </w:t>
      </w:r>
      <w:r>
        <w:rPr>
          <w:rFonts w:ascii="Arial" w:cs="Arial" w:eastAsia="Arial" w:hAnsi="Arial"/>
          <w:sz w:val="18"/>
          <w:szCs w:val="18"/>
          <w:color w:val="1E1E1E"/>
        </w:rPr>
        <w:t>consented</w:t>
      </w:r>
      <w:r>
        <w:rPr>
          <w:rFonts w:ascii="Arial" w:cs="Arial" w:eastAsia="Arial" w:hAnsi="Arial"/>
          <w:sz w:val="18"/>
          <w:szCs w:val="18"/>
          <w:color w:val="0E0E0E"/>
        </w:rPr>
        <w:t xml:space="preserve"> to by </w:t>
      </w:r>
      <w:r>
        <w:rPr>
          <w:rFonts w:ascii="Arial" w:cs="Arial" w:eastAsia="Arial" w:hAnsi="Arial"/>
          <w:sz w:val="18"/>
          <w:szCs w:val="18"/>
          <w:color w:val="1E1E1E"/>
        </w:rPr>
        <w:t>a</w:t>
      </w:r>
      <w:r>
        <w:rPr>
          <w:rFonts w:ascii="Arial" w:cs="Arial" w:eastAsia="Arial" w:hAnsi="Arial"/>
          <w:sz w:val="18"/>
          <w:szCs w:val="18"/>
          <w:color w:val="0E0E0E"/>
        </w:rPr>
        <w:t xml:space="preserve"> Disclosing Party in </w:t>
      </w:r>
      <w:r>
        <w:rPr>
          <w:rFonts w:ascii="Arial" w:cs="Arial" w:eastAsia="Arial" w:hAnsi="Arial"/>
          <w:sz w:val="18"/>
          <w:szCs w:val="18"/>
          <w:color w:val="1E1E1E"/>
        </w:rPr>
        <w:t>a written</w:t>
      </w:r>
      <w:r>
        <w:rPr>
          <w:rFonts w:ascii="Arial" w:cs="Arial" w:eastAsia="Arial" w:hAnsi="Arial"/>
          <w:sz w:val="18"/>
          <w:szCs w:val="18"/>
          <w:color w:val="0E0E0E"/>
        </w:rPr>
        <w:t xml:space="preserve"> notice </w:t>
      </w:r>
      <w:r>
        <w:rPr>
          <w:rFonts w:ascii="Arial" w:cs="Arial" w:eastAsia="Arial" w:hAnsi="Arial"/>
          <w:sz w:val="18"/>
          <w:szCs w:val="18"/>
          <w:color w:val="1E1E1E"/>
        </w:rPr>
        <w:t>signed</w:t>
      </w:r>
      <w:r>
        <w:rPr>
          <w:rFonts w:ascii="Arial" w:cs="Arial" w:eastAsia="Arial" w:hAnsi="Arial"/>
          <w:sz w:val="18"/>
          <w:szCs w:val="18"/>
          <w:color w:val="0E0E0E"/>
        </w:rPr>
        <w:t xml:space="preserve"> by an </w:t>
      </w:r>
      <w:r>
        <w:rPr>
          <w:rFonts w:ascii="Arial" w:cs="Arial" w:eastAsia="Arial" w:hAnsi="Arial"/>
          <w:sz w:val="18"/>
          <w:szCs w:val="18"/>
          <w:color w:val="1E1E1E"/>
        </w:rPr>
        <w:t>officer of the</w:t>
      </w:r>
      <w:r>
        <w:rPr>
          <w:rFonts w:ascii="Arial" w:cs="Arial" w:eastAsia="Arial" w:hAnsi="Arial"/>
          <w:sz w:val="18"/>
          <w:szCs w:val="18"/>
          <w:color w:val="0E0E0E"/>
        </w:rPr>
        <w:t xml:space="preserve"> Disclosing Party delivered </w:t>
      </w:r>
      <w:r>
        <w:rPr>
          <w:rFonts w:ascii="Arial" w:cs="Arial" w:eastAsia="Arial" w:hAnsi="Arial"/>
          <w:sz w:val="18"/>
          <w:szCs w:val="18"/>
          <w:color w:val="1E1E1E"/>
        </w:rPr>
        <w:t>to</w:t>
      </w:r>
      <w:r>
        <w:rPr>
          <w:rFonts w:ascii="Arial" w:cs="Arial" w:eastAsia="Arial" w:hAnsi="Arial"/>
          <w:sz w:val="18"/>
          <w:szCs w:val="18"/>
          <w:color w:val="0E0E0E"/>
        </w:rPr>
        <w:t xml:space="preserve"> the Receiving Party.</w:t>
      </w:r>
    </w:p>
    <w:p>
      <w:pPr>
        <w:spacing w:after="0" w:line="193" w:lineRule="exact"/>
        <w:rPr>
          <w:rFonts w:ascii="Arial" w:cs="Arial" w:eastAsia="Arial" w:hAnsi="Arial"/>
          <w:sz w:val="18"/>
          <w:szCs w:val="18"/>
          <w:b w:val="1"/>
          <w:bCs w:val="1"/>
          <w:color w:val="0E0E0E"/>
        </w:rPr>
      </w:pPr>
    </w:p>
    <w:p>
      <w:pPr>
        <w:ind w:left="328" w:hanging="328"/>
        <w:spacing w:after="0"/>
        <w:tabs>
          <w:tab w:leader="none" w:pos="316" w:val="left"/>
        </w:tabs>
        <w:numPr>
          <w:ilvl w:val="0"/>
          <w:numId w:val="88"/>
        </w:numPr>
        <w:rPr>
          <w:rFonts w:ascii="Arial" w:cs="Arial" w:eastAsia="Arial" w:hAnsi="Arial"/>
          <w:sz w:val="18"/>
          <w:szCs w:val="18"/>
          <w:b w:val="1"/>
          <w:bCs w:val="1"/>
          <w:color w:val="121212"/>
        </w:rPr>
      </w:pPr>
      <w:r>
        <w:rPr>
          <w:rFonts w:ascii="Arial" w:cs="Arial" w:eastAsia="Arial" w:hAnsi="Arial"/>
          <w:sz w:val="18"/>
          <w:szCs w:val="18"/>
          <w:color w:val="121212"/>
        </w:rPr>
        <w:t>In disclosing its Confidential Information to a Receiving Party, a Disclosing Party represents, warrants and covenants to the Receiving Party that:</w:t>
      </w:r>
    </w:p>
    <w:p>
      <w:pPr>
        <w:spacing w:after="0" w:line="180" w:lineRule="exact"/>
        <w:rPr>
          <w:rFonts w:ascii="Arial" w:cs="Arial" w:eastAsia="Arial" w:hAnsi="Arial"/>
          <w:sz w:val="18"/>
          <w:szCs w:val="18"/>
          <w:b w:val="1"/>
          <w:bCs w:val="1"/>
          <w:color w:val="121212"/>
        </w:rPr>
      </w:pPr>
    </w:p>
    <w:p>
      <w:pPr>
        <w:ind w:left="648" w:hanging="324"/>
        <w:spacing w:after="0" w:line="256" w:lineRule="auto"/>
        <w:tabs>
          <w:tab w:leader="none" w:pos="638" w:val="left"/>
        </w:tabs>
        <w:numPr>
          <w:ilvl w:val="1"/>
          <w:numId w:val="88"/>
        </w:numPr>
        <w:rPr>
          <w:rFonts w:ascii="Arial" w:cs="Arial" w:eastAsia="Arial" w:hAnsi="Arial"/>
          <w:sz w:val="18"/>
          <w:szCs w:val="18"/>
          <w:b w:val="1"/>
          <w:bCs w:val="1"/>
          <w:color w:val="121212"/>
        </w:rPr>
      </w:pPr>
      <w:r>
        <w:rPr>
          <w:rFonts w:ascii="Arial" w:cs="Arial" w:eastAsia="Arial" w:hAnsi="Arial"/>
          <w:sz w:val="18"/>
          <w:szCs w:val="18"/>
          <w:color w:val="121212"/>
        </w:rPr>
        <w:t>The Disclosing Party owns and has the right to disclose and authorize the use of Confidential Information as provided in this Agreement.</w:t>
      </w:r>
    </w:p>
    <w:p>
      <w:pPr>
        <w:spacing w:after="0" w:line="165" w:lineRule="exact"/>
        <w:rPr>
          <w:rFonts w:ascii="Arial" w:cs="Arial" w:eastAsia="Arial" w:hAnsi="Arial"/>
          <w:sz w:val="18"/>
          <w:szCs w:val="18"/>
          <w:b w:val="1"/>
          <w:bCs w:val="1"/>
          <w:color w:val="121212"/>
        </w:rPr>
      </w:pPr>
    </w:p>
    <w:p>
      <w:pPr>
        <w:ind w:left="648" w:hanging="324"/>
        <w:spacing w:after="0"/>
        <w:tabs>
          <w:tab w:leader="none" w:pos="638" w:val="left"/>
        </w:tabs>
        <w:numPr>
          <w:ilvl w:val="1"/>
          <w:numId w:val="88"/>
        </w:numPr>
        <w:rPr>
          <w:rFonts w:ascii="Arial" w:cs="Arial" w:eastAsia="Arial" w:hAnsi="Arial"/>
          <w:sz w:val="18"/>
          <w:szCs w:val="18"/>
          <w:b w:val="1"/>
          <w:bCs w:val="1"/>
          <w:color w:val="121212"/>
        </w:rPr>
      </w:pPr>
      <w:r>
        <w:rPr>
          <w:rFonts w:ascii="Arial" w:cs="Arial" w:eastAsia="Arial" w:hAnsi="Arial"/>
          <w:sz w:val="18"/>
          <w:szCs w:val="18"/>
          <w:color w:val="121212"/>
        </w:rPr>
        <w:t>The Receiving Party and its Representatives may use the Confidential Information of the Disclosing Party for the Authorized Purpose and other limited purposes provided in this Agreement.</w:t>
      </w:r>
    </w:p>
    <w:p>
      <w:pPr>
        <w:spacing w:after="0" w:line="193" w:lineRule="exact"/>
        <w:rPr>
          <w:rFonts w:ascii="Arial" w:cs="Arial" w:eastAsia="Arial" w:hAnsi="Arial"/>
          <w:sz w:val="18"/>
          <w:szCs w:val="18"/>
          <w:b w:val="1"/>
          <w:bCs w:val="1"/>
          <w:color w:val="121212"/>
        </w:rPr>
      </w:pPr>
    </w:p>
    <w:p>
      <w:pPr>
        <w:jc w:val="both"/>
        <w:ind w:left="648" w:hanging="324"/>
        <w:spacing w:after="0" w:line="225" w:lineRule="auto"/>
        <w:tabs>
          <w:tab w:leader="none" w:pos="638" w:val="left"/>
        </w:tabs>
        <w:numPr>
          <w:ilvl w:val="1"/>
          <w:numId w:val="88"/>
        </w:numPr>
        <w:rPr>
          <w:rFonts w:ascii="Arial" w:cs="Arial" w:eastAsia="Arial" w:hAnsi="Arial"/>
          <w:sz w:val="18"/>
          <w:szCs w:val="18"/>
          <w:b w:val="1"/>
          <w:bCs w:val="1"/>
          <w:color w:val="121212"/>
        </w:rPr>
      </w:pPr>
      <w:r>
        <w:rPr>
          <w:rFonts w:ascii="Arial" w:cs="Arial" w:eastAsia="Arial" w:hAnsi="Arial"/>
          <w:sz w:val="18"/>
          <w:szCs w:val="18"/>
          <w:color w:val="121212"/>
        </w:rPr>
        <w:t>The Disclosing Party will indemnify, defend and hold harmless the Receiving Party and its Representatives against any claim of a third-party that the disclosure and use of the Confidential Information of the Disclosing Party as provided in this Agreement infringes on a patent, trademark, copyright, trade secret or other intellectual property of the third-party registered in or otherwise recognized and enforceable under Applicable Laws.</w:t>
      </w:r>
    </w:p>
    <w:p>
      <w:pPr>
        <w:spacing w:after="0" w:line="182" w:lineRule="exact"/>
        <w:rPr>
          <w:sz w:val="20"/>
          <w:szCs w:val="20"/>
          <w:color w:val="auto"/>
        </w:rPr>
      </w:pPr>
    </w:p>
    <w:p>
      <w:pPr>
        <w:jc w:val="both"/>
        <w:ind w:left="328"/>
        <w:spacing w:after="0" w:line="215" w:lineRule="auto"/>
        <w:rPr>
          <w:sz w:val="20"/>
          <w:szCs w:val="20"/>
          <w:color w:val="auto"/>
        </w:rPr>
      </w:pPr>
      <w:r>
        <w:rPr>
          <w:rFonts w:ascii="Arial" w:cs="Arial" w:eastAsia="Arial" w:hAnsi="Arial"/>
          <w:sz w:val="18"/>
          <w:szCs w:val="18"/>
          <w:color w:val="121212"/>
        </w:rPr>
        <w:t>Except for the limited representations and warranties in this Section, a Disclosing Party disclaims all other representations and warranties of any kind related to its Confidential Information, whether express, implied or arising by operation of law, including the disclaimer, without limitation, of any representation and warranties concerning merchantability, fitness for a particular purpose, truth,</w:t>
      </w:r>
    </w:p>
    <w:p>
      <w:pPr>
        <w:spacing w:after="0" w:line="2" w:lineRule="exact"/>
        <w:rPr>
          <w:sz w:val="20"/>
          <w:szCs w:val="20"/>
          <w:color w:val="auto"/>
        </w:rPr>
      </w:pPr>
    </w:p>
    <w:p>
      <w:pPr>
        <w:ind w:left="328"/>
        <w:spacing w:after="0"/>
        <w:rPr>
          <w:sz w:val="20"/>
          <w:szCs w:val="20"/>
          <w:color w:val="auto"/>
        </w:rPr>
      </w:pPr>
      <w:r>
        <w:rPr>
          <w:rFonts w:ascii="Arial" w:cs="Arial" w:eastAsia="Arial" w:hAnsi="Arial"/>
          <w:sz w:val="18"/>
          <w:szCs w:val="18"/>
          <w:color w:val="121212"/>
        </w:rPr>
        <w:t>accuracy or completeness.</w:t>
      </w:r>
    </w:p>
    <w:p>
      <w:pPr>
        <w:spacing w:after="0" w:line="194" w:lineRule="exact"/>
        <w:rPr>
          <w:sz w:val="20"/>
          <w:szCs w:val="20"/>
          <w:color w:val="auto"/>
        </w:rPr>
      </w:pPr>
    </w:p>
    <w:p>
      <w:pPr>
        <w:ind w:left="308" w:hanging="308"/>
        <w:spacing w:after="0"/>
        <w:tabs>
          <w:tab w:leader="none" w:pos="308" w:val="left"/>
        </w:tabs>
        <w:numPr>
          <w:ilvl w:val="0"/>
          <w:numId w:val="89"/>
        </w:numPr>
        <w:rPr>
          <w:rFonts w:ascii="Arial" w:cs="Arial" w:eastAsia="Arial" w:hAnsi="Arial"/>
          <w:sz w:val="18"/>
          <w:szCs w:val="18"/>
          <w:b w:val="1"/>
          <w:bCs w:val="1"/>
          <w:color w:val="121212"/>
        </w:rPr>
      </w:pPr>
      <w:r>
        <w:rPr>
          <w:rFonts w:ascii="Arial" w:cs="Arial" w:eastAsia="Arial" w:hAnsi="Arial"/>
          <w:sz w:val="18"/>
          <w:szCs w:val="18"/>
          <w:color w:val="121212"/>
        </w:rPr>
        <w:t>The rights and obligations of the Parties under this Section with regards to disclosed Confidential Information will continue:</w:t>
      </w:r>
    </w:p>
    <w:p>
      <w:pPr>
        <w:spacing w:after="0" w:line="211" w:lineRule="exact"/>
        <w:rPr>
          <w:rFonts w:ascii="Arial" w:cs="Arial" w:eastAsia="Arial" w:hAnsi="Arial"/>
          <w:sz w:val="18"/>
          <w:szCs w:val="18"/>
          <w:b w:val="1"/>
          <w:bCs w:val="1"/>
          <w:color w:val="121212"/>
        </w:rPr>
      </w:pPr>
    </w:p>
    <w:p>
      <w:pPr>
        <w:ind w:left="648" w:hanging="324"/>
        <w:spacing w:after="0" w:line="256" w:lineRule="auto"/>
        <w:tabs>
          <w:tab w:leader="none" w:pos="638" w:val="left"/>
        </w:tabs>
        <w:numPr>
          <w:ilvl w:val="1"/>
          <w:numId w:val="89"/>
        </w:numPr>
        <w:rPr>
          <w:rFonts w:ascii="Arial" w:cs="Arial" w:eastAsia="Arial" w:hAnsi="Arial"/>
          <w:sz w:val="18"/>
          <w:szCs w:val="18"/>
          <w:b w:val="1"/>
          <w:bCs w:val="1"/>
          <w:color w:val="121212"/>
        </w:rPr>
      </w:pPr>
      <w:r>
        <w:rPr>
          <w:rFonts w:ascii="Arial" w:cs="Arial" w:eastAsia="Arial" w:hAnsi="Arial"/>
          <w:sz w:val="18"/>
          <w:szCs w:val="18"/>
          <w:color w:val="121212"/>
        </w:rPr>
        <w:t xml:space="preserve">Until the earlier of (i) sixty (60) months from the date of disclosure to a Receiving Party or (ii) the date such information ceases to be considered Confidential </w:t>
      </w:r>
      <w:r>
        <w:rPr>
          <w:rFonts w:ascii="Arial" w:cs="Arial" w:eastAsia="Arial" w:hAnsi="Arial"/>
          <w:sz w:val="18"/>
          <w:szCs w:val="18"/>
          <w:color w:val="2A2A2A"/>
        </w:rPr>
        <w:t>Information</w:t>
      </w:r>
      <w:r>
        <w:rPr>
          <w:rFonts w:ascii="Arial" w:cs="Arial" w:eastAsia="Arial" w:hAnsi="Arial"/>
          <w:sz w:val="18"/>
          <w:szCs w:val="18"/>
          <w:color w:val="121212"/>
        </w:rPr>
        <w:t xml:space="preserve"> under this</w:t>
      </w:r>
    </w:p>
    <w:p>
      <w:pPr>
        <w:sectPr>
          <w:pgSz w:w="11900" w:h="16838" w:orient="portrait"/>
          <w:cols w:equalWidth="0" w:num="1">
            <w:col w:w="10908"/>
          </w:cols>
          <w:pgMar w:left="652" w:top="1403" w:right="339" w:bottom="1440" w:gutter="0" w:footer="0" w:header="0"/>
        </w:sectPr>
      </w:pPr>
    </w:p>
    <w:bookmarkStart w:id="86" w:name="page87"/>
    <w:bookmarkEnd w:id="86"/>
    <w:p>
      <w:pPr>
        <w:ind w:left="972"/>
        <w:spacing w:after="0"/>
        <w:rPr>
          <w:sz w:val="20"/>
          <w:szCs w:val="20"/>
          <w:color w:val="auto"/>
        </w:rPr>
      </w:pPr>
      <w:r>
        <w:rPr>
          <w:rFonts w:ascii="Arial" w:cs="Arial" w:eastAsia="Arial" w:hAnsi="Arial"/>
          <w:sz w:val="18"/>
          <w:szCs w:val="18"/>
          <w:color w:val="121212"/>
        </w:rPr>
        <w:t>Agreement, for Confidential Information that is not a trade secret of a Disclosing Party under Applicable Law; and</w:t>
      </w:r>
    </w:p>
    <w:p>
      <w:pPr>
        <w:spacing w:after="0" w:line="212" w:lineRule="exact"/>
        <w:rPr>
          <w:sz w:val="20"/>
          <w:szCs w:val="20"/>
          <w:color w:val="auto"/>
        </w:rPr>
      </w:pPr>
    </w:p>
    <w:p>
      <w:pPr>
        <w:ind w:left="972" w:hanging="324"/>
        <w:spacing w:after="0" w:line="256" w:lineRule="auto"/>
        <w:tabs>
          <w:tab w:leader="none" w:pos="962" w:val="left"/>
        </w:tabs>
        <w:numPr>
          <w:ilvl w:val="2"/>
          <w:numId w:val="90"/>
        </w:numPr>
        <w:rPr>
          <w:rFonts w:ascii="Arial" w:cs="Arial" w:eastAsia="Arial" w:hAnsi="Arial"/>
          <w:sz w:val="18"/>
          <w:szCs w:val="18"/>
          <w:b w:val="1"/>
          <w:bCs w:val="1"/>
          <w:color w:val="121212"/>
        </w:rPr>
      </w:pPr>
      <w:r>
        <w:rPr>
          <w:rFonts w:ascii="Arial" w:cs="Arial" w:eastAsia="Arial" w:hAnsi="Arial"/>
          <w:sz w:val="18"/>
          <w:szCs w:val="18"/>
          <w:color w:val="121212"/>
        </w:rPr>
        <w:t>Until Confidential Information that is a trade secret of a Disclosing Party under Applicable Law ceases to be a trade secret of the Disclosing Party under Applicable Law.</w:t>
      </w:r>
    </w:p>
    <w:p>
      <w:pPr>
        <w:spacing w:after="0" w:line="165" w:lineRule="exact"/>
        <w:rPr>
          <w:rFonts w:ascii="Arial" w:cs="Arial" w:eastAsia="Arial" w:hAnsi="Arial"/>
          <w:sz w:val="18"/>
          <w:szCs w:val="18"/>
          <w:b w:val="1"/>
          <w:bCs w:val="1"/>
          <w:color w:val="121212"/>
        </w:rPr>
      </w:pPr>
    </w:p>
    <w:p>
      <w:pPr>
        <w:jc w:val="both"/>
        <w:ind w:left="652" w:hanging="328"/>
        <w:spacing w:after="0" w:line="215" w:lineRule="auto"/>
        <w:tabs>
          <w:tab w:leader="none" w:pos="640" w:val="left"/>
        </w:tabs>
        <w:numPr>
          <w:ilvl w:val="1"/>
          <w:numId w:val="91"/>
        </w:numPr>
        <w:rPr>
          <w:rFonts w:ascii="Arial" w:cs="Arial" w:eastAsia="Arial" w:hAnsi="Arial"/>
          <w:sz w:val="18"/>
          <w:szCs w:val="18"/>
          <w:b w:val="1"/>
          <w:bCs w:val="1"/>
          <w:color w:val="121212"/>
        </w:rPr>
      </w:pPr>
      <w:r>
        <w:rPr>
          <w:rFonts w:ascii="Arial" w:cs="Arial" w:eastAsia="Arial" w:hAnsi="Arial"/>
          <w:sz w:val="18"/>
          <w:szCs w:val="18"/>
          <w:color w:val="121212"/>
        </w:rPr>
        <w:t xml:space="preserve">A Receiving Party will return or destroy all forms of Confidential Information of the Disclosing Party in the custody of the Receiving Party and its Representatives within ten (10) days of receipt of a written request from the Disclosing Party and after the expiration or earlier termination of this Agreement. This will include, without limitation, all copies, records, documents and other information representing, comprising, containing, referencing or created based on Confidential Information </w:t>
      </w:r>
      <w:r>
        <w:rPr>
          <w:rFonts w:ascii="Arial" w:cs="Arial" w:eastAsia="Arial" w:hAnsi="Arial"/>
          <w:sz w:val="18"/>
          <w:szCs w:val="18"/>
          <w:color w:val="2A2A2A"/>
        </w:rPr>
        <w:t>of</w:t>
      </w:r>
      <w:r>
        <w:rPr>
          <w:rFonts w:ascii="Arial" w:cs="Arial" w:eastAsia="Arial" w:hAnsi="Arial"/>
          <w:sz w:val="18"/>
          <w:szCs w:val="18"/>
          <w:color w:val="121212"/>
        </w:rPr>
        <w:t xml:space="preserve"> the Disclosing Party. Notwithstanding the foregoing, a Receiving Party and its Representatives may retain copies of Confidential Information of the Disclosing Party </w:t>
      </w:r>
      <w:r>
        <w:rPr>
          <w:rFonts w:ascii="Arial" w:cs="Arial" w:eastAsia="Arial" w:hAnsi="Arial"/>
          <w:sz w:val="18"/>
          <w:szCs w:val="18"/>
          <w:color w:val="2A2A2A"/>
        </w:rPr>
        <w:t>which</w:t>
      </w:r>
      <w:r>
        <w:rPr>
          <w:rFonts w:ascii="Arial" w:cs="Arial" w:eastAsia="Arial" w:hAnsi="Arial"/>
          <w:sz w:val="18"/>
          <w:szCs w:val="18"/>
          <w:color w:val="121212"/>
        </w:rPr>
        <w:t xml:space="preserve"> (x) the Receiving Party and its Representatives are required to retain to </w:t>
      </w:r>
      <w:r>
        <w:rPr>
          <w:rFonts w:ascii="Arial" w:cs="Arial" w:eastAsia="Arial" w:hAnsi="Arial"/>
          <w:sz w:val="18"/>
          <w:szCs w:val="18"/>
          <w:color w:val="2A2A2A"/>
        </w:rPr>
        <w:t>comply</w:t>
      </w:r>
      <w:r>
        <w:rPr>
          <w:rFonts w:ascii="Arial" w:cs="Arial" w:eastAsia="Arial" w:hAnsi="Arial"/>
          <w:sz w:val="18"/>
          <w:szCs w:val="18"/>
          <w:color w:val="121212"/>
        </w:rPr>
        <w:t xml:space="preserve"> with Applicable Laws, accounting standards and security exchange requirements (but only for the duration and in the manner so required for this limited purpose); or (y) have been archived in electronic form by the Receiving Party and its Representatives and which would be unduly burdensome for the Receiving Party and its Representatives </w:t>
      </w:r>
      <w:r>
        <w:rPr>
          <w:rFonts w:ascii="Arial" w:cs="Arial" w:eastAsia="Arial" w:hAnsi="Arial"/>
          <w:sz w:val="18"/>
          <w:szCs w:val="18"/>
          <w:color w:val="2A2A2A"/>
        </w:rPr>
        <w:t>to</w:t>
      </w:r>
      <w:r>
        <w:rPr>
          <w:rFonts w:ascii="Arial" w:cs="Arial" w:eastAsia="Arial" w:hAnsi="Arial"/>
          <w:sz w:val="18"/>
          <w:szCs w:val="18"/>
          <w:color w:val="121212"/>
        </w:rPr>
        <w:t xml:space="preserve"> have to search for and delete the Confidential Information of the Disclosing Party.</w:t>
      </w:r>
    </w:p>
    <w:p>
      <w:pPr>
        <w:spacing w:after="0" w:line="184" w:lineRule="exact"/>
        <w:rPr>
          <w:rFonts w:ascii="Arial" w:cs="Arial" w:eastAsia="Arial" w:hAnsi="Arial"/>
          <w:sz w:val="18"/>
          <w:szCs w:val="18"/>
          <w:b w:val="1"/>
          <w:bCs w:val="1"/>
          <w:color w:val="121212"/>
        </w:rPr>
      </w:pPr>
    </w:p>
    <w:p>
      <w:pPr>
        <w:jc w:val="both"/>
        <w:ind w:left="652" w:hanging="328"/>
        <w:spacing w:after="0" w:line="216" w:lineRule="auto"/>
        <w:tabs>
          <w:tab w:leader="none" w:pos="645" w:val="left"/>
        </w:tabs>
        <w:numPr>
          <w:ilvl w:val="1"/>
          <w:numId w:val="91"/>
        </w:numPr>
        <w:rPr>
          <w:rFonts w:ascii="Arial" w:cs="Arial" w:eastAsia="Arial" w:hAnsi="Arial"/>
          <w:sz w:val="18"/>
          <w:szCs w:val="18"/>
          <w:b w:val="1"/>
          <w:bCs w:val="1"/>
          <w:color w:val="121212"/>
        </w:rPr>
      </w:pPr>
      <w:r>
        <w:rPr>
          <w:rFonts w:ascii="Arial" w:cs="Arial" w:eastAsia="Arial" w:hAnsi="Arial"/>
          <w:sz w:val="18"/>
          <w:szCs w:val="18"/>
          <w:color w:val="121212"/>
        </w:rPr>
        <w:t xml:space="preserve">Except for the limited right to disclose and use Confidential Information of a Disclosing Party for the Authorized Purpose and other purposes provided in the this Section and except for </w:t>
      </w:r>
      <w:r>
        <w:rPr>
          <w:rFonts w:ascii="Arial" w:cs="Arial" w:eastAsia="Arial" w:hAnsi="Arial"/>
          <w:sz w:val="18"/>
          <w:szCs w:val="18"/>
          <w:color w:val="2A2A2A"/>
        </w:rPr>
        <w:t>any</w:t>
      </w:r>
      <w:r>
        <w:rPr>
          <w:rFonts w:ascii="Arial" w:cs="Arial" w:eastAsia="Arial" w:hAnsi="Arial"/>
          <w:sz w:val="18"/>
          <w:szCs w:val="18"/>
          <w:color w:val="121212"/>
        </w:rPr>
        <w:t xml:space="preserve"> license of intellectual property granted by a Disclosing Party to the Receiving Party in a Purchase Schedule, this Agreement does not grant a Receiving Party or its Representatives any right, title, interest </w:t>
      </w:r>
      <w:r>
        <w:rPr>
          <w:rFonts w:ascii="Arial" w:cs="Arial" w:eastAsia="Arial" w:hAnsi="Arial"/>
          <w:sz w:val="18"/>
          <w:szCs w:val="18"/>
          <w:color w:val="2A2A2A"/>
        </w:rPr>
        <w:t>or</w:t>
      </w:r>
      <w:r>
        <w:rPr>
          <w:rFonts w:ascii="Arial" w:cs="Arial" w:eastAsia="Arial" w:hAnsi="Arial"/>
          <w:sz w:val="18"/>
          <w:szCs w:val="18"/>
          <w:color w:val="121212"/>
        </w:rPr>
        <w:t xml:space="preserve"> ownership in the Confidential Information </w:t>
      </w:r>
      <w:r>
        <w:rPr>
          <w:rFonts w:ascii="Arial" w:cs="Arial" w:eastAsia="Arial" w:hAnsi="Arial"/>
          <w:sz w:val="18"/>
          <w:szCs w:val="18"/>
          <w:color w:val="2A2A2A"/>
        </w:rPr>
        <w:t>of</w:t>
      </w:r>
      <w:r>
        <w:rPr>
          <w:rFonts w:ascii="Arial" w:cs="Arial" w:eastAsia="Arial" w:hAnsi="Arial"/>
          <w:sz w:val="18"/>
          <w:szCs w:val="18"/>
          <w:color w:val="121212"/>
        </w:rPr>
        <w:t xml:space="preserve"> the Disclosing Party nor in any patent, trademark, copyright or other intellectual property of the Disclosing Party. As between the Parties during the Term, to be effective, the grant of any right, title, interest and ownership in and to any Confidential </w:t>
      </w:r>
      <w:r>
        <w:rPr>
          <w:rFonts w:ascii="Arial" w:cs="Arial" w:eastAsia="Arial" w:hAnsi="Arial"/>
          <w:sz w:val="18"/>
          <w:szCs w:val="18"/>
          <w:color w:val="111111"/>
        </w:rPr>
        <w:t>Information</w:t>
      </w:r>
      <w:r>
        <w:rPr>
          <w:rFonts w:ascii="Arial" w:cs="Arial" w:eastAsia="Arial" w:hAnsi="Arial"/>
          <w:sz w:val="18"/>
          <w:szCs w:val="18"/>
          <w:color w:val="121212"/>
        </w:rPr>
        <w:t xml:space="preserve"> </w:t>
      </w:r>
      <w:r>
        <w:rPr>
          <w:rFonts w:ascii="Arial" w:cs="Arial" w:eastAsia="Arial" w:hAnsi="Arial"/>
          <w:sz w:val="18"/>
          <w:szCs w:val="18"/>
          <w:color w:val="222222"/>
        </w:rPr>
        <w:t>of</w:t>
      </w:r>
      <w:r>
        <w:rPr>
          <w:rFonts w:ascii="Arial" w:cs="Arial" w:eastAsia="Arial" w:hAnsi="Arial"/>
          <w:sz w:val="18"/>
          <w:szCs w:val="18"/>
          <w:color w:val="121212"/>
        </w:rPr>
        <w:t xml:space="preserve"> </w:t>
      </w:r>
      <w:r>
        <w:rPr>
          <w:rFonts w:ascii="Arial" w:cs="Arial" w:eastAsia="Arial" w:hAnsi="Arial"/>
          <w:sz w:val="18"/>
          <w:szCs w:val="18"/>
          <w:color w:val="111111"/>
        </w:rPr>
        <w:t>Party or in an patents, trademarks, copyrights and other intellectual</w:t>
      </w:r>
      <w:r>
        <w:rPr>
          <w:rFonts w:ascii="Arial" w:cs="Arial" w:eastAsia="Arial" w:hAnsi="Arial"/>
          <w:sz w:val="18"/>
          <w:szCs w:val="18"/>
          <w:color w:val="121212"/>
        </w:rPr>
        <w:t xml:space="preserve"> </w:t>
      </w:r>
      <w:r>
        <w:rPr>
          <w:rFonts w:ascii="Arial" w:cs="Arial" w:eastAsia="Arial" w:hAnsi="Arial"/>
          <w:sz w:val="18"/>
          <w:szCs w:val="18"/>
          <w:color w:val="111111"/>
        </w:rPr>
        <w:t xml:space="preserve">property of the Party must be in writing and signed by the chief executive officers of the Parties. During </w:t>
      </w:r>
      <w:r>
        <w:rPr>
          <w:rFonts w:ascii="Arial" w:cs="Arial" w:eastAsia="Arial" w:hAnsi="Arial"/>
          <w:sz w:val="18"/>
          <w:szCs w:val="18"/>
          <w:color w:val="222222"/>
        </w:rPr>
        <w:t>the</w:t>
      </w:r>
      <w:r>
        <w:rPr>
          <w:rFonts w:ascii="Arial" w:cs="Arial" w:eastAsia="Arial" w:hAnsi="Arial"/>
          <w:sz w:val="18"/>
          <w:szCs w:val="18"/>
          <w:color w:val="111111"/>
        </w:rPr>
        <w:t xml:space="preserve"> Term, a Party </w:t>
      </w:r>
      <w:r>
        <w:rPr>
          <w:rFonts w:ascii="Arial" w:cs="Arial" w:eastAsia="Arial" w:hAnsi="Arial"/>
          <w:sz w:val="18"/>
          <w:szCs w:val="18"/>
          <w:color w:val="222222"/>
        </w:rPr>
        <w:t>will</w:t>
      </w:r>
      <w:r>
        <w:rPr>
          <w:rFonts w:ascii="Arial" w:cs="Arial" w:eastAsia="Arial" w:hAnsi="Arial"/>
          <w:sz w:val="18"/>
          <w:szCs w:val="18"/>
          <w:color w:val="111111"/>
        </w:rPr>
        <w:t xml:space="preserve"> not develop intellectual property for, </w:t>
      </w:r>
      <w:r>
        <w:rPr>
          <w:rFonts w:ascii="Arial" w:cs="Arial" w:eastAsia="Arial" w:hAnsi="Arial"/>
          <w:sz w:val="18"/>
          <w:szCs w:val="18"/>
          <w:color w:val="222222"/>
        </w:rPr>
        <w:t>on</w:t>
      </w:r>
      <w:r>
        <w:rPr>
          <w:rFonts w:ascii="Arial" w:cs="Arial" w:eastAsia="Arial" w:hAnsi="Arial"/>
          <w:sz w:val="18"/>
          <w:szCs w:val="18"/>
          <w:color w:val="111111"/>
        </w:rPr>
        <w:t xml:space="preserve"> behalf of, </w:t>
      </w:r>
      <w:r>
        <w:rPr>
          <w:rFonts w:ascii="Arial" w:cs="Arial" w:eastAsia="Arial" w:hAnsi="Arial"/>
          <w:sz w:val="18"/>
          <w:szCs w:val="18"/>
          <w:color w:val="222222"/>
        </w:rPr>
        <w:t>or</w:t>
      </w:r>
      <w:r>
        <w:rPr>
          <w:rFonts w:ascii="Arial" w:cs="Arial" w:eastAsia="Arial" w:hAnsi="Arial"/>
          <w:sz w:val="18"/>
          <w:szCs w:val="18"/>
          <w:color w:val="111111"/>
        </w:rPr>
        <w:t xml:space="preserve"> in </w:t>
      </w:r>
      <w:r>
        <w:rPr>
          <w:rFonts w:ascii="Arial" w:cs="Arial" w:eastAsia="Arial" w:hAnsi="Arial"/>
          <w:sz w:val="18"/>
          <w:szCs w:val="18"/>
          <w:color w:val="222222"/>
        </w:rPr>
        <w:t>collaboration</w:t>
      </w:r>
      <w:r>
        <w:rPr>
          <w:rFonts w:ascii="Arial" w:cs="Arial" w:eastAsia="Arial" w:hAnsi="Arial"/>
          <w:sz w:val="18"/>
          <w:szCs w:val="18"/>
          <w:color w:val="111111"/>
        </w:rPr>
        <w:t xml:space="preserve"> with, the other Party unless the Parties have entered into a Purchase Schedule </w:t>
      </w:r>
      <w:r>
        <w:rPr>
          <w:rFonts w:ascii="Arial" w:cs="Arial" w:eastAsia="Arial" w:hAnsi="Arial"/>
          <w:sz w:val="18"/>
          <w:szCs w:val="18"/>
          <w:color w:val="222222"/>
        </w:rPr>
        <w:t>or</w:t>
      </w:r>
      <w:r>
        <w:rPr>
          <w:rFonts w:ascii="Arial" w:cs="Arial" w:eastAsia="Arial" w:hAnsi="Arial"/>
          <w:sz w:val="18"/>
          <w:szCs w:val="18"/>
          <w:color w:val="111111"/>
        </w:rPr>
        <w:t xml:space="preserve"> other separate </w:t>
      </w:r>
      <w:r>
        <w:rPr>
          <w:rFonts w:ascii="Arial" w:cs="Arial" w:eastAsia="Arial" w:hAnsi="Arial"/>
          <w:sz w:val="18"/>
          <w:szCs w:val="18"/>
          <w:color w:val="222222"/>
        </w:rPr>
        <w:t>written</w:t>
      </w:r>
      <w:r>
        <w:rPr>
          <w:rFonts w:ascii="Arial" w:cs="Arial" w:eastAsia="Arial" w:hAnsi="Arial"/>
          <w:sz w:val="18"/>
          <w:szCs w:val="18"/>
          <w:color w:val="111111"/>
        </w:rPr>
        <w:t xml:space="preserve"> agreement signed by an officer of each Party.</w:t>
      </w:r>
    </w:p>
    <w:p>
      <w:pPr>
        <w:spacing w:after="0" w:line="186" w:lineRule="exact"/>
        <w:rPr>
          <w:rFonts w:ascii="Arial" w:cs="Arial" w:eastAsia="Arial" w:hAnsi="Arial"/>
          <w:sz w:val="18"/>
          <w:szCs w:val="18"/>
          <w:b w:val="1"/>
          <w:bCs w:val="1"/>
          <w:color w:val="121212"/>
        </w:rPr>
      </w:pPr>
    </w:p>
    <w:p>
      <w:pPr>
        <w:ind w:left="432" w:hanging="432"/>
        <w:spacing w:after="0"/>
        <w:tabs>
          <w:tab w:leader="none" w:pos="432" w:val="left"/>
        </w:tabs>
        <w:numPr>
          <w:ilvl w:val="0"/>
          <w:numId w:val="92"/>
        </w:numPr>
        <w:rPr>
          <w:rFonts w:ascii="Arial" w:cs="Arial" w:eastAsia="Arial" w:hAnsi="Arial"/>
          <w:sz w:val="18"/>
          <w:szCs w:val="18"/>
          <w:b w:val="1"/>
          <w:bCs w:val="1"/>
          <w:color w:val="020202"/>
        </w:rPr>
      </w:pPr>
      <w:r>
        <w:rPr>
          <w:rFonts w:ascii="Arial" w:cs="Arial" w:eastAsia="Arial" w:hAnsi="Arial"/>
          <w:sz w:val="18"/>
          <w:szCs w:val="18"/>
          <w:b w:val="1"/>
          <w:bCs w:val="1"/>
          <w:u w:val="single" w:color="auto"/>
          <w:color w:val="111111"/>
        </w:rPr>
        <w:t>Dispute</w:t>
      </w:r>
      <w:r>
        <w:rPr>
          <w:rFonts w:ascii="Arial" w:cs="Arial" w:eastAsia="Arial" w:hAnsi="Arial"/>
          <w:sz w:val="18"/>
          <w:szCs w:val="18"/>
          <w:b w:val="1"/>
          <w:bCs w:val="1"/>
          <w:color w:val="111111"/>
        </w:rPr>
        <w:t xml:space="preserve"> </w:t>
      </w:r>
      <w:r>
        <w:rPr>
          <w:rFonts w:ascii="Arial" w:cs="Arial" w:eastAsia="Arial" w:hAnsi="Arial"/>
          <w:sz w:val="18"/>
          <w:szCs w:val="18"/>
          <w:b w:val="1"/>
          <w:bCs w:val="1"/>
          <w:u w:val="single" w:color="auto"/>
          <w:color w:val="020202"/>
        </w:rPr>
        <w:t>Resolution</w:t>
      </w:r>
      <w:r>
        <w:rPr>
          <w:rFonts w:ascii="Arial" w:cs="Arial" w:eastAsia="Arial" w:hAnsi="Arial"/>
          <w:sz w:val="18"/>
          <w:szCs w:val="18"/>
          <w:color w:val="020202"/>
        </w:rPr>
        <w:t>.</w:t>
      </w:r>
    </w:p>
    <w:p>
      <w:pPr>
        <w:spacing w:after="0" w:line="225" w:lineRule="exact"/>
        <w:rPr>
          <w:rFonts w:ascii="Arial" w:cs="Arial" w:eastAsia="Arial" w:hAnsi="Arial"/>
          <w:sz w:val="18"/>
          <w:szCs w:val="18"/>
          <w:b w:val="1"/>
          <w:bCs w:val="1"/>
          <w:color w:val="020202"/>
        </w:rPr>
      </w:pPr>
    </w:p>
    <w:p>
      <w:pPr>
        <w:jc w:val="both"/>
        <w:ind w:left="652" w:hanging="328"/>
        <w:spacing w:after="0" w:line="225" w:lineRule="auto"/>
        <w:tabs>
          <w:tab w:leader="none" w:pos="640" w:val="left"/>
        </w:tabs>
        <w:numPr>
          <w:ilvl w:val="1"/>
          <w:numId w:val="92"/>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Negotiation</w:t>
      </w:r>
      <w:r>
        <w:rPr>
          <w:rFonts w:ascii="Arial" w:cs="Arial" w:eastAsia="Arial" w:hAnsi="Arial"/>
          <w:sz w:val="18"/>
          <w:szCs w:val="18"/>
          <w:color w:val="111111"/>
        </w:rPr>
        <w:t>. If a Party believes that the other Party has</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breached</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this Agreement or if there is a dispute between the Parties over</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the interpretation of this Agreement </w:t>
      </w:r>
      <w:r>
        <w:rPr>
          <w:rFonts w:ascii="Arial" w:cs="Arial" w:eastAsia="Arial" w:hAnsi="Arial"/>
          <w:sz w:val="18"/>
          <w:szCs w:val="18"/>
          <w:color w:val="222222"/>
        </w:rPr>
        <w:t>(a “</w:t>
      </w:r>
      <w:r>
        <w:rPr>
          <w:rFonts w:ascii="Arial" w:cs="Arial" w:eastAsia="Arial" w:hAnsi="Arial"/>
          <w:sz w:val="18"/>
          <w:szCs w:val="18"/>
          <w:u w:val="single" w:color="auto"/>
          <w:color w:val="222222"/>
        </w:rPr>
        <w:t>Dispute</w:t>
      </w:r>
      <w:r>
        <w:rPr>
          <w:rFonts w:ascii="Arial" w:cs="Arial" w:eastAsia="Arial" w:hAnsi="Arial"/>
          <w:sz w:val="18"/>
          <w:szCs w:val="18"/>
          <w:color w:val="222222"/>
        </w:rPr>
        <w:t>”), the</w:t>
      </w:r>
      <w:r>
        <w:rPr>
          <w:rFonts w:ascii="Arial" w:cs="Arial" w:eastAsia="Arial" w:hAnsi="Arial"/>
          <w:sz w:val="18"/>
          <w:szCs w:val="18"/>
          <w:color w:val="111111"/>
        </w:rPr>
        <w:t xml:space="preserve"> Parties </w:t>
      </w:r>
      <w:r>
        <w:rPr>
          <w:rFonts w:ascii="Arial" w:cs="Arial" w:eastAsia="Arial" w:hAnsi="Arial"/>
          <w:sz w:val="18"/>
          <w:szCs w:val="18"/>
          <w:color w:val="222222"/>
        </w:rPr>
        <w:t>will</w:t>
      </w:r>
      <w:r>
        <w:rPr>
          <w:rFonts w:ascii="Arial" w:cs="Arial" w:eastAsia="Arial" w:hAnsi="Arial"/>
          <w:sz w:val="18"/>
          <w:szCs w:val="18"/>
          <w:color w:val="111111"/>
        </w:rPr>
        <w:t xml:space="preserve"> endeavor to resolve the Dispute through good </w:t>
      </w:r>
      <w:r>
        <w:rPr>
          <w:rFonts w:ascii="Arial" w:cs="Arial" w:eastAsia="Arial" w:hAnsi="Arial"/>
          <w:sz w:val="18"/>
          <w:szCs w:val="18"/>
          <w:color w:val="020202"/>
        </w:rPr>
        <w:t>faith</w:t>
      </w:r>
      <w:r>
        <w:rPr>
          <w:rFonts w:ascii="Arial" w:cs="Arial" w:eastAsia="Arial" w:hAnsi="Arial"/>
          <w:sz w:val="18"/>
          <w:szCs w:val="18"/>
          <w:color w:val="111111"/>
        </w:rPr>
        <w:t xml:space="preserve"> negotiation for a period of thirty </w:t>
      </w:r>
      <w:r>
        <w:rPr>
          <w:rFonts w:ascii="Arial" w:cs="Arial" w:eastAsia="Arial" w:hAnsi="Arial"/>
          <w:sz w:val="18"/>
          <w:szCs w:val="18"/>
          <w:color w:val="222222"/>
        </w:rPr>
        <w:t>(30)</w:t>
      </w:r>
      <w:r>
        <w:rPr>
          <w:rFonts w:ascii="Arial" w:cs="Arial" w:eastAsia="Arial" w:hAnsi="Arial"/>
          <w:sz w:val="18"/>
          <w:szCs w:val="18"/>
          <w:color w:val="111111"/>
        </w:rPr>
        <w:t xml:space="preserve"> days after a Party notifies the other Party of the Dispute and before either Party </w:t>
      </w:r>
      <w:r>
        <w:rPr>
          <w:rFonts w:ascii="Arial" w:cs="Arial" w:eastAsia="Arial" w:hAnsi="Arial"/>
          <w:sz w:val="18"/>
          <w:szCs w:val="18"/>
          <w:color w:val="020202"/>
        </w:rPr>
        <w:t>requests</w:t>
      </w:r>
      <w:r>
        <w:rPr>
          <w:rFonts w:ascii="Arial" w:cs="Arial" w:eastAsia="Arial" w:hAnsi="Arial"/>
          <w:sz w:val="18"/>
          <w:szCs w:val="18"/>
          <w:color w:val="111111"/>
        </w:rPr>
        <w:t xml:space="preserve"> mediation </w:t>
      </w:r>
      <w:r>
        <w:rPr>
          <w:rFonts w:ascii="Arial" w:cs="Arial" w:eastAsia="Arial" w:hAnsi="Arial"/>
          <w:sz w:val="18"/>
          <w:szCs w:val="18"/>
          <w:color w:val="222222"/>
        </w:rPr>
        <w:t>or files</w:t>
      </w:r>
      <w:r>
        <w:rPr>
          <w:rFonts w:ascii="Arial" w:cs="Arial" w:eastAsia="Arial" w:hAnsi="Arial"/>
          <w:sz w:val="18"/>
          <w:szCs w:val="18"/>
          <w:color w:val="111111"/>
        </w:rPr>
        <w:t xml:space="preserve"> </w:t>
      </w:r>
      <w:r>
        <w:rPr>
          <w:rFonts w:ascii="Arial" w:cs="Arial" w:eastAsia="Arial" w:hAnsi="Arial"/>
          <w:sz w:val="18"/>
          <w:szCs w:val="18"/>
          <w:color w:val="020202"/>
        </w:rPr>
        <w:t xml:space="preserve">litigation </w:t>
      </w:r>
      <w:r>
        <w:rPr>
          <w:rFonts w:ascii="Arial" w:cs="Arial" w:eastAsia="Arial" w:hAnsi="Arial"/>
          <w:sz w:val="18"/>
          <w:szCs w:val="18"/>
          <w:color w:val="111111"/>
        </w:rPr>
        <w:t>to resolve the Dispute.</w:t>
      </w:r>
    </w:p>
    <w:p>
      <w:pPr>
        <w:spacing w:after="0" w:line="182" w:lineRule="exact"/>
        <w:rPr>
          <w:rFonts w:ascii="Arial" w:cs="Arial" w:eastAsia="Arial" w:hAnsi="Arial"/>
          <w:sz w:val="18"/>
          <w:szCs w:val="18"/>
          <w:b w:val="1"/>
          <w:bCs w:val="1"/>
          <w:color w:val="111111"/>
        </w:rPr>
      </w:pPr>
    </w:p>
    <w:p>
      <w:pPr>
        <w:jc w:val="both"/>
        <w:ind w:left="652" w:hanging="328"/>
        <w:spacing w:after="0" w:line="220" w:lineRule="auto"/>
        <w:tabs>
          <w:tab w:leader="none" w:pos="640" w:val="left"/>
        </w:tabs>
        <w:numPr>
          <w:ilvl w:val="1"/>
          <w:numId w:val="92"/>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Mediation</w:t>
      </w:r>
      <w:r>
        <w:rPr>
          <w:rFonts w:ascii="Arial" w:cs="Arial" w:eastAsia="Arial" w:hAnsi="Arial"/>
          <w:sz w:val="18"/>
          <w:szCs w:val="18"/>
          <w:color w:val="111111"/>
        </w:rPr>
        <w: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20202"/>
        </w:rPr>
        <w:t>If</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the Parties have been unable to resolve a Dispute through good faith negotiation as provided in the prior Subsection, a</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Party may request that the Parties attempt to </w:t>
      </w:r>
      <w:r>
        <w:rPr>
          <w:rFonts w:ascii="Arial" w:cs="Arial" w:eastAsia="Arial" w:hAnsi="Arial"/>
          <w:sz w:val="18"/>
          <w:szCs w:val="18"/>
          <w:color w:val="020202"/>
        </w:rPr>
        <w:t>resolve</w:t>
      </w:r>
      <w:r>
        <w:rPr>
          <w:rFonts w:ascii="Arial" w:cs="Arial" w:eastAsia="Arial" w:hAnsi="Arial"/>
          <w:sz w:val="18"/>
          <w:szCs w:val="18"/>
          <w:color w:val="111111"/>
        </w:rPr>
        <w:t xml:space="preserve"> the Dispute through mediation by notifying the </w:t>
      </w:r>
      <w:r>
        <w:rPr>
          <w:rFonts w:ascii="Arial" w:cs="Arial" w:eastAsia="Arial" w:hAnsi="Arial"/>
          <w:sz w:val="18"/>
          <w:szCs w:val="18"/>
          <w:color w:val="222222"/>
        </w:rPr>
        <w:t>other</w:t>
      </w:r>
      <w:r>
        <w:rPr>
          <w:rFonts w:ascii="Arial" w:cs="Arial" w:eastAsia="Arial" w:hAnsi="Arial"/>
          <w:sz w:val="18"/>
          <w:szCs w:val="18"/>
          <w:color w:val="111111"/>
        </w:rPr>
        <w:t xml:space="preserve"> Party with </w:t>
      </w:r>
      <w:r>
        <w:rPr>
          <w:rFonts w:ascii="Arial" w:cs="Arial" w:eastAsia="Arial" w:hAnsi="Arial"/>
          <w:sz w:val="18"/>
          <w:szCs w:val="18"/>
          <w:color w:val="222222"/>
        </w:rPr>
        <w:t>a copy</w:t>
      </w:r>
      <w:r>
        <w:rPr>
          <w:rFonts w:ascii="Arial" w:cs="Arial" w:eastAsia="Arial" w:hAnsi="Arial"/>
          <w:sz w:val="18"/>
          <w:szCs w:val="18"/>
          <w:color w:val="111111"/>
        </w:rPr>
        <w:t xml:space="preserve"> to JAMS. The Parties will attempt to select a mutually acceptable JAMS mediator </w:t>
      </w:r>
      <w:r>
        <w:rPr>
          <w:rFonts w:ascii="Arial" w:cs="Arial" w:eastAsia="Arial" w:hAnsi="Arial"/>
          <w:sz w:val="18"/>
          <w:szCs w:val="18"/>
          <w:color w:val="222222"/>
        </w:rPr>
        <w:t>within</w:t>
      </w:r>
      <w:r>
        <w:rPr>
          <w:rFonts w:ascii="Arial" w:cs="Arial" w:eastAsia="Arial" w:hAnsi="Arial"/>
          <w:sz w:val="18"/>
          <w:szCs w:val="18"/>
          <w:color w:val="111111"/>
        </w:rPr>
        <w:t xml:space="preserve"> ten (10) days </w:t>
      </w:r>
      <w:r>
        <w:rPr>
          <w:rFonts w:ascii="Arial" w:cs="Arial" w:eastAsia="Arial" w:hAnsi="Arial"/>
          <w:sz w:val="18"/>
          <w:szCs w:val="18"/>
          <w:color w:val="222222"/>
        </w:rPr>
        <w:t>of</w:t>
      </w:r>
      <w:r>
        <w:rPr>
          <w:rFonts w:ascii="Arial" w:cs="Arial" w:eastAsia="Arial" w:hAnsi="Arial"/>
          <w:sz w:val="18"/>
          <w:szCs w:val="18"/>
          <w:color w:val="111111"/>
        </w:rPr>
        <w:t xml:space="preserve"> the notice requesting mediation. The mediation </w:t>
      </w:r>
      <w:r>
        <w:rPr>
          <w:rFonts w:ascii="Arial" w:cs="Arial" w:eastAsia="Arial" w:hAnsi="Arial"/>
          <w:sz w:val="18"/>
          <w:szCs w:val="18"/>
          <w:color w:val="222222"/>
        </w:rPr>
        <w:t>will</w:t>
      </w:r>
      <w:r>
        <w:rPr>
          <w:rFonts w:ascii="Arial" w:cs="Arial" w:eastAsia="Arial" w:hAnsi="Arial"/>
          <w:sz w:val="18"/>
          <w:szCs w:val="18"/>
          <w:color w:val="111111"/>
        </w:rPr>
        <w:t xml:space="preserve"> be held </w:t>
      </w:r>
      <w:r>
        <w:rPr>
          <w:rFonts w:ascii="Arial" w:cs="Arial" w:eastAsia="Arial" w:hAnsi="Arial"/>
          <w:sz w:val="18"/>
          <w:szCs w:val="18"/>
          <w:color w:val="020202"/>
        </w:rPr>
        <w:t>in Lake</w:t>
      </w:r>
      <w:r>
        <w:rPr>
          <w:rFonts w:ascii="Arial" w:cs="Arial" w:eastAsia="Arial" w:hAnsi="Arial"/>
          <w:sz w:val="18"/>
          <w:szCs w:val="18"/>
          <w:color w:val="111111"/>
        </w:rPr>
        <w:t xml:space="preserve"> County or Cook County, </w:t>
      </w:r>
      <w:r>
        <w:rPr>
          <w:rFonts w:ascii="Arial" w:cs="Arial" w:eastAsia="Arial" w:hAnsi="Arial"/>
          <w:sz w:val="18"/>
          <w:szCs w:val="18"/>
          <w:color w:val="020202"/>
        </w:rPr>
        <w:t>Illinois</w:t>
      </w:r>
      <w:r>
        <w:rPr>
          <w:rFonts w:ascii="Arial" w:cs="Arial" w:eastAsia="Arial" w:hAnsi="Arial"/>
          <w:sz w:val="18"/>
          <w:szCs w:val="18"/>
          <w:color w:val="111111"/>
        </w:rPr>
        <w:t xml:space="preserve"> </w:t>
      </w:r>
      <w:r>
        <w:rPr>
          <w:rFonts w:ascii="Arial" w:cs="Arial" w:eastAsia="Arial" w:hAnsi="Arial"/>
          <w:sz w:val="18"/>
          <w:szCs w:val="18"/>
          <w:color w:val="222222"/>
        </w:rPr>
        <w:t>within</w:t>
      </w:r>
      <w:r>
        <w:rPr>
          <w:rFonts w:ascii="Arial" w:cs="Arial" w:eastAsia="Arial" w:hAnsi="Arial"/>
          <w:sz w:val="18"/>
          <w:szCs w:val="18"/>
          <w:color w:val="111111"/>
        </w:rPr>
        <w:t xml:space="preserve"> thirty </w:t>
      </w:r>
      <w:r>
        <w:rPr>
          <w:rFonts w:ascii="Arial" w:cs="Arial" w:eastAsia="Arial" w:hAnsi="Arial"/>
          <w:sz w:val="18"/>
          <w:szCs w:val="18"/>
          <w:color w:val="222222"/>
        </w:rPr>
        <w:t>(30)</w:t>
      </w:r>
      <w:r>
        <w:rPr>
          <w:rFonts w:ascii="Arial" w:cs="Arial" w:eastAsia="Arial" w:hAnsi="Arial"/>
          <w:sz w:val="18"/>
          <w:szCs w:val="18"/>
          <w:color w:val="111111"/>
        </w:rPr>
        <w:t xml:space="preserve"> days of the notice requesting mediation before a JAMS mediator and </w:t>
      </w:r>
      <w:r>
        <w:rPr>
          <w:rFonts w:ascii="Arial" w:cs="Arial" w:eastAsia="Arial" w:hAnsi="Arial"/>
          <w:sz w:val="18"/>
          <w:szCs w:val="18"/>
          <w:color w:val="020202"/>
        </w:rPr>
        <w:t>in</w:t>
      </w:r>
      <w:r>
        <w:rPr>
          <w:rFonts w:ascii="Arial" w:cs="Arial" w:eastAsia="Arial" w:hAnsi="Arial"/>
          <w:sz w:val="18"/>
          <w:szCs w:val="18"/>
          <w:color w:val="111111"/>
        </w:rPr>
        <w:t xml:space="preserve"> </w:t>
      </w:r>
      <w:r>
        <w:rPr>
          <w:rFonts w:ascii="Arial" w:cs="Arial" w:eastAsia="Arial" w:hAnsi="Arial"/>
          <w:sz w:val="18"/>
          <w:szCs w:val="18"/>
          <w:color w:val="222222"/>
        </w:rPr>
        <w:t>compliance</w:t>
      </w:r>
      <w:r>
        <w:rPr>
          <w:rFonts w:ascii="Arial" w:cs="Arial" w:eastAsia="Arial" w:hAnsi="Arial"/>
          <w:sz w:val="18"/>
          <w:szCs w:val="18"/>
          <w:color w:val="111111"/>
        </w:rPr>
        <w:t xml:space="preserve"> with JAMS mediation guidelines. </w:t>
      </w:r>
      <w:r>
        <w:rPr>
          <w:rFonts w:ascii="Arial" w:cs="Arial" w:eastAsia="Arial" w:hAnsi="Arial"/>
          <w:sz w:val="18"/>
          <w:szCs w:val="18"/>
          <w:color w:val="020202"/>
        </w:rPr>
        <w:t>Each</w:t>
      </w:r>
      <w:r>
        <w:rPr>
          <w:rFonts w:ascii="Arial" w:cs="Arial" w:eastAsia="Arial" w:hAnsi="Arial"/>
          <w:sz w:val="18"/>
          <w:szCs w:val="18"/>
          <w:color w:val="111111"/>
        </w:rPr>
        <w:t xml:space="preserve"> party will bear its own </w:t>
      </w:r>
      <w:r>
        <w:rPr>
          <w:rFonts w:ascii="Arial" w:cs="Arial" w:eastAsia="Arial" w:hAnsi="Arial"/>
          <w:sz w:val="18"/>
          <w:szCs w:val="18"/>
          <w:color w:val="222222"/>
        </w:rPr>
        <w:t>costs</w:t>
      </w:r>
      <w:r>
        <w:rPr>
          <w:rFonts w:ascii="Arial" w:cs="Arial" w:eastAsia="Arial" w:hAnsi="Arial"/>
          <w:sz w:val="18"/>
          <w:szCs w:val="18"/>
          <w:color w:val="111111"/>
        </w:rPr>
        <w:t xml:space="preserve"> in preparing for and </w:t>
      </w:r>
      <w:r>
        <w:rPr>
          <w:rFonts w:ascii="Arial" w:cs="Arial" w:eastAsia="Arial" w:hAnsi="Arial"/>
          <w:sz w:val="18"/>
          <w:szCs w:val="18"/>
          <w:color w:val="222222"/>
        </w:rPr>
        <w:t xml:space="preserve">participating </w:t>
      </w:r>
      <w:r>
        <w:rPr>
          <w:rFonts w:ascii="Arial" w:cs="Arial" w:eastAsia="Arial" w:hAnsi="Arial"/>
          <w:sz w:val="18"/>
          <w:szCs w:val="18"/>
          <w:color w:val="020202"/>
        </w:rPr>
        <w:t>in</w:t>
      </w:r>
      <w:r>
        <w:rPr>
          <w:rFonts w:ascii="Arial" w:cs="Arial" w:eastAsia="Arial" w:hAnsi="Arial"/>
          <w:sz w:val="18"/>
          <w:szCs w:val="18"/>
          <w:color w:val="222222"/>
        </w:rPr>
        <w:t xml:space="preserve"> </w:t>
      </w:r>
      <w:r>
        <w:rPr>
          <w:rFonts w:ascii="Arial" w:cs="Arial" w:eastAsia="Arial" w:hAnsi="Arial"/>
          <w:sz w:val="18"/>
          <w:szCs w:val="18"/>
          <w:color w:val="111111"/>
        </w:rPr>
        <w:t>the mediation and one-half of the fees and expenses charged by JAMS</w:t>
      </w:r>
      <w:r>
        <w:rPr>
          <w:rFonts w:ascii="Arial" w:cs="Arial" w:eastAsia="Arial" w:hAnsi="Arial"/>
          <w:sz w:val="18"/>
          <w:szCs w:val="18"/>
          <w:color w:val="222222"/>
        </w:rPr>
        <w:t xml:space="preserve"> </w:t>
      </w:r>
      <w:r>
        <w:rPr>
          <w:rFonts w:ascii="Arial" w:cs="Arial" w:eastAsia="Arial" w:hAnsi="Arial"/>
          <w:sz w:val="18"/>
          <w:szCs w:val="18"/>
          <w:color w:val="020202"/>
        </w:rPr>
        <w:t>for</w:t>
      </w:r>
      <w:r>
        <w:rPr>
          <w:rFonts w:ascii="Arial" w:cs="Arial" w:eastAsia="Arial" w:hAnsi="Arial"/>
          <w:sz w:val="18"/>
          <w:szCs w:val="18"/>
          <w:color w:val="222222"/>
        </w:rPr>
        <w:t xml:space="preserve"> conducting </w:t>
      </w:r>
      <w:r>
        <w:rPr>
          <w:rFonts w:ascii="Arial" w:cs="Arial" w:eastAsia="Arial" w:hAnsi="Arial"/>
          <w:sz w:val="18"/>
          <w:szCs w:val="18"/>
          <w:color w:val="111111"/>
        </w:rPr>
        <w:t>the mediation.</w:t>
      </w:r>
    </w:p>
    <w:p>
      <w:pPr>
        <w:spacing w:after="0" w:line="184" w:lineRule="exact"/>
        <w:rPr>
          <w:rFonts w:ascii="Arial" w:cs="Arial" w:eastAsia="Arial" w:hAnsi="Arial"/>
          <w:sz w:val="18"/>
          <w:szCs w:val="18"/>
          <w:b w:val="1"/>
          <w:bCs w:val="1"/>
          <w:color w:val="111111"/>
        </w:rPr>
      </w:pPr>
    </w:p>
    <w:p>
      <w:pPr>
        <w:jc w:val="both"/>
        <w:ind w:left="652" w:hanging="328"/>
        <w:spacing w:after="0" w:line="215" w:lineRule="auto"/>
        <w:tabs>
          <w:tab w:leader="none" w:pos="640" w:val="left"/>
        </w:tabs>
        <w:numPr>
          <w:ilvl w:val="1"/>
          <w:numId w:val="92"/>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Litigation</w:t>
      </w:r>
      <w:r>
        <w:rPr>
          <w:rFonts w:ascii="Arial" w:cs="Arial" w:eastAsia="Arial" w:hAnsi="Arial"/>
          <w:sz w:val="18"/>
          <w:szCs w:val="18"/>
          <w:color w:val="111111"/>
        </w:rPr>
        <w: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20202"/>
        </w:rPr>
        <w:t>If</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the Parties have been unable to resolve a Dispute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20202"/>
        </w:rPr>
        <w:t>through</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mediation as provided in the prior Subsection, a Party may</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file </w:t>
      </w:r>
      <w:r>
        <w:rPr>
          <w:rFonts w:ascii="Arial" w:cs="Arial" w:eastAsia="Arial" w:hAnsi="Arial"/>
          <w:sz w:val="18"/>
          <w:szCs w:val="18"/>
          <w:color w:val="020202"/>
        </w:rPr>
        <w:t>litigation</w:t>
      </w:r>
      <w:r>
        <w:rPr>
          <w:rFonts w:ascii="Arial" w:cs="Arial" w:eastAsia="Arial" w:hAnsi="Arial"/>
          <w:sz w:val="18"/>
          <w:szCs w:val="18"/>
          <w:color w:val="111111"/>
        </w:rPr>
        <w:t xml:space="preserve"> against the other Party </w:t>
      </w:r>
      <w:r>
        <w:rPr>
          <w:rFonts w:ascii="Arial" w:cs="Arial" w:eastAsia="Arial" w:hAnsi="Arial"/>
          <w:sz w:val="18"/>
          <w:szCs w:val="18"/>
          <w:color w:val="393939"/>
        </w:rPr>
        <w:t>in</w:t>
      </w:r>
      <w:r>
        <w:rPr>
          <w:rFonts w:ascii="Arial" w:cs="Arial" w:eastAsia="Arial" w:hAnsi="Arial"/>
          <w:sz w:val="18"/>
          <w:szCs w:val="18"/>
          <w:color w:val="111111"/>
        </w:rPr>
        <w:t xml:space="preserve"> a </w:t>
      </w:r>
      <w:r>
        <w:rPr>
          <w:rFonts w:ascii="Arial" w:cs="Arial" w:eastAsia="Arial" w:hAnsi="Arial"/>
          <w:sz w:val="18"/>
          <w:szCs w:val="18"/>
          <w:color w:val="222222"/>
        </w:rPr>
        <w:t>court</w:t>
      </w:r>
      <w:r>
        <w:rPr>
          <w:rFonts w:ascii="Arial" w:cs="Arial" w:eastAsia="Arial" w:hAnsi="Arial"/>
          <w:sz w:val="18"/>
          <w:szCs w:val="18"/>
          <w:color w:val="111111"/>
        </w:rPr>
        <w:t xml:space="preserve"> of competent jurisdiction in the United States </w:t>
      </w:r>
      <w:r>
        <w:rPr>
          <w:rFonts w:ascii="Arial" w:cs="Arial" w:eastAsia="Arial" w:hAnsi="Arial"/>
          <w:sz w:val="18"/>
          <w:szCs w:val="18"/>
          <w:color w:val="222222"/>
        </w:rPr>
        <w:t>of</w:t>
      </w:r>
      <w:r>
        <w:rPr>
          <w:rFonts w:ascii="Arial" w:cs="Arial" w:eastAsia="Arial" w:hAnsi="Arial"/>
          <w:sz w:val="18"/>
          <w:szCs w:val="18"/>
          <w:color w:val="111111"/>
        </w:rPr>
        <w:t xml:space="preserve"> America. With respect to litigation involving </w:t>
      </w:r>
      <w:r>
        <w:rPr>
          <w:rFonts w:ascii="Arial" w:cs="Arial" w:eastAsia="Arial" w:hAnsi="Arial"/>
          <w:sz w:val="18"/>
          <w:szCs w:val="18"/>
          <w:color w:val="222222"/>
        </w:rPr>
        <w:t>only</w:t>
      </w:r>
      <w:r>
        <w:rPr>
          <w:rFonts w:ascii="Arial" w:cs="Arial" w:eastAsia="Arial" w:hAnsi="Arial"/>
          <w:sz w:val="18"/>
          <w:szCs w:val="18"/>
          <w:color w:val="111111"/>
        </w:rPr>
        <w:t xml:space="preserve"> the Parties or their Affiliates, the Parties irrevocably consent to the </w:t>
      </w:r>
      <w:r>
        <w:rPr>
          <w:rFonts w:ascii="Arial" w:cs="Arial" w:eastAsia="Arial" w:hAnsi="Arial"/>
          <w:sz w:val="18"/>
          <w:szCs w:val="18"/>
          <w:color w:val="222222"/>
        </w:rPr>
        <w:t>exclusive</w:t>
      </w:r>
      <w:r>
        <w:rPr>
          <w:rFonts w:ascii="Arial" w:cs="Arial" w:eastAsia="Arial" w:hAnsi="Arial"/>
          <w:sz w:val="18"/>
          <w:szCs w:val="18"/>
          <w:color w:val="111111"/>
        </w:rPr>
        <w:t xml:space="preserve"> personal jurisdiction and </w:t>
      </w:r>
      <w:r>
        <w:rPr>
          <w:rFonts w:ascii="Arial" w:cs="Arial" w:eastAsia="Arial" w:hAnsi="Arial"/>
          <w:sz w:val="18"/>
          <w:szCs w:val="18"/>
          <w:color w:val="222222"/>
        </w:rPr>
        <w:t>venue</w:t>
      </w:r>
      <w:r>
        <w:rPr>
          <w:rFonts w:ascii="Arial" w:cs="Arial" w:eastAsia="Arial" w:hAnsi="Arial"/>
          <w:sz w:val="18"/>
          <w:szCs w:val="18"/>
          <w:color w:val="111111"/>
        </w:rPr>
        <w:t xml:space="preserve"> of the U.S. federal and </w:t>
      </w:r>
      <w:r>
        <w:rPr>
          <w:rFonts w:ascii="Arial" w:cs="Arial" w:eastAsia="Arial" w:hAnsi="Arial"/>
          <w:sz w:val="18"/>
          <w:szCs w:val="18"/>
          <w:color w:val="020202"/>
        </w:rPr>
        <w:t>Illinois</w:t>
      </w:r>
      <w:r>
        <w:rPr>
          <w:rFonts w:ascii="Arial" w:cs="Arial" w:eastAsia="Arial" w:hAnsi="Arial"/>
          <w:sz w:val="18"/>
          <w:szCs w:val="18"/>
          <w:color w:val="111111"/>
        </w:rPr>
        <w:t xml:space="preserve"> state courts of competent subject matter jurisdiction </w:t>
      </w:r>
      <w:r>
        <w:rPr>
          <w:rFonts w:ascii="Arial" w:cs="Arial" w:eastAsia="Arial" w:hAnsi="Arial"/>
          <w:sz w:val="18"/>
          <w:szCs w:val="18"/>
          <w:color w:val="020202"/>
        </w:rPr>
        <w:t>located</w:t>
      </w:r>
      <w:r>
        <w:rPr>
          <w:rFonts w:ascii="Arial" w:cs="Arial" w:eastAsia="Arial" w:hAnsi="Arial"/>
          <w:sz w:val="18"/>
          <w:szCs w:val="18"/>
          <w:color w:val="111111"/>
        </w:rPr>
        <w:t xml:space="preserve"> in </w:t>
      </w:r>
      <w:r>
        <w:rPr>
          <w:rFonts w:ascii="Arial" w:cs="Arial" w:eastAsia="Arial" w:hAnsi="Arial"/>
          <w:sz w:val="18"/>
          <w:szCs w:val="18"/>
          <w:color w:val="020202"/>
        </w:rPr>
        <w:t>Lake</w:t>
      </w:r>
      <w:r>
        <w:rPr>
          <w:rFonts w:ascii="Arial" w:cs="Arial" w:eastAsia="Arial" w:hAnsi="Arial"/>
          <w:sz w:val="18"/>
          <w:szCs w:val="18"/>
          <w:color w:val="111111"/>
        </w:rPr>
        <w:t xml:space="preserve"> County, </w:t>
      </w:r>
      <w:r>
        <w:rPr>
          <w:rFonts w:ascii="Arial" w:cs="Arial" w:eastAsia="Arial" w:hAnsi="Arial"/>
          <w:sz w:val="18"/>
          <w:szCs w:val="18"/>
          <w:color w:val="020202"/>
        </w:rPr>
        <w:t>Illinois</w:t>
      </w:r>
      <w:r>
        <w:rPr>
          <w:rFonts w:ascii="Arial" w:cs="Arial" w:eastAsia="Arial" w:hAnsi="Arial"/>
          <w:sz w:val="18"/>
          <w:szCs w:val="18"/>
          <w:color w:val="111111"/>
        </w:rPr>
        <w:t xml:space="preserve"> or Cook County, </w:t>
      </w:r>
      <w:r>
        <w:rPr>
          <w:rFonts w:ascii="Arial" w:cs="Arial" w:eastAsia="Arial" w:hAnsi="Arial"/>
          <w:sz w:val="18"/>
          <w:szCs w:val="18"/>
          <w:color w:val="020202"/>
        </w:rPr>
        <w:t>Illinois</w:t>
      </w:r>
      <w:r>
        <w:rPr>
          <w:rFonts w:ascii="Arial" w:cs="Arial" w:eastAsia="Arial" w:hAnsi="Arial"/>
          <w:sz w:val="18"/>
          <w:szCs w:val="18"/>
          <w:color w:val="111111"/>
        </w:rPr>
        <w:t xml:space="preserve"> and their </w:t>
      </w:r>
      <w:r>
        <w:rPr>
          <w:rFonts w:ascii="Arial" w:cs="Arial" w:eastAsia="Arial" w:hAnsi="Arial"/>
          <w:sz w:val="18"/>
          <w:szCs w:val="18"/>
          <w:color w:val="020202"/>
        </w:rPr>
        <w:t>respective</w:t>
      </w:r>
      <w:r>
        <w:rPr>
          <w:rFonts w:ascii="Arial" w:cs="Arial" w:eastAsia="Arial" w:hAnsi="Arial"/>
          <w:sz w:val="18"/>
          <w:szCs w:val="18"/>
          <w:color w:val="111111"/>
        </w:rPr>
        <w:t xml:space="preserve"> higher </w:t>
      </w:r>
      <w:r>
        <w:rPr>
          <w:rFonts w:ascii="Arial" w:cs="Arial" w:eastAsia="Arial" w:hAnsi="Arial"/>
          <w:sz w:val="18"/>
          <w:szCs w:val="18"/>
          <w:color w:val="222222"/>
        </w:rPr>
        <w:t>courts</w:t>
      </w:r>
      <w:r>
        <w:rPr>
          <w:rFonts w:ascii="Arial" w:cs="Arial" w:eastAsia="Arial" w:hAnsi="Arial"/>
          <w:sz w:val="18"/>
          <w:szCs w:val="18"/>
          <w:color w:val="111111"/>
        </w:rPr>
        <w:t xml:space="preserve"> of appeal </w:t>
      </w:r>
      <w:r>
        <w:rPr>
          <w:rFonts w:ascii="Arial" w:cs="Arial" w:eastAsia="Arial" w:hAnsi="Arial"/>
          <w:sz w:val="18"/>
          <w:szCs w:val="18"/>
          <w:color w:val="222222"/>
        </w:rPr>
        <w:t>for</w:t>
      </w:r>
      <w:r>
        <w:rPr>
          <w:rFonts w:ascii="Arial" w:cs="Arial" w:eastAsia="Arial" w:hAnsi="Arial"/>
          <w:sz w:val="18"/>
          <w:szCs w:val="18"/>
          <w:color w:val="111111"/>
        </w:rPr>
        <w:t xml:space="preserve"> the limited purpose of resolving a Dispute, and the Parties waive, to the fullest extent permitted by law, any defense </w:t>
      </w:r>
      <w:r>
        <w:rPr>
          <w:rFonts w:ascii="Arial" w:cs="Arial" w:eastAsia="Arial" w:hAnsi="Arial"/>
          <w:sz w:val="18"/>
          <w:szCs w:val="18"/>
          <w:color w:val="222222"/>
        </w:rPr>
        <w:t>of</w:t>
      </w:r>
      <w:r>
        <w:rPr>
          <w:rFonts w:ascii="Arial" w:cs="Arial" w:eastAsia="Arial" w:hAnsi="Arial"/>
          <w:sz w:val="18"/>
          <w:szCs w:val="18"/>
          <w:color w:val="111111"/>
        </w:rPr>
        <w:t xml:space="preserve"> inconvenient forum. The Parties waive any right to trial by jury as to any Disputes resolved through </w:t>
      </w:r>
      <w:r>
        <w:rPr>
          <w:rFonts w:ascii="Arial" w:cs="Arial" w:eastAsia="Arial" w:hAnsi="Arial"/>
          <w:sz w:val="18"/>
          <w:szCs w:val="18"/>
          <w:color w:val="020202"/>
        </w:rPr>
        <w:t xml:space="preserve">litigation. </w:t>
      </w:r>
      <w:r>
        <w:rPr>
          <w:rFonts w:ascii="Arial" w:cs="Arial" w:eastAsia="Arial" w:hAnsi="Arial"/>
          <w:sz w:val="18"/>
          <w:szCs w:val="18"/>
          <w:color w:val="111111"/>
        </w:rPr>
        <w:t>Notwithstanding the foregoing, a Party may file litigation to resolve a Dispute without undergoing either negotiation or</w:t>
      </w:r>
      <w:r>
        <w:rPr>
          <w:rFonts w:ascii="Arial" w:cs="Arial" w:eastAsia="Arial" w:hAnsi="Arial"/>
          <w:sz w:val="18"/>
          <w:szCs w:val="18"/>
          <w:color w:val="020202"/>
        </w:rPr>
        <w:t xml:space="preserve"> </w:t>
      </w:r>
      <w:r>
        <w:rPr>
          <w:rFonts w:ascii="Arial" w:cs="Arial" w:eastAsia="Arial" w:hAnsi="Arial"/>
          <w:sz w:val="18"/>
          <w:szCs w:val="18"/>
          <w:color w:val="111111"/>
        </w:rPr>
        <w:t xml:space="preserve">mediation as provided in the prior Subsections for any Dispute involving: (i) infringement on intellectual property; </w:t>
      </w:r>
      <w:r>
        <w:rPr>
          <w:rFonts w:ascii="Arial" w:cs="Arial" w:eastAsia="Arial" w:hAnsi="Arial"/>
          <w:sz w:val="18"/>
          <w:szCs w:val="18"/>
          <w:color w:val="222222"/>
        </w:rPr>
        <w:t>(ii)</w:t>
      </w:r>
      <w:r>
        <w:rPr>
          <w:rFonts w:ascii="Arial" w:cs="Arial" w:eastAsia="Arial" w:hAnsi="Arial"/>
          <w:sz w:val="18"/>
          <w:szCs w:val="18"/>
          <w:color w:val="111111"/>
        </w:rPr>
        <w:t xml:space="preserve"> the unauthorized use or disclosure of Confidential Information; or (iii) a request for </w:t>
      </w:r>
      <w:r>
        <w:rPr>
          <w:rFonts w:ascii="Arial" w:cs="Arial" w:eastAsia="Arial" w:hAnsi="Arial"/>
          <w:sz w:val="18"/>
          <w:szCs w:val="18"/>
          <w:color w:val="222222"/>
        </w:rPr>
        <w:t>a</w:t>
      </w:r>
      <w:r>
        <w:rPr>
          <w:rFonts w:ascii="Arial" w:cs="Arial" w:eastAsia="Arial" w:hAnsi="Arial"/>
          <w:sz w:val="18"/>
          <w:szCs w:val="18"/>
          <w:color w:val="111111"/>
        </w:rPr>
        <w:t xml:space="preserve"> temporary restraining </w:t>
      </w:r>
      <w:r>
        <w:rPr>
          <w:rFonts w:ascii="Arial" w:cs="Arial" w:eastAsia="Arial" w:hAnsi="Arial"/>
          <w:sz w:val="18"/>
          <w:szCs w:val="18"/>
          <w:color w:val="222222"/>
        </w:rPr>
        <w:t>order,</w:t>
      </w:r>
      <w:r>
        <w:rPr>
          <w:rFonts w:ascii="Arial" w:cs="Arial" w:eastAsia="Arial" w:hAnsi="Arial"/>
          <w:sz w:val="18"/>
          <w:szCs w:val="18"/>
          <w:color w:val="111111"/>
        </w:rPr>
        <w:t xml:space="preserve"> a preliminary or permanent injunction or any </w:t>
      </w:r>
      <w:r>
        <w:rPr>
          <w:rFonts w:ascii="Arial" w:cs="Arial" w:eastAsia="Arial" w:hAnsi="Arial"/>
          <w:sz w:val="18"/>
          <w:szCs w:val="18"/>
          <w:color w:val="222222"/>
        </w:rPr>
        <w:t>other</w:t>
      </w:r>
      <w:r>
        <w:rPr>
          <w:rFonts w:ascii="Arial" w:cs="Arial" w:eastAsia="Arial" w:hAnsi="Arial"/>
          <w:sz w:val="18"/>
          <w:szCs w:val="18"/>
          <w:color w:val="111111"/>
        </w:rPr>
        <w:t xml:space="preserve"> type of equitable relief.</w:t>
      </w:r>
    </w:p>
    <w:p>
      <w:pPr>
        <w:sectPr>
          <w:pgSz w:w="11900" w:h="16838" w:orient="portrait"/>
          <w:cols w:equalWidth="0" w:num="1">
            <w:col w:w="11232"/>
          </w:cols>
          <w:pgMar w:left="328" w:top="1403" w:right="339" w:bottom="1440" w:gutter="0" w:footer="0" w:header="0"/>
        </w:sectPr>
      </w:pPr>
    </w:p>
    <w:bookmarkStart w:id="87" w:name="page88"/>
    <w:bookmarkEnd w:id="87"/>
    <w:p>
      <w:pPr>
        <w:spacing w:after="0" w:line="207" w:lineRule="exact"/>
        <w:rPr>
          <w:sz w:val="20"/>
          <w:szCs w:val="20"/>
          <w:color w:val="auto"/>
        </w:rPr>
      </w:pPr>
    </w:p>
    <w:p>
      <w:pPr>
        <w:jc w:val="both"/>
        <w:ind w:left="652" w:hanging="328"/>
        <w:spacing w:after="0" w:line="213" w:lineRule="auto"/>
        <w:tabs>
          <w:tab w:leader="none" w:pos="640" w:val="left"/>
        </w:tabs>
        <w:numPr>
          <w:ilvl w:val="1"/>
          <w:numId w:val="93"/>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Remedies</w:t>
      </w:r>
      <w:r>
        <w:rPr>
          <w:rFonts w:ascii="Arial" w:cs="Arial" w:eastAsia="Arial" w:hAnsi="Arial"/>
          <w:sz w:val="18"/>
          <w:szCs w:val="18"/>
          <w:color w:val="111111"/>
        </w:rPr>
        <w:t>. Except as expressly limited in</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preceding Subsections and 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other</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provisions in this Agreement,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a</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Party may</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immediately exercise any rights and remedies available </w:t>
      </w:r>
      <w:r>
        <w:rPr>
          <w:rFonts w:ascii="Arial" w:cs="Arial" w:eastAsia="Arial" w:hAnsi="Arial"/>
          <w:sz w:val="18"/>
          <w:szCs w:val="18"/>
          <w:color w:val="020202"/>
        </w:rPr>
        <w:t>to</w:t>
      </w:r>
      <w:r>
        <w:rPr>
          <w:rFonts w:ascii="Arial" w:cs="Arial" w:eastAsia="Arial" w:hAnsi="Arial"/>
          <w:sz w:val="18"/>
          <w:szCs w:val="18"/>
          <w:color w:val="111111"/>
        </w:rPr>
        <w:t xml:space="preserve"> the Party under Applicable Law upon a breach </w:t>
      </w:r>
      <w:r>
        <w:rPr>
          <w:rFonts w:ascii="Arial" w:cs="Arial" w:eastAsia="Arial" w:hAnsi="Arial"/>
          <w:sz w:val="18"/>
          <w:szCs w:val="18"/>
          <w:color w:val="222222"/>
        </w:rPr>
        <w:t>of</w:t>
      </w:r>
      <w:r>
        <w:rPr>
          <w:rFonts w:ascii="Arial" w:cs="Arial" w:eastAsia="Arial" w:hAnsi="Arial"/>
          <w:sz w:val="18"/>
          <w:szCs w:val="18"/>
          <w:color w:val="111111"/>
        </w:rPr>
        <w:t xml:space="preserve"> this </w:t>
      </w:r>
      <w:r>
        <w:rPr>
          <w:rFonts w:ascii="Arial" w:cs="Arial" w:eastAsia="Arial" w:hAnsi="Arial"/>
          <w:sz w:val="18"/>
          <w:szCs w:val="18"/>
          <w:color w:val="222222"/>
        </w:rPr>
        <w:t>Agreement</w:t>
      </w:r>
      <w:r>
        <w:rPr>
          <w:rFonts w:ascii="Arial" w:cs="Arial" w:eastAsia="Arial" w:hAnsi="Arial"/>
          <w:sz w:val="18"/>
          <w:szCs w:val="18"/>
          <w:color w:val="111111"/>
        </w:rPr>
        <w:t xml:space="preserve"> by the other Party. </w:t>
      </w:r>
      <w:r>
        <w:rPr>
          <w:rFonts w:ascii="Arial" w:cs="Arial" w:eastAsia="Arial" w:hAnsi="Arial"/>
          <w:sz w:val="18"/>
          <w:szCs w:val="18"/>
          <w:color w:val="222222"/>
        </w:rPr>
        <w:t>A</w:t>
      </w:r>
      <w:r>
        <w:rPr>
          <w:rFonts w:ascii="Arial" w:cs="Arial" w:eastAsia="Arial" w:hAnsi="Arial"/>
          <w:sz w:val="18"/>
          <w:szCs w:val="18"/>
          <w:color w:val="111111"/>
        </w:rPr>
        <w:t xml:space="preserve"> Party will not </w:t>
      </w:r>
      <w:r>
        <w:rPr>
          <w:rFonts w:ascii="Arial" w:cs="Arial" w:eastAsia="Arial" w:hAnsi="Arial"/>
          <w:sz w:val="18"/>
          <w:szCs w:val="18"/>
          <w:color w:val="222222"/>
        </w:rPr>
        <w:t>suspend</w:t>
      </w:r>
      <w:r>
        <w:rPr>
          <w:rFonts w:ascii="Arial" w:cs="Arial" w:eastAsia="Arial" w:hAnsi="Arial"/>
          <w:sz w:val="18"/>
          <w:szCs w:val="18"/>
          <w:color w:val="111111"/>
        </w:rPr>
        <w:t xml:space="preserve"> performance under </w:t>
      </w:r>
      <w:r>
        <w:rPr>
          <w:rFonts w:ascii="Arial" w:cs="Arial" w:eastAsia="Arial" w:hAnsi="Arial"/>
          <w:sz w:val="18"/>
          <w:szCs w:val="18"/>
          <w:color w:val="222222"/>
        </w:rPr>
        <w:t>or</w:t>
      </w:r>
      <w:r>
        <w:rPr>
          <w:rFonts w:ascii="Arial" w:cs="Arial" w:eastAsia="Arial" w:hAnsi="Arial"/>
          <w:sz w:val="18"/>
          <w:szCs w:val="18"/>
          <w:color w:val="111111"/>
        </w:rPr>
        <w:t xml:space="preserve"> terminate this Agreement or any accepted purchase order for a product </w:t>
      </w:r>
      <w:r>
        <w:rPr>
          <w:rFonts w:ascii="Arial" w:cs="Arial" w:eastAsia="Arial" w:hAnsi="Arial"/>
          <w:sz w:val="18"/>
          <w:szCs w:val="18"/>
          <w:color w:val="393939"/>
        </w:rPr>
        <w:t xml:space="preserve">being </w:t>
      </w:r>
      <w:r>
        <w:rPr>
          <w:rFonts w:ascii="Arial" w:cs="Arial" w:eastAsia="Arial" w:hAnsi="Arial"/>
          <w:sz w:val="18"/>
          <w:szCs w:val="18"/>
          <w:color w:val="111111"/>
        </w:rPr>
        <w:t>purchased and</w:t>
      </w:r>
      <w:r>
        <w:rPr>
          <w:rFonts w:ascii="Arial" w:cs="Arial" w:eastAsia="Arial" w:hAnsi="Arial"/>
          <w:sz w:val="18"/>
          <w:szCs w:val="18"/>
          <w:color w:val="393939"/>
        </w:rPr>
        <w:t xml:space="preserve"> </w:t>
      </w:r>
      <w:r>
        <w:rPr>
          <w:rFonts w:ascii="Arial" w:cs="Arial" w:eastAsia="Arial" w:hAnsi="Arial"/>
          <w:sz w:val="18"/>
          <w:szCs w:val="18"/>
          <w:color w:val="222222"/>
        </w:rPr>
        <w:t>sold</w:t>
      </w:r>
      <w:r>
        <w:rPr>
          <w:rFonts w:ascii="Arial" w:cs="Arial" w:eastAsia="Arial" w:hAnsi="Arial"/>
          <w:sz w:val="18"/>
          <w:szCs w:val="18"/>
          <w:color w:val="393939"/>
        </w:rPr>
        <w:t xml:space="preserve"> </w:t>
      </w:r>
      <w:r>
        <w:rPr>
          <w:rFonts w:ascii="Arial" w:cs="Arial" w:eastAsia="Arial" w:hAnsi="Arial"/>
          <w:sz w:val="18"/>
          <w:szCs w:val="18"/>
          <w:color w:val="111111"/>
        </w:rPr>
        <w:t>under</w:t>
      </w:r>
      <w:r>
        <w:rPr>
          <w:rFonts w:ascii="Arial" w:cs="Arial" w:eastAsia="Arial" w:hAnsi="Arial"/>
          <w:sz w:val="18"/>
          <w:szCs w:val="18"/>
          <w:color w:val="393939"/>
        </w:rPr>
        <w:t xml:space="preserve"> </w:t>
      </w:r>
      <w:r>
        <w:rPr>
          <w:rFonts w:ascii="Arial" w:cs="Arial" w:eastAsia="Arial" w:hAnsi="Arial"/>
          <w:sz w:val="18"/>
          <w:szCs w:val="18"/>
          <w:color w:val="020202"/>
        </w:rPr>
        <w:t>this</w:t>
      </w:r>
      <w:r>
        <w:rPr>
          <w:rFonts w:ascii="Arial" w:cs="Arial" w:eastAsia="Arial" w:hAnsi="Arial"/>
          <w:sz w:val="18"/>
          <w:szCs w:val="18"/>
          <w:color w:val="393939"/>
        </w:rPr>
        <w:t xml:space="preserve"> </w:t>
      </w:r>
      <w:r>
        <w:rPr>
          <w:rFonts w:ascii="Arial" w:cs="Arial" w:eastAsia="Arial" w:hAnsi="Arial"/>
          <w:sz w:val="18"/>
          <w:szCs w:val="18"/>
          <w:color w:val="111111"/>
        </w:rPr>
        <w:t>Agreement unless:</w:t>
      </w:r>
      <w:r>
        <w:rPr>
          <w:rFonts w:ascii="Arial" w:cs="Arial" w:eastAsia="Arial" w:hAnsi="Arial"/>
          <w:sz w:val="18"/>
          <w:szCs w:val="18"/>
          <w:color w:val="393939"/>
        </w:rPr>
        <w:t xml:space="preserve"> </w:t>
      </w:r>
      <w:r>
        <w:rPr>
          <w:rFonts w:ascii="Arial" w:cs="Arial" w:eastAsia="Arial" w:hAnsi="Arial"/>
          <w:sz w:val="18"/>
          <w:szCs w:val="18"/>
          <w:color w:val="222222"/>
        </w:rPr>
        <w:t>(1)</w:t>
      </w:r>
      <w:r>
        <w:rPr>
          <w:rFonts w:ascii="Arial" w:cs="Arial" w:eastAsia="Arial" w:hAnsi="Arial"/>
          <w:sz w:val="18"/>
          <w:szCs w:val="18"/>
          <w:color w:val="393939"/>
        </w:rPr>
        <w:t xml:space="preserve"> </w:t>
      </w:r>
      <w:r>
        <w:rPr>
          <w:rFonts w:ascii="Arial" w:cs="Arial" w:eastAsia="Arial" w:hAnsi="Arial"/>
          <w:sz w:val="18"/>
          <w:szCs w:val="18"/>
          <w:color w:val="111111"/>
        </w:rPr>
        <w:t>the other Party is in material breach</w:t>
      </w:r>
      <w:r>
        <w:rPr>
          <w:rFonts w:ascii="Arial" w:cs="Arial" w:eastAsia="Arial" w:hAnsi="Arial"/>
          <w:sz w:val="18"/>
          <w:szCs w:val="18"/>
          <w:color w:val="393939"/>
        </w:rPr>
        <w:t xml:space="preserve"> </w:t>
      </w:r>
      <w:r>
        <w:rPr>
          <w:rFonts w:ascii="Arial" w:cs="Arial" w:eastAsia="Arial" w:hAnsi="Arial"/>
          <w:sz w:val="18"/>
          <w:szCs w:val="18"/>
          <w:color w:val="222222"/>
        </w:rPr>
        <w:t>of</w:t>
      </w:r>
      <w:r>
        <w:rPr>
          <w:rFonts w:ascii="Arial" w:cs="Arial" w:eastAsia="Arial" w:hAnsi="Arial"/>
          <w:sz w:val="18"/>
          <w:szCs w:val="18"/>
          <w:color w:val="393939"/>
        </w:rPr>
        <w:t xml:space="preserve"> </w:t>
      </w:r>
      <w:r>
        <w:rPr>
          <w:rFonts w:ascii="Arial" w:cs="Arial" w:eastAsia="Arial" w:hAnsi="Arial"/>
          <w:sz w:val="18"/>
          <w:szCs w:val="18"/>
          <w:color w:val="111111"/>
        </w:rPr>
        <w:t>this Agreement and has either</w:t>
      </w:r>
      <w:r>
        <w:rPr>
          <w:rFonts w:ascii="Arial" w:cs="Arial" w:eastAsia="Arial" w:hAnsi="Arial"/>
          <w:sz w:val="18"/>
          <w:szCs w:val="18"/>
          <w:color w:val="393939"/>
        </w:rPr>
        <w:t xml:space="preserve"> </w:t>
      </w:r>
      <w:r>
        <w:rPr>
          <w:rFonts w:ascii="Arial" w:cs="Arial" w:eastAsia="Arial" w:hAnsi="Arial"/>
          <w:sz w:val="18"/>
          <w:szCs w:val="18"/>
          <w:color w:val="111111"/>
        </w:rPr>
        <w:t xml:space="preserve">refused to </w:t>
      </w:r>
      <w:r>
        <w:rPr>
          <w:rFonts w:ascii="Arial" w:cs="Arial" w:eastAsia="Arial" w:hAnsi="Arial"/>
          <w:sz w:val="18"/>
          <w:szCs w:val="18"/>
          <w:color w:val="222222"/>
        </w:rPr>
        <w:t>cure</w:t>
      </w:r>
      <w:r>
        <w:rPr>
          <w:rFonts w:ascii="Arial" w:cs="Arial" w:eastAsia="Arial" w:hAnsi="Arial"/>
          <w:sz w:val="18"/>
          <w:szCs w:val="18"/>
          <w:color w:val="111111"/>
        </w:rPr>
        <w:t xml:space="preserve"> the material breach or has failed to </w:t>
      </w:r>
      <w:r>
        <w:rPr>
          <w:rFonts w:ascii="Arial" w:cs="Arial" w:eastAsia="Arial" w:hAnsi="Arial"/>
          <w:sz w:val="18"/>
          <w:szCs w:val="18"/>
          <w:color w:val="222222"/>
        </w:rPr>
        <w:t>cure</w:t>
      </w:r>
      <w:r>
        <w:rPr>
          <w:rFonts w:ascii="Arial" w:cs="Arial" w:eastAsia="Arial" w:hAnsi="Arial"/>
          <w:sz w:val="18"/>
          <w:szCs w:val="18"/>
          <w:color w:val="111111"/>
        </w:rPr>
        <w:t xml:space="preserve"> the material breach within thirty </w:t>
      </w:r>
      <w:r>
        <w:rPr>
          <w:rFonts w:ascii="Arial" w:cs="Arial" w:eastAsia="Arial" w:hAnsi="Arial"/>
          <w:sz w:val="18"/>
          <w:szCs w:val="18"/>
          <w:color w:val="222222"/>
        </w:rPr>
        <w:t>(30)</w:t>
      </w:r>
      <w:r>
        <w:rPr>
          <w:rFonts w:ascii="Arial" w:cs="Arial" w:eastAsia="Arial" w:hAnsi="Arial"/>
          <w:sz w:val="18"/>
          <w:szCs w:val="18"/>
          <w:color w:val="111111"/>
        </w:rPr>
        <w:t xml:space="preserve"> day of its receipt of written notice of the failure; </w:t>
      </w:r>
      <w:r>
        <w:rPr>
          <w:rFonts w:ascii="Arial" w:cs="Arial" w:eastAsia="Arial" w:hAnsi="Arial"/>
          <w:sz w:val="18"/>
          <w:szCs w:val="18"/>
          <w:color w:val="222222"/>
        </w:rPr>
        <w:t>and</w:t>
      </w:r>
      <w:r>
        <w:rPr>
          <w:rFonts w:ascii="Arial" w:cs="Arial" w:eastAsia="Arial" w:hAnsi="Arial"/>
          <w:sz w:val="18"/>
          <w:szCs w:val="18"/>
          <w:color w:val="111111"/>
        </w:rPr>
        <w:t xml:space="preserve"> (2) the Parties have been unable to resolve the Dispute related to the material </w:t>
      </w:r>
      <w:r>
        <w:rPr>
          <w:rFonts w:ascii="Arial" w:cs="Arial" w:eastAsia="Arial" w:hAnsi="Arial"/>
          <w:sz w:val="18"/>
          <w:szCs w:val="18"/>
          <w:color w:val="222222"/>
        </w:rPr>
        <w:t>breach</w:t>
      </w:r>
      <w:r>
        <w:rPr>
          <w:rFonts w:ascii="Arial" w:cs="Arial" w:eastAsia="Arial" w:hAnsi="Arial"/>
          <w:sz w:val="18"/>
          <w:szCs w:val="18"/>
          <w:color w:val="111111"/>
        </w:rPr>
        <w:t xml:space="preserve"> through negotiation </w:t>
      </w:r>
      <w:r>
        <w:rPr>
          <w:rFonts w:ascii="Arial" w:cs="Arial" w:eastAsia="Arial" w:hAnsi="Arial"/>
          <w:sz w:val="18"/>
          <w:szCs w:val="18"/>
          <w:color w:val="222222"/>
        </w:rPr>
        <w:t>or</w:t>
      </w:r>
      <w:r>
        <w:rPr>
          <w:rFonts w:ascii="Arial" w:cs="Arial" w:eastAsia="Arial" w:hAnsi="Arial"/>
          <w:sz w:val="18"/>
          <w:szCs w:val="18"/>
          <w:color w:val="111111"/>
        </w:rPr>
        <w:t xml:space="preserve"> mediation, or the breaching Party has refused or failed to attempt to resolve the Dispute through negotiation </w:t>
      </w:r>
      <w:r>
        <w:rPr>
          <w:rFonts w:ascii="Arial" w:cs="Arial" w:eastAsia="Arial" w:hAnsi="Arial"/>
          <w:sz w:val="18"/>
          <w:szCs w:val="18"/>
          <w:color w:val="222222"/>
        </w:rPr>
        <w:t>or</w:t>
      </w:r>
      <w:r>
        <w:rPr>
          <w:rFonts w:ascii="Arial" w:cs="Arial" w:eastAsia="Arial" w:hAnsi="Arial"/>
          <w:sz w:val="18"/>
          <w:szCs w:val="18"/>
          <w:color w:val="111111"/>
        </w:rPr>
        <w:t xml:space="preserve"> mediation, as provided in this Section. Notwithstanding the foregoing, a Party may suspend performance or terminate this Agreement or any accepted purchase </w:t>
      </w:r>
      <w:r>
        <w:rPr>
          <w:rFonts w:ascii="Arial" w:cs="Arial" w:eastAsia="Arial" w:hAnsi="Arial"/>
          <w:sz w:val="18"/>
          <w:szCs w:val="18"/>
          <w:color w:val="222222"/>
        </w:rPr>
        <w:t xml:space="preserve">order </w:t>
      </w:r>
      <w:r>
        <w:rPr>
          <w:rFonts w:ascii="Arial" w:cs="Arial" w:eastAsia="Arial" w:hAnsi="Arial"/>
          <w:sz w:val="18"/>
          <w:szCs w:val="18"/>
          <w:color w:val="111111"/>
        </w:rPr>
        <w:t>for a product</w:t>
      </w:r>
      <w:r>
        <w:rPr>
          <w:rFonts w:ascii="Arial" w:cs="Arial" w:eastAsia="Arial" w:hAnsi="Arial"/>
          <w:sz w:val="18"/>
          <w:szCs w:val="18"/>
          <w:color w:val="222222"/>
        </w:rPr>
        <w:t xml:space="preserve"> being </w:t>
      </w:r>
      <w:r>
        <w:rPr>
          <w:rFonts w:ascii="Arial" w:cs="Arial" w:eastAsia="Arial" w:hAnsi="Arial"/>
          <w:sz w:val="18"/>
          <w:szCs w:val="18"/>
          <w:color w:val="111111"/>
        </w:rPr>
        <w:t>purchase and</w:t>
      </w:r>
      <w:r>
        <w:rPr>
          <w:rFonts w:ascii="Arial" w:cs="Arial" w:eastAsia="Arial" w:hAnsi="Arial"/>
          <w:sz w:val="18"/>
          <w:szCs w:val="18"/>
          <w:color w:val="222222"/>
        </w:rPr>
        <w:t xml:space="preserve"> sold </w:t>
      </w:r>
      <w:r>
        <w:rPr>
          <w:rFonts w:ascii="Arial" w:cs="Arial" w:eastAsia="Arial" w:hAnsi="Arial"/>
          <w:sz w:val="18"/>
          <w:szCs w:val="18"/>
          <w:color w:val="111111"/>
        </w:rPr>
        <w:t>under</w:t>
      </w:r>
      <w:r>
        <w:rPr>
          <w:rFonts w:ascii="Arial" w:cs="Arial" w:eastAsia="Arial" w:hAnsi="Arial"/>
          <w:sz w:val="18"/>
          <w:szCs w:val="18"/>
          <w:color w:val="222222"/>
        </w:rPr>
        <w:t xml:space="preserve"> </w:t>
      </w:r>
      <w:r>
        <w:rPr>
          <w:rFonts w:ascii="Arial" w:cs="Arial" w:eastAsia="Arial" w:hAnsi="Arial"/>
          <w:sz w:val="18"/>
          <w:szCs w:val="18"/>
          <w:color w:val="020202"/>
        </w:rPr>
        <w:t>this</w:t>
      </w:r>
      <w:r>
        <w:rPr>
          <w:rFonts w:ascii="Arial" w:cs="Arial" w:eastAsia="Arial" w:hAnsi="Arial"/>
          <w:sz w:val="18"/>
          <w:szCs w:val="18"/>
          <w:color w:val="222222"/>
        </w:rPr>
        <w:t xml:space="preserve"> </w:t>
      </w:r>
      <w:r>
        <w:rPr>
          <w:rFonts w:ascii="Arial" w:cs="Arial" w:eastAsia="Arial" w:hAnsi="Arial"/>
          <w:sz w:val="18"/>
          <w:szCs w:val="18"/>
          <w:color w:val="111111"/>
        </w:rPr>
        <w:t>Agreement immediately on written notice to the other Party, and without</w:t>
      </w:r>
      <w:r>
        <w:rPr>
          <w:rFonts w:ascii="Arial" w:cs="Arial" w:eastAsia="Arial" w:hAnsi="Arial"/>
          <w:sz w:val="18"/>
          <w:szCs w:val="18"/>
          <w:color w:val="222222"/>
        </w:rPr>
        <w:t xml:space="preserve"> </w:t>
      </w:r>
      <w:r>
        <w:rPr>
          <w:rFonts w:ascii="Arial" w:cs="Arial" w:eastAsia="Arial" w:hAnsi="Arial"/>
          <w:sz w:val="18"/>
          <w:szCs w:val="18"/>
          <w:color w:val="111111"/>
        </w:rPr>
        <w:t xml:space="preserve">providing the </w:t>
      </w:r>
      <w:r>
        <w:rPr>
          <w:rFonts w:ascii="Arial" w:cs="Arial" w:eastAsia="Arial" w:hAnsi="Arial"/>
          <w:sz w:val="18"/>
          <w:szCs w:val="18"/>
          <w:color w:val="222222"/>
        </w:rPr>
        <w:t>other</w:t>
      </w:r>
      <w:r>
        <w:rPr>
          <w:rFonts w:ascii="Arial" w:cs="Arial" w:eastAsia="Arial" w:hAnsi="Arial"/>
          <w:sz w:val="18"/>
          <w:szCs w:val="18"/>
          <w:color w:val="111111"/>
        </w:rPr>
        <w:t xml:space="preserve"> Party an opportunity to cure the material breach </w:t>
      </w:r>
      <w:r>
        <w:rPr>
          <w:rFonts w:ascii="Arial" w:cs="Arial" w:eastAsia="Arial" w:hAnsi="Arial"/>
          <w:sz w:val="18"/>
          <w:szCs w:val="18"/>
          <w:color w:val="222222"/>
        </w:rPr>
        <w:t>or</w:t>
      </w:r>
      <w:r>
        <w:rPr>
          <w:rFonts w:ascii="Arial" w:cs="Arial" w:eastAsia="Arial" w:hAnsi="Arial"/>
          <w:sz w:val="18"/>
          <w:szCs w:val="18"/>
          <w:color w:val="111111"/>
        </w:rPr>
        <w:t xml:space="preserve"> attempting to resolve a Dispute over the material breach by negotiation </w:t>
      </w:r>
      <w:r>
        <w:rPr>
          <w:rFonts w:ascii="Arial" w:cs="Arial" w:eastAsia="Arial" w:hAnsi="Arial"/>
          <w:sz w:val="18"/>
          <w:szCs w:val="18"/>
          <w:color w:val="222222"/>
        </w:rPr>
        <w:t>or</w:t>
      </w:r>
      <w:r>
        <w:rPr>
          <w:rFonts w:ascii="Arial" w:cs="Arial" w:eastAsia="Arial" w:hAnsi="Arial"/>
          <w:sz w:val="18"/>
          <w:szCs w:val="18"/>
          <w:color w:val="111111"/>
        </w:rPr>
        <w:t xml:space="preserve"> mediation </w:t>
      </w:r>
      <w:r>
        <w:rPr>
          <w:rFonts w:ascii="Arial" w:cs="Arial" w:eastAsia="Arial" w:hAnsi="Arial"/>
          <w:sz w:val="18"/>
          <w:szCs w:val="18"/>
          <w:color w:val="222222"/>
        </w:rPr>
        <w:t>as</w:t>
      </w:r>
      <w:r>
        <w:rPr>
          <w:rFonts w:ascii="Arial" w:cs="Arial" w:eastAsia="Arial" w:hAnsi="Arial"/>
          <w:sz w:val="18"/>
          <w:szCs w:val="18"/>
          <w:color w:val="111111"/>
        </w:rPr>
        <w:t xml:space="preserve"> provided in this </w:t>
      </w:r>
      <w:r>
        <w:rPr>
          <w:rFonts w:ascii="Arial" w:cs="Arial" w:eastAsia="Arial" w:hAnsi="Arial"/>
          <w:sz w:val="18"/>
          <w:szCs w:val="18"/>
          <w:color w:val="222222"/>
        </w:rPr>
        <w:t>Section,</w:t>
      </w:r>
      <w:r>
        <w:rPr>
          <w:rFonts w:ascii="Arial" w:cs="Arial" w:eastAsia="Arial" w:hAnsi="Arial"/>
          <w:sz w:val="18"/>
          <w:szCs w:val="18"/>
          <w:color w:val="111111"/>
        </w:rPr>
        <w:t xml:space="preserve"> for a material breach by the </w:t>
      </w:r>
      <w:r>
        <w:rPr>
          <w:rFonts w:ascii="Arial" w:cs="Arial" w:eastAsia="Arial" w:hAnsi="Arial"/>
          <w:sz w:val="18"/>
          <w:szCs w:val="18"/>
          <w:color w:val="222222"/>
        </w:rPr>
        <w:t>other</w:t>
      </w:r>
      <w:r>
        <w:rPr>
          <w:rFonts w:ascii="Arial" w:cs="Arial" w:eastAsia="Arial" w:hAnsi="Arial"/>
          <w:sz w:val="18"/>
          <w:szCs w:val="18"/>
          <w:color w:val="111111"/>
        </w:rPr>
        <w:t xml:space="preserve"> Party involving substantial harm to the reputation, </w:t>
      </w:r>
      <w:r>
        <w:rPr>
          <w:rFonts w:ascii="Arial" w:cs="Arial" w:eastAsia="Arial" w:hAnsi="Arial"/>
          <w:sz w:val="18"/>
          <w:szCs w:val="18"/>
          <w:color w:val="222222"/>
        </w:rPr>
        <w:t>goodwill</w:t>
      </w:r>
      <w:r>
        <w:rPr>
          <w:rFonts w:ascii="Arial" w:cs="Arial" w:eastAsia="Arial" w:hAnsi="Arial"/>
          <w:sz w:val="18"/>
          <w:szCs w:val="18"/>
          <w:color w:val="111111"/>
        </w:rPr>
        <w:t xml:space="preserve"> and business of the non-breaching Party that </w:t>
      </w:r>
      <w:r>
        <w:rPr>
          <w:rFonts w:ascii="Arial" w:cs="Arial" w:eastAsia="Arial" w:hAnsi="Arial"/>
          <w:sz w:val="18"/>
          <w:szCs w:val="18"/>
          <w:color w:val="222222"/>
        </w:rPr>
        <w:t>cannot</w:t>
      </w:r>
      <w:r>
        <w:rPr>
          <w:rFonts w:ascii="Arial" w:cs="Arial" w:eastAsia="Arial" w:hAnsi="Arial"/>
          <w:sz w:val="18"/>
          <w:szCs w:val="18"/>
          <w:color w:val="111111"/>
        </w:rPr>
        <w:t xml:space="preserve"> reasonably be avoided </w:t>
      </w:r>
      <w:r>
        <w:rPr>
          <w:rFonts w:ascii="Arial" w:cs="Arial" w:eastAsia="Arial" w:hAnsi="Arial"/>
          <w:sz w:val="18"/>
          <w:szCs w:val="18"/>
          <w:color w:val="222222"/>
        </w:rPr>
        <w:t>or</w:t>
      </w:r>
      <w:r>
        <w:rPr>
          <w:rFonts w:ascii="Arial" w:cs="Arial" w:eastAsia="Arial" w:hAnsi="Arial"/>
          <w:sz w:val="18"/>
          <w:szCs w:val="18"/>
          <w:color w:val="111111"/>
        </w:rPr>
        <w:t xml:space="preserve"> fully redressed by providing the other Party an opportunity to </w:t>
      </w:r>
      <w:r>
        <w:rPr>
          <w:rFonts w:ascii="Arial" w:cs="Arial" w:eastAsia="Arial" w:hAnsi="Arial"/>
          <w:sz w:val="18"/>
          <w:szCs w:val="18"/>
          <w:color w:val="222222"/>
        </w:rPr>
        <w:t>cure</w:t>
      </w:r>
      <w:r>
        <w:rPr>
          <w:rFonts w:ascii="Arial" w:cs="Arial" w:eastAsia="Arial" w:hAnsi="Arial"/>
          <w:sz w:val="18"/>
          <w:szCs w:val="18"/>
          <w:color w:val="111111"/>
        </w:rPr>
        <w:t xml:space="preserve"> </w:t>
      </w:r>
      <w:r>
        <w:rPr>
          <w:rFonts w:ascii="Arial" w:cs="Arial" w:eastAsia="Arial" w:hAnsi="Arial"/>
          <w:sz w:val="18"/>
          <w:szCs w:val="18"/>
          <w:color w:val="020202"/>
        </w:rPr>
        <w:t>the</w:t>
      </w:r>
      <w:r>
        <w:rPr>
          <w:rFonts w:ascii="Arial" w:cs="Arial" w:eastAsia="Arial" w:hAnsi="Arial"/>
          <w:sz w:val="18"/>
          <w:szCs w:val="18"/>
          <w:color w:val="111111"/>
        </w:rPr>
        <w:t xml:space="preserve"> material breach.</w:t>
      </w:r>
    </w:p>
    <w:p>
      <w:pPr>
        <w:spacing w:after="0" w:line="190" w:lineRule="exact"/>
        <w:rPr>
          <w:rFonts w:ascii="Arial" w:cs="Arial" w:eastAsia="Arial" w:hAnsi="Arial"/>
          <w:sz w:val="18"/>
          <w:szCs w:val="18"/>
          <w:b w:val="1"/>
          <w:bCs w:val="1"/>
          <w:color w:val="111111"/>
        </w:rPr>
      </w:pPr>
    </w:p>
    <w:p>
      <w:pPr>
        <w:jc w:val="both"/>
        <w:ind w:left="652" w:hanging="328"/>
        <w:spacing w:after="0" w:line="218" w:lineRule="auto"/>
        <w:tabs>
          <w:tab w:leader="none" w:pos="640" w:val="left"/>
        </w:tabs>
        <w:numPr>
          <w:ilvl w:val="1"/>
          <w:numId w:val="93"/>
        </w:numPr>
        <w:rPr>
          <w:rFonts w:ascii="Arial" w:cs="Arial" w:eastAsia="Arial" w:hAnsi="Arial"/>
          <w:sz w:val="18"/>
          <w:szCs w:val="18"/>
          <w:b w:val="1"/>
          <w:bCs w:val="1"/>
          <w:color w:val="111111"/>
        </w:rPr>
      </w:pPr>
      <w:r>
        <w:rPr>
          <w:rFonts w:ascii="Arial" w:cs="Arial" w:eastAsia="Arial" w:hAnsi="Arial"/>
          <w:sz w:val="18"/>
          <w:szCs w:val="18"/>
          <w:b w:val="1"/>
          <w:bCs w:val="1"/>
          <w:color w:val="121212"/>
        </w:rPr>
        <w:t>Late Fees and Collection Costs</w:t>
      </w:r>
      <w:r>
        <w:rPr>
          <w:rFonts w:ascii="Arial" w:cs="Arial" w:eastAsia="Arial" w:hAnsi="Arial"/>
          <w:sz w:val="18"/>
          <w:szCs w:val="18"/>
          <w:color w:val="121212"/>
        </w:rPr>
        <w:t>. If Buyer fails to pay Seller an amount owed under this Agreement by the invoice due date, then</w:t>
      </w:r>
      <w:r>
        <w:rPr>
          <w:rFonts w:ascii="Arial" w:cs="Arial" w:eastAsia="Arial" w:hAnsi="Arial"/>
          <w:sz w:val="18"/>
          <w:szCs w:val="18"/>
          <w:b w:val="1"/>
          <w:bCs w:val="1"/>
          <w:color w:val="121212"/>
        </w:rPr>
        <w:t xml:space="preserve"> </w:t>
      </w:r>
      <w:r>
        <w:rPr>
          <w:rFonts w:ascii="Arial" w:cs="Arial" w:eastAsia="Arial" w:hAnsi="Arial"/>
          <w:sz w:val="18"/>
          <w:szCs w:val="18"/>
          <w:color w:val="121212"/>
        </w:rPr>
        <w:t>Buyer will owe Seller: (i) the delinquent amount; and (ii) a late payment fee equal to two percent (2%) of the delinquent amount for each full or partial calendar month past the invoice due date that the delinquent amount remains unpaid. In addition, if Seller has to file litigation to collect the amount owed and Seller prevails in the litigation, Buyer will reimburse Seller for actual, reasonable, substantiated out-of-pocket expenses incurred by Seller in collecting the delinquent amount and accrued late payment fees on the delinquent amount. Under no circumstance will the late payment fee payable to Seller exceed the amount that a creditor may lawfully impose on a debtor on a delinquent amount under Applicable Law.</w:t>
      </w:r>
    </w:p>
    <w:p>
      <w:pPr>
        <w:spacing w:after="0" w:line="195" w:lineRule="exact"/>
        <w:rPr>
          <w:rFonts w:ascii="Arial" w:cs="Arial" w:eastAsia="Arial" w:hAnsi="Arial"/>
          <w:sz w:val="18"/>
          <w:szCs w:val="18"/>
          <w:b w:val="1"/>
          <w:bCs w:val="1"/>
          <w:color w:val="111111"/>
        </w:rPr>
      </w:pPr>
    </w:p>
    <w:p>
      <w:pPr>
        <w:ind w:left="452" w:hanging="452"/>
        <w:spacing w:after="0"/>
        <w:tabs>
          <w:tab w:leader="none" w:pos="452" w:val="left"/>
        </w:tabs>
        <w:numPr>
          <w:ilvl w:val="0"/>
          <w:numId w:val="94"/>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Miscellaneous</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52" w:hanging="328"/>
        <w:spacing w:after="0" w:line="220" w:lineRule="auto"/>
        <w:tabs>
          <w:tab w:leader="none" w:pos="640" w:val="left"/>
        </w:tabs>
        <w:numPr>
          <w:ilvl w:val="1"/>
          <w:numId w:val="9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Entire Agreement</w:t>
      </w:r>
      <w:r>
        <w:rPr>
          <w:rFonts w:ascii="Arial" w:cs="Arial" w:eastAsia="Arial" w:hAnsi="Arial"/>
          <w:sz w:val="18"/>
          <w:szCs w:val="18"/>
          <w:color w:val="121212"/>
        </w:rPr>
        <w:t>. This Agreement, including its appended Exhibits and Purchase Schedules entered into during the Term,</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constitutes the entire agreement between the Parties with respect to the sale of products by Seller to Buyer and the purchase of products by Buyer from Seller. This Agreement supersedes all prior and simultaneous representations, discussions, negotiations, letters, proposals, agreements and understandings, whether written or oral, with respect to this subject matter. This Agreement will not be binding on either Party unless and until signed by </w:t>
      </w:r>
      <w:r>
        <w:rPr>
          <w:rFonts w:ascii="Arial" w:cs="Arial" w:eastAsia="Arial" w:hAnsi="Arial"/>
          <w:sz w:val="18"/>
          <w:szCs w:val="18"/>
          <w:color w:val="414141"/>
        </w:rPr>
        <w:t>the</w:t>
      </w:r>
      <w:r>
        <w:rPr>
          <w:rFonts w:ascii="Arial" w:cs="Arial" w:eastAsia="Arial" w:hAnsi="Arial"/>
          <w:sz w:val="18"/>
          <w:szCs w:val="18"/>
          <w:color w:val="121212"/>
        </w:rPr>
        <w:t xml:space="preserve"> chief executive officers of each Party. No handwritten or other addition, deletion or other modification to the printed portions of this Agreement will be binding upon either Party to this Agreement.</w:t>
      </w:r>
    </w:p>
    <w:p>
      <w:pPr>
        <w:spacing w:after="0" w:line="184" w:lineRule="exact"/>
        <w:rPr>
          <w:rFonts w:ascii="Arial" w:cs="Arial" w:eastAsia="Arial" w:hAnsi="Arial"/>
          <w:sz w:val="18"/>
          <w:szCs w:val="18"/>
          <w:b w:val="1"/>
          <w:bCs w:val="1"/>
          <w:color w:val="121212"/>
        </w:rPr>
      </w:pPr>
    </w:p>
    <w:p>
      <w:pPr>
        <w:jc w:val="both"/>
        <w:ind w:left="652" w:hanging="328"/>
        <w:spacing w:after="0" w:line="220" w:lineRule="auto"/>
        <w:tabs>
          <w:tab w:leader="none" w:pos="640" w:val="left"/>
        </w:tabs>
        <w:numPr>
          <w:ilvl w:val="1"/>
          <w:numId w:val="9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Amendments</w:t>
      </w:r>
      <w:r>
        <w:rPr>
          <w:rFonts w:ascii="Arial" w:cs="Arial" w:eastAsia="Arial" w:hAnsi="Arial"/>
          <w:sz w:val="18"/>
          <w:szCs w:val="18"/>
          <w:color w:val="121212"/>
        </w:rPr>
        <w:t>. A Party may not amend nor supplement the terms and conditions in this Agreement through the inclusion of</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additional or different terms and conditions in any quotation, purchase order, invoice, bill of lading, letter, email or other document or communication. This Section does not prevent the reliance on the descriptive information in transaction documents </w:t>
      </w:r>
      <w:r>
        <w:rPr>
          <w:rFonts w:ascii="Arial" w:cs="Arial" w:eastAsia="Arial" w:hAnsi="Arial"/>
          <w:sz w:val="18"/>
          <w:szCs w:val="18"/>
          <w:color w:val="2D2D2D"/>
        </w:rPr>
        <w:t>identifying</w:t>
      </w:r>
      <w:r>
        <w:rPr>
          <w:rFonts w:ascii="Arial" w:cs="Arial" w:eastAsia="Arial" w:hAnsi="Arial"/>
          <w:sz w:val="18"/>
          <w:szCs w:val="18"/>
          <w:color w:val="121212"/>
        </w:rPr>
        <w:t xml:space="preserve"> the ordered Products (e.g., the type and quantity of ordered products and scheduled date and location for delivery). No amendment of this Agreement will be valid or effective unless made in writing and signed and exchanged by the chief executive officers of the Parties. A Party may approve or </w:t>
      </w:r>
      <w:r>
        <w:rPr>
          <w:rFonts w:ascii="Arial" w:cs="Arial" w:eastAsia="Arial" w:hAnsi="Arial"/>
          <w:sz w:val="18"/>
          <w:szCs w:val="18"/>
          <w:color w:val="2D2D2D"/>
        </w:rPr>
        <w:t>reject</w:t>
      </w:r>
      <w:r>
        <w:rPr>
          <w:rFonts w:ascii="Arial" w:cs="Arial" w:eastAsia="Arial" w:hAnsi="Arial"/>
          <w:sz w:val="18"/>
          <w:szCs w:val="18"/>
          <w:color w:val="121212"/>
        </w:rPr>
        <w:t xml:space="preserve"> a request for an amendment in its sole and absolute discretion.</w:t>
      </w:r>
    </w:p>
    <w:p>
      <w:pPr>
        <w:spacing w:after="0" w:line="184" w:lineRule="exact"/>
        <w:rPr>
          <w:rFonts w:ascii="Arial" w:cs="Arial" w:eastAsia="Arial" w:hAnsi="Arial"/>
          <w:sz w:val="18"/>
          <w:szCs w:val="18"/>
          <w:b w:val="1"/>
          <w:bCs w:val="1"/>
          <w:color w:val="121212"/>
        </w:rPr>
      </w:pPr>
    </w:p>
    <w:p>
      <w:pPr>
        <w:jc w:val="both"/>
        <w:ind w:left="652" w:hanging="328"/>
        <w:spacing w:after="0" w:line="221" w:lineRule="auto"/>
        <w:tabs>
          <w:tab w:leader="none" w:pos="640" w:val="left"/>
        </w:tabs>
        <w:numPr>
          <w:ilvl w:val="1"/>
          <w:numId w:val="9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Waiver</w:t>
      </w:r>
      <w:r>
        <w:rPr>
          <w:rFonts w:ascii="Arial" w:cs="Arial" w:eastAsia="Arial" w:hAnsi="Arial"/>
          <w:sz w:val="18"/>
          <w:szCs w:val="18"/>
          <w:color w:val="121212"/>
        </w:rPr>
        <w:t>. The failure of either party to insist in any one or more instances upon strict performance of any of the provisions of this</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Agreement or to take advantage of any of its rights shall not operate as a continuing waiver of such rights. No right or obligation under this Agreement will be considered to have been waived by a Party unless such waiver is in writing and is signed by an officer of the waiving Party and delivered to the other Party. No consent to </w:t>
      </w:r>
      <w:r>
        <w:rPr>
          <w:rFonts w:ascii="Arial" w:cs="Arial" w:eastAsia="Arial" w:hAnsi="Arial"/>
          <w:sz w:val="18"/>
          <w:szCs w:val="18"/>
          <w:color w:val="2D2D2D"/>
        </w:rPr>
        <w:t>or</w:t>
      </w:r>
      <w:r>
        <w:rPr>
          <w:rFonts w:ascii="Arial" w:cs="Arial" w:eastAsia="Arial" w:hAnsi="Arial"/>
          <w:sz w:val="18"/>
          <w:szCs w:val="18"/>
          <w:color w:val="121212"/>
        </w:rPr>
        <w:t xml:space="preserve"> waiver of a breach by either Party will constitute a consent to, waiver of, or excuse for any other, different, or subsequent breach by such Party.</w:t>
      </w:r>
    </w:p>
    <w:p>
      <w:pPr>
        <w:spacing w:after="0" w:line="181" w:lineRule="exact"/>
        <w:rPr>
          <w:rFonts w:ascii="Arial" w:cs="Arial" w:eastAsia="Arial" w:hAnsi="Arial"/>
          <w:sz w:val="18"/>
          <w:szCs w:val="18"/>
          <w:b w:val="1"/>
          <w:bCs w:val="1"/>
          <w:color w:val="121212"/>
        </w:rPr>
      </w:pPr>
    </w:p>
    <w:p>
      <w:pPr>
        <w:jc w:val="both"/>
        <w:ind w:left="652" w:hanging="328"/>
        <w:spacing w:after="0" w:line="225" w:lineRule="auto"/>
        <w:tabs>
          <w:tab w:leader="none" w:pos="640" w:val="left"/>
        </w:tabs>
        <w:numPr>
          <w:ilvl w:val="1"/>
          <w:numId w:val="9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Governing Law</w:t>
      </w:r>
      <w:r>
        <w:rPr>
          <w:rFonts w:ascii="Arial" w:cs="Arial" w:eastAsia="Arial" w:hAnsi="Arial"/>
          <w:sz w:val="18"/>
          <w:szCs w:val="18"/>
          <w:color w:val="121212"/>
        </w:rPr>
        <w:t>. This Agreement and all claims or causes of action arising out of or related to this Agreement shall be governed in</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all respects, including as to validity, interpretation and effect, by the laws of the State of Illinois and the United States of America, without giving effect to its principles or rules of conflict of laws. The United Nations Convention on Contracts for the International Sale of Goods will not govern or otherwise be applicable to this Agreement.</w:t>
      </w:r>
    </w:p>
    <w:p>
      <w:pPr>
        <w:sectPr>
          <w:pgSz w:w="11900" w:h="16838" w:orient="portrait"/>
          <w:cols w:equalWidth="0" w:num="1">
            <w:col w:w="11232"/>
          </w:cols>
          <w:pgMar w:left="328" w:top="1440" w:right="339" w:bottom="1440" w:gutter="0" w:footer="0" w:header="0"/>
        </w:sectPr>
      </w:pPr>
    </w:p>
    <w:bookmarkStart w:id="88" w:name="page89"/>
    <w:bookmarkEnd w:id="88"/>
    <w:p>
      <w:pPr>
        <w:spacing w:after="0" w:line="207" w:lineRule="exact"/>
        <w:rPr>
          <w:sz w:val="20"/>
          <w:szCs w:val="20"/>
          <w:color w:val="auto"/>
        </w:rPr>
      </w:pPr>
    </w:p>
    <w:p>
      <w:pPr>
        <w:jc w:val="both"/>
        <w:ind w:left="328" w:hanging="328"/>
        <w:spacing w:after="0" w:line="233" w:lineRule="auto"/>
        <w:tabs>
          <w:tab w:leader="none" w:pos="316" w:val="left"/>
        </w:tabs>
        <w:numPr>
          <w:ilvl w:val="0"/>
          <w:numId w:val="95"/>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Severability</w:t>
      </w:r>
      <w:r>
        <w:rPr>
          <w:rFonts w:ascii="Arial" w:cs="Arial" w:eastAsia="Arial" w:hAnsi="Arial"/>
          <w:sz w:val="18"/>
          <w:szCs w:val="18"/>
          <w:color w:val="121212"/>
        </w:rPr>
        <w:t>. If any term of provision of this Agreement, or the application thereof</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2D2D2D"/>
        </w:rPr>
        <w:t>shall</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be found invalid, void or unenforceable by</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any government or governmental organization having </w:t>
      </w:r>
      <w:r>
        <w:rPr>
          <w:rFonts w:ascii="Arial" w:cs="Arial" w:eastAsia="Arial" w:hAnsi="Arial"/>
          <w:sz w:val="18"/>
          <w:szCs w:val="18"/>
          <w:color w:val="2D2D2D"/>
        </w:rPr>
        <w:t>jurisdiction</w:t>
      </w:r>
      <w:r>
        <w:rPr>
          <w:rFonts w:ascii="Arial" w:cs="Arial" w:eastAsia="Arial" w:hAnsi="Arial"/>
          <w:sz w:val="18"/>
          <w:szCs w:val="18"/>
          <w:color w:val="121212"/>
        </w:rPr>
        <w:t xml:space="preserve"> over the subject matter, the remaining provisions, and any application thereof, shall nevertheless continue in full force and effect.</w:t>
      </w:r>
    </w:p>
    <w:p>
      <w:pPr>
        <w:spacing w:after="0" w:line="180" w:lineRule="exact"/>
        <w:rPr>
          <w:rFonts w:ascii="Arial" w:cs="Arial" w:eastAsia="Arial" w:hAnsi="Arial"/>
          <w:sz w:val="18"/>
          <w:szCs w:val="18"/>
          <w:b w:val="1"/>
          <w:bCs w:val="1"/>
          <w:color w:val="121212"/>
        </w:rPr>
      </w:pPr>
    </w:p>
    <w:p>
      <w:pPr>
        <w:jc w:val="both"/>
        <w:ind w:left="328" w:hanging="328"/>
        <w:spacing w:after="0" w:line="214" w:lineRule="auto"/>
        <w:tabs>
          <w:tab w:leader="none" w:pos="316" w:val="left"/>
        </w:tabs>
        <w:numPr>
          <w:ilvl w:val="0"/>
          <w:numId w:val="95"/>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Assignment</w:t>
      </w:r>
      <w:r>
        <w:rPr>
          <w:rFonts w:ascii="Arial" w:cs="Arial" w:eastAsia="Arial" w:hAnsi="Arial"/>
          <w:sz w:val="18"/>
          <w:szCs w:val="18"/>
          <w:color w:val="121212"/>
        </w:rPr>
        <w:t>. This Agreement, its rights and</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2D2D2D"/>
        </w:rPr>
        <w:t>obligations,</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is not assignable or transferable by either Party, in whole or in part, except</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with the prior written consent of the other Party, which consent will not be unreasonably withheld, conditioned or delayed. Notwithstanding the foregoing, either </w:t>
      </w:r>
      <w:r>
        <w:rPr>
          <w:rFonts w:ascii="Arial" w:cs="Arial" w:eastAsia="Arial" w:hAnsi="Arial"/>
          <w:sz w:val="18"/>
          <w:szCs w:val="18"/>
          <w:color w:val="111111"/>
        </w:rPr>
        <w:t>Party may transfer and assign this Agreement to any of its affiliates or in connection with any</w:t>
      </w:r>
      <w:r>
        <w:rPr>
          <w:rFonts w:ascii="Arial" w:cs="Arial" w:eastAsia="Arial" w:hAnsi="Arial"/>
          <w:sz w:val="18"/>
          <w:szCs w:val="18"/>
          <w:color w:val="121212"/>
        </w:rPr>
        <w:t xml:space="preserve"> </w:t>
      </w:r>
      <w:r>
        <w:rPr>
          <w:rFonts w:ascii="Arial" w:cs="Arial" w:eastAsia="Arial" w:hAnsi="Arial"/>
          <w:sz w:val="18"/>
          <w:szCs w:val="18"/>
          <w:color w:val="111111"/>
        </w:rPr>
        <w:t xml:space="preserve">merger, consolidation or sale of assets without the other Party’s prior consent provided (a) that any such assignment will not result in the assigning Party being released or discharged from any liability under this Agreement, and (b) the purchaser/assignee will expressly assume all obligations of the assigning Party under this Agreement. The assigning Party will provide the other Party with written notice of such assignment prior to or promptly following the effective date of such assignment. A change of control shall be deemed an assignment requiring consent hereunder provided that any transfer or assignment that results in Seller’s and Buyer’s current common parent, Reynolds Group Holdings Limited, ceasing to control either party shall not require consent of the other party. The restrictions in this Section will not preclude a Party for authorizing an Affiliate to </w:t>
      </w:r>
      <w:r>
        <w:rPr>
          <w:rFonts w:ascii="Arial" w:cs="Arial" w:eastAsia="Arial" w:hAnsi="Arial"/>
          <w:sz w:val="18"/>
          <w:szCs w:val="18"/>
          <w:color w:val="353535"/>
        </w:rPr>
        <w:t>purchase</w:t>
      </w:r>
      <w:r>
        <w:rPr>
          <w:rFonts w:ascii="Arial" w:cs="Arial" w:eastAsia="Arial" w:hAnsi="Arial"/>
          <w:sz w:val="18"/>
          <w:szCs w:val="18"/>
          <w:color w:val="111111"/>
        </w:rPr>
        <w:t xml:space="preserve"> or sell a product on behalf of a Party under this Agreement. Subject to the foregoing, all of the terms, conditions and provisions of this Agreement shall be binding upon and shall inure to the benefit of the successors and assignees of the respective Parties.</w:t>
      </w:r>
    </w:p>
    <w:p>
      <w:pPr>
        <w:spacing w:after="0" w:line="188" w:lineRule="exact"/>
        <w:rPr>
          <w:rFonts w:ascii="Arial" w:cs="Arial" w:eastAsia="Arial" w:hAnsi="Arial"/>
          <w:sz w:val="18"/>
          <w:szCs w:val="18"/>
          <w:b w:val="1"/>
          <w:bCs w:val="1"/>
          <w:color w:val="121212"/>
        </w:rPr>
      </w:pPr>
    </w:p>
    <w:p>
      <w:pPr>
        <w:ind w:left="328" w:hanging="328"/>
        <w:spacing w:after="0"/>
        <w:tabs>
          <w:tab w:leader="none" w:pos="316" w:val="left"/>
        </w:tabs>
        <w:numPr>
          <w:ilvl w:val="0"/>
          <w:numId w:val="95"/>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11111"/>
        </w:rPr>
        <w:t>Third Party Beneficiaries</w:t>
      </w:r>
      <w:r>
        <w:rPr>
          <w:rFonts w:ascii="Arial" w:cs="Arial" w:eastAsia="Arial" w:hAnsi="Arial"/>
          <w:sz w:val="18"/>
          <w:szCs w:val="18"/>
          <w:color w:val="111111"/>
        </w:rPr>
        <w:t>. Except as otherwise provided in a Purchase Schedule, there are no intended third-party beneficiaries of</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this Agreement.</w:t>
      </w:r>
    </w:p>
    <w:p>
      <w:pPr>
        <w:spacing w:after="0" w:line="193" w:lineRule="exact"/>
        <w:rPr>
          <w:rFonts w:ascii="Arial" w:cs="Arial" w:eastAsia="Arial" w:hAnsi="Arial"/>
          <w:sz w:val="18"/>
          <w:szCs w:val="18"/>
          <w:b w:val="1"/>
          <w:bCs w:val="1"/>
          <w:color w:val="121212"/>
        </w:rPr>
      </w:pPr>
    </w:p>
    <w:p>
      <w:pPr>
        <w:jc w:val="both"/>
        <w:ind w:left="328" w:hanging="328"/>
        <w:spacing w:after="0" w:line="218" w:lineRule="auto"/>
        <w:tabs>
          <w:tab w:leader="none" w:pos="316" w:val="left"/>
        </w:tabs>
        <w:numPr>
          <w:ilvl w:val="0"/>
          <w:numId w:val="95"/>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11111"/>
        </w:rPr>
        <w:t>Good Faith and Cooperation</w:t>
      </w:r>
      <w:r>
        <w:rPr>
          <w:rFonts w:ascii="Arial" w:cs="Arial" w:eastAsia="Arial" w:hAnsi="Arial"/>
          <w:sz w:val="18"/>
          <w:szCs w:val="18"/>
          <w:color w:val="111111"/>
        </w:rPr>
        <w:t>. Except where this Agreement states that a Party may expressly exercise a right or render a decision</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in its </w:t>
      </w:r>
      <w:r>
        <w:rPr>
          <w:rFonts w:ascii="Arial" w:cs="Arial" w:eastAsia="Arial" w:hAnsi="Arial"/>
          <w:sz w:val="18"/>
          <w:szCs w:val="18"/>
          <w:color w:val="353535"/>
        </w:rPr>
        <w:t>“sole</w:t>
      </w:r>
      <w:r>
        <w:rPr>
          <w:rFonts w:ascii="Arial" w:cs="Arial" w:eastAsia="Arial" w:hAnsi="Arial"/>
          <w:sz w:val="18"/>
          <w:szCs w:val="18"/>
          <w:color w:val="111111"/>
        </w:rPr>
        <w:t xml:space="preserve"> and absolute discretion”, a Party will exercise its rights under this Agreement in its good faith business judgment. A Party will perform </w:t>
      </w:r>
      <w:r>
        <w:rPr>
          <w:rFonts w:ascii="Arial" w:cs="Arial" w:eastAsia="Arial" w:hAnsi="Arial"/>
          <w:sz w:val="18"/>
          <w:szCs w:val="18"/>
          <w:color w:val="353535"/>
        </w:rPr>
        <w:t>its</w:t>
      </w:r>
      <w:r>
        <w:rPr>
          <w:rFonts w:ascii="Arial" w:cs="Arial" w:eastAsia="Arial" w:hAnsi="Arial"/>
          <w:sz w:val="18"/>
          <w:szCs w:val="18"/>
          <w:color w:val="111111"/>
        </w:rPr>
        <w:t xml:space="preserve"> obligations under this Agreement in a commercially reasonable manner consistent with industry practices and in compliance with Applicable Law. A Party will promptly take such actions, provide such information and sign such documents as the other Party may reasonably request to obtain the benefits and exercise the rights granted, and to perform the obligations imposed, under this Agreement.</w:t>
      </w:r>
    </w:p>
    <w:p>
      <w:pPr>
        <w:spacing w:after="0" w:line="194" w:lineRule="exact"/>
        <w:rPr>
          <w:rFonts w:ascii="Arial" w:cs="Arial" w:eastAsia="Arial" w:hAnsi="Arial"/>
          <w:sz w:val="18"/>
          <w:szCs w:val="18"/>
          <w:b w:val="1"/>
          <w:bCs w:val="1"/>
          <w:color w:val="121212"/>
        </w:rPr>
      </w:pPr>
    </w:p>
    <w:p>
      <w:pPr>
        <w:jc w:val="both"/>
        <w:ind w:left="328" w:hanging="328"/>
        <w:spacing w:after="0" w:line="218" w:lineRule="auto"/>
        <w:tabs>
          <w:tab w:leader="none" w:pos="316" w:val="left"/>
        </w:tabs>
        <w:numPr>
          <w:ilvl w:val="0"/>
          <w:numId w:val="95"/>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11111"/>
        </w:rPr>
        <w:t>Notices</w:t>
      </w:r>
      <w:r>
        <w:rPr>
          <w:rFonts w:ascii="Arial" w:cs="Arial" w:eastAsia="Arial" w:hAnsi="Arial"/>
          <w:sz w:val="18"/>
          <w:szCs w:val="18"/>
          <w:color w:val="111111"/>
        </w:rPr>
        <w:t>. Any notice required or permitted to be provided by a Party under this Agreement will be made to the notice address of 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receiving Party set forth below or to an alternate notice address later designated by the receiving Party in accordance with this Subsection. Notices will be effective upon actual receipt by the receiving Party. An emailed notice will be effective against a receiving Party only if the Receiving Party acknowledge receipt of the emailed notice in a return notice to the notifying Party. A receiving Party agrees to acknowledge receipt of an email notice in good faith promptly following receipt. A Party may change its address for notice by giving notice to the other party Pursuant to this Subsection.</w:t>
      </w:r>
    </w:p>
    <w:p>
      <w:pPr>
        <w:spacing w:after="0" w:line="195"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Address for notice to Buyer:</w:t>
      </w:r>
    </w:p>
    <w:p>
      <w:pPr>
        <w:spacing w:after="0" w:line="198"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Pactiv LLC</w:t>
      </w:r>
    </w:p>
    <w:p>
      <w:pPr>
        <w:ind w:left="1628"/>
        <w:spacing w:after="0" w:line="219" w:lineRule="auto"/>
        <w:rPr>
          <w:sz w:val="20"/>
          <w:szCs w:val="20"/>
          <w:color w:val="auto"/>
        </w:rPr>
      </w:pPr>
      <w:r>
        <w:rPr>
          <w:rFonts w:ascii="Arial" w:cs="Arial" w:eastAsia="Arial" w:hAnsi="Arial"/>
          <w:sz w:val="18"/>
          <w:szCs w:val="18"/>
          <w:color w:val="111111"/>
        </w:rPr>
        <w:t>1900 West Field Court</w:t>
      </w:r>
    </w:p>
    <w:p>
      <w:pPr>
        <w:ind w:left="1628"/>
        <w:spacing w:after="0" w:line="203" w:lineRule="auto"/>
        <w:rPr>
          <w:sz w:val="20"/>
          <w:szCs w:val="20"/>
          <w:color w:val="auto"/>
        </w:rPr>
      </w:pPr>
      <w:r>
        <w:rPr>
          <w:rFonts w:ascii="Arial" w:cs="Arial" w:eastAsia="Arial" w:hAnsi="Arial"/>
          <w:sz w:val="18"/>
          <w:szCs w:val="18"/>
          <w:color w:val="111111"/>
        </w:rPr>
        <w:t>Lake Forest, IL 60045</w:t>
      </w:r>
    </w:p>
    <w:p>
      <w:pPr>
        <w:ind w:left="1628"/>
        <w:spacing w:after="0" w:line="204" w:lineRule="auto"/>
        <w:rPr>
          <w:sz w:val="20"/>
          <w:szCs w:val="20"/>
          <w:color w:val="auto"/>
        </w:rPr>
      </w:pPr>
      <w:r>
        <w:rPr>
          <w:rFonts w:ascii="Arial" w:cs="Arial" w:eastAsia="Arial" w:hAnsi="Arial"/>
          <w:sz w:val="18"/>
          <w:szCs w:val="18"/>
          <w:color w:val="111111"/>
        </w:rPr>
        <w:t xml:space="preserve">Attn: John </w:t>
      </w:r>
      <w:r>
        <w:rPr>
          <w:rFonts w:ascii="Arial" w:cs="Arial" w:eastAsia="Arial" w:hAnsi="Arial"/>
          <w:sz w:val="18"/>
          <w:szCs w:val="18"/>
          <w:color w:val="000000"/>
        </w:rPr>
        <w:t>McGrath, Chief Executive Officer</w:t>
      </w:r>
    </w:p>
    <w:p>
      <w:pPr>
        <w:ind w:left="1628"/>
        <w:spacing w:after="0"/>
        <w:rPr>
          <w:sz w:val="20"/>
          <w:szCs w:val="20"/>
          <w:color w:val="auto"/>
        </w:rPr>
      </w:pPr>
      <w:r>
        <w:rPr>
          <w:rFonts w:ascii="Arial" w:cs="Arial" w:eastAsia="Arial" w:hAnsi="Arial"/>
          <w:sz w:val="18"/>
          <w:szCs w:val="18"/>
          <w:color w:val="auto"/>
        </w:rPr>
        <w:t>Email: jmcgrath@pactiv.com</w:t>
      </w:r>
    </w:p>
    <w:p>
      <w:pPr>
        <w:spacing w:after="0" w:line="194"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For any notice concerning default or termination, with a copy to:</w:t>
      </w:r>
    </w:p>
    <w:p>
      <w:pPr>
        <w:spacing w:after="0" w:line="212"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Pactiv LLC</w:t>
      </w:r>
    </w:p>
    <w:p>
      <w:pPr>
        <w:ind w:left="1628"/>
        <w:spacing w:after="0" w:line="203" w:lineRule="auto"/>
        <w:rPr>
          <w:sz w:val="20"/>
          <w:szCs w:val="20"/>
          <w:color w:val="auto"/>
        </w:rPr>
      </w:pPr>
      <w:r>
        <w:rPr>
          <w:rFonts w:ascii="Arial" w:cs="Arial" w:eastAsia="Arial" w:hAnsi="Arial"/>
          <w:sz w:val="18"/>
          <w:szCs w:val="18"/>
          <w:color w:val="111111"/>
        </w:rPr>
        <w:t>1900 West Field Court</w:t>
      </w:r>
    </w:p>
    <w:p>
      <w:pPr>
        <w:ind w:left="1628"/>
        <w:spacing w:after="0" w:line="219" w:lineRule="auto"/>
        <w:rPr>
          <w:sz w:val="20"/>
          <w:szCs w:val="20"/>
          <w:color w:val="auto"/>
        </w:rPr>
      </w:pPr>
      <w:r>
        <w:rPr>
          <w:rFonts w:ascii="Arial" w:cs="Arial" w:eastAsia="Arial" w:hAnsi="Arial"/>
          <w:sz w:val="18"/>
          <w:szCs w:val="18"/>
          <w:color w:val="111111"/>
        </w:rPr>
        <w:t>Lake Forest, IL 60045</w:t>
      </w:r>
    </w:p>
    <w:p>
      <w:pPr>
        <w:ind w:left="1628"/>
        <w:spacing w:after="0" w:line="204" w:lineRule="auto"/>
        <w:rPr>
          <w:sz w:val="20"/>
          <w:szCs w:val="20"/>
          <w:color w:val="auto"/>
        </w:rPr>
      </w:pPr>
      <w:r>
        <w:rPr>
          <w:rFonts w:ascii="Arial" w:cs="Arial" w:eastAsia="Arial" w:hAnsi="Arial"/>
          <w:sz w:val="18"/>
          <w:szCs w:val="18"/>
          <w:color w:val="111111"/>
        </w:rPr>
        <w:t xml:space="preserve">Attn: </w:t>
      </w:r>
      <w:r>
        <w:rPr>
          <w:rFonts w:ascii="Arial" w:cs="Arial" w:eastAsia="Arial" w:hAnsi="Arial"/>
          <w:sz w:val="18"/>
          <w:szCs w:val="18"/>
          <w:color w:val="000000"/>
        </w:rPr>
        <w:t>Steven R. Karl, General Counsel</w:t>
      </w:r>
    </w:p>
    <w:p>
      <w:pPr>
        <w:ind w:left="1628"/>
        <w:spacing w:after="0"/>
        <w:rPr>
          <w:sz w:val="20"/>
          <w:szCs w:val="20"/>
          <w:color w:val="auto"/>
        </w:rPr>
      </w:pPr>
      <w:r>
        <w:rPr>
          <w:rFonts w:ascii="Arial" w:cs="Arial" w:eastAsia="Arial" w:hAnsi="Arial"/>
          <w:sz w:val="18"/>
          <w:szCs w:val="18"/>
          <w:color w:val="auto"/>
        </w:rPr>
        <w:t>Email: skarl@pactiv.com</w:t>
      </w:r>
    </w:p>
    <w:p>
      <w:pPr>
        <w:spacing w:after="0" w:line="194" w:lineRule="exact"/>
        <w:rPr>
          <w:sz w:val="20"/>
          <w:szCs w:val="20"/>
          <w:color w:val="auto"/>
        </w:rPr>
      </w:pPr>
    </w:p>
    <w:p>
      <w:pPr>
        <w:ind w:left="1628"/>
        <w:spacing w:after="0"/>
        <w:rPr>
          <w:sz w:val="20"/>
          <w:szCs w:val="20"/>
          <w:color w:val="auto"/>
        </w:rPr>
      </w:pPr>
      <w:r>
        <w:rPr>
          <w:rFonts w:ascii="Arial" w:cs="Arial" w:eastAsia="Arial" w:hAnsi="Arial"/>
          <w:sz w:val="18"/>
          <w:szCs w:val="18"/>
          <w:color w:val="0E0E0E"/>
        </w:rPr>
        <w:t>Address for notices to Seller:</w:t>
      </w:r>
    </w:p>
    <w:p>
      <w:pPr>
        <w:sectPr>
          <w:pgSz w:w="11900" w:h="16838" w:orient="portrait"/>
          <w:cols w:equalWidth="0" w:num="1">
            <w:col w:w="10908"/>
          </w:cols>
          <w:pgMar w:left="652" w:top="1440" w:right="339" w:bottom="1440" w:gutter="0" w:footer="0" w:header="0"/>
        </w:sectPr>
      </w:pPr>
    </w:p>
    <w:bookmarkStart w:id="89" w:name="page90"/>
    <w:bookmarkEnd w:id="89"/>
    <w:p>
      <w:pPr>
        <w:ind w:left="1960"/>
        <w:spacing w:after="0"/>
        <w:rPr>
          <w:sz w:val="20"/>
          <w:szCs w:val="20"/>
          <w:color w:val="auto"/>
        </w:rPr>
      </w:pPr>
      <w:r>
        <w:rPr>
          <w:rFonts w:ascii="Arial" w:cs="Arial" w:eastAsia="Arial" w:hAnsi="Arial"/>
          <w:sz w:val="18"/>
          <w:szCs w:val="18"/>
          <w:color w:val="0E0E0E"/>
        </w:rPr>
        <w:t>Reynolds Consumer Products LLC</w:t>
      </w:r>
    </w:p>
    <w:p>
      <w:pPr>
        <w:ind w:left="1960"/>
        <w:spacing w:after="0" w:line="219" w:lineRule="auto"/>
        <w:rPr>
          <w:sz w:val="20"/>
          <w:szCs w:val="20"/>
          <w:color w:val="auto"/>
        </w:rPr>
      </w:pPr>
      <w:r>
        <w:rPr>
          <w:rFonts w:ascii="Arial" w:cs="Arial" w:eastAsia="Arial" w:hAnsi="Arial"/>
          <w:sz w:val="18"/>
          <w:szCs w:val="18"/>
          <w:color w:val="0E0E0E"/>
        </w:rPr>
        <w:t xml:space="preserve">1900 W. Field </w:t>
      </w:r>
      <w:r>
        <w:rPr>
          <w:rFonts w:ascii="Arial" w:cs="Arial" w:eastAsia="Arial" w:hAnsi="Arial"/>
          <w:sz w:val="18"/>
          <w:szCs w:val="18"/>
          <w:color w:val="1D1D1D"/>
        </w:rPr>
        <w:t>Court</w:t>
      </w:r>
    </w:p>
    <w:p>
      <w:pPr>
        <w:ind w:left="1960"/>
        <w:spacing w:after="0" w:line="203" w:lineRule="auto"/>
        <w:rPr>
          <w:sz w:val="20"/>
          <w:szCs w:val="20"/>
          <w:color w:val="auto"/>
        </w:rPr>
      </w:pPr>
      <w:r>
        <w:rPr>
          <w:rFonts w:ascii="Arial" w:cs="Arial" w:eastAsia="Arial" w:hAnsi="Arial"/>
          <w:sz w:val="18"/>
          <w:szCs w:val="18"/>
          <w:color w:val="0E0E0E"/>
        </w:rPr>
        <w:t xml:space="preserve">Lake Forest, IL </w:t>
      </w:r>
      <w:r>
        <w:rPr>
          <w:rFonts w:ascii="Arial" w:cs="Arial" w:eastAsia="Arial" w:hAnsi="Arial"/>
          <w:sz w:val="18"/>
          <w:szCs w:val="18"/>
          <w:color w:val="1D1D1D"/>
        </w:rPr>
        <w:t>60045</w:t>
      </w:r>
    </w:p>
    <w:p>
      <w:pPr>
        <w:ind w:left="1960"/>
        <w:spacing w:after="0" w:line="204" w:lineRule="auto"/>
        <w:rPr>
          <w:sz w:val="20"/>
          <w:szCs w:val="20"/>
          <w:color w:val="auto"/>
        </w:rPr>
      </w:pPr>
      <w:r>
        <w:rPr>
          <w:rFonts w:ascii="Arial" w:cs="Arial" w:eastAsia="Arial" w:hAnsi="Arial"/>
          <w:sz w:val="18"/>
          <w:szCs w:val="18"/>
          <w:color w:val="0E0E0E"/>
        </w:rPr>
        <w:t>Attention: Lance Mitchell, Chief Executive Officer</w:t>
      </w:r>
    </w:p>
    <w:p>
      <w:pPr>
        <w:ind w:left="1960"/>
        <w:spacing w:after="0"/>
        <w:rPr>
          <w:sz w:val="20"/>
          <w:szCs w:val="20"/>
          <w:color w:val="auto"/>
        </w:rPr>
      </w:pPr>
      <w:r>
        <w:rPr>
          <w:rFonts w:ascii="Arial" w:cs="Arial" w:eastAsia="Arial" w:hAnsi="Arial"/>
          <w:sz w:val="18"/>
          <w:szCs w:val="18"/>
          <w:color w:val="0E0E0E"/>
        </w:rPr>
        <w:t>Email: Lance.Mitchell@@ReynoldsBrands.com</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color w:val="0E0E0E"/>
        </w:rPr>
        <w:t xml:space="preserve">For any notice </w:t>
      </w:r>
      <w:r>
        <w:rPr>
          <w:rFonts w:ascii="Arial" w:cs="Arial" w:eastAsia="Arial" w:hAnsi="Arial"/>
          <w:sz w:val="18"/>
          <w:szCs w:val="18"/>
          <w:color w:val="1D1D1D"/>
        </w:rPr>
        <w:t>concerning</w:t>
      </w:r>
      <w:r>
        <w:rPr>
          <w:rFonts w:ascii="Arial" w:cs="Arial" w:eastAsia="Arial" w:hAnsi="Arial"/>
          <w:sz w:val="18"/>
          <w:szCs w:val="18"/>
          <w:color w:val="0E0E0E"/>
        </w:rPr>
        <w:t xml:space="preserve"> default </w:t>
      </w:r>
      <w:r>
        <w:rPr>
          <w:rFonts w:ascii="Arial" w:cs="Arial" w:eastAsia="Arial" w:hAnsi="Arial"/>
          <w:sz w:val="18"/>
          <w:szCs w:val="18"/>
          <w:color w:val="1D1D1D"/>
        </w:rPr>
        <w:t>or</w:t>
      </w:r>
      <w:r>
        <w:rPr>
          <w:rFonts w:ascii="Arial" w:cs="Arial" w:eastAsia="Arial" w:hAnsi="Arial"/>
          <w:sz w:val="18"/>
          <w:szCs w:val="18"/>
          <w:color w:val="0E0E0E"/>
        </w:rPr>
        <w:t xml:space="preserve"> termination, with </w:t>
      </w:r>
      <w:r>
        <w:rPr>
          <w:rFonts w:ascii="Arial" w:cs="Arial" w:eastAsia="Arial" w:hAnsi="Arial"/>
          <w:sz w:val="18"/>
          <w:szCs w:val="18"/>
          <w:color w:val="1D1D1D"/>
        </w:rPr>
        <w:t>a</w:t>
      </w:r>
      <w:r>
        <w:rPr>
          <w:rFonts w:ascii="Arial" w:cs="Arial" w:eastAsia="Arial" w:hAnsi="Arial"/>
          <w:sz w:val="18"/>
          <w:szCs w:val="18"/>
          <w:color w:val="0E0E0E"/>
        </w:rPr>
        <w:t xml:space="preserve"> copy to:</w:t>
      </w:r>
    </w:p>
    <w:p>
      <w:pPr>
        <w:spacing w:after="0" w:line="198" w:lineRule="exact"/>
        <w:rPr>
          <w:sz w:val="20"/>
          <w:szCs w:val="20"/>
          <w:color w:val="auto"/>
        </w:rPr>
      </w:pPr>
    </w:p>
    <w:p>
      <w:pPr>
        <w:ind w:left="1960"/>
        <w:spacing w:after="0"/>
        <w:rPr>
          <w:sz w:val="20"/>
          <w:szCs w:val="20"/>
          <w:color w:val="auto"/>
        </w:rPr>
      </w:pPr>
      <w:r>
        <w:rPr>
          <w:rFonts w:ascii="Arial" w:cs="Arial" w:eastAsia="Arial" w:hAnsi="Arial"/>
          <w:sz w:val="18"/>
          <w:szCs w:val="18"/>
          <w:color w:val="0E0E0E"/>
        </w:rPr>
        <w:t xml:space="preserve">Reynolds </w:t>
      </w:r>
      <w:r>
        <w:rPr>
          <w:rFonts w:ascii="Arial" w:cs="Arial" w:eastAsia="Arial" w:hAnsi="Arial"/>
          <w:sz w:val="18"/>
          <w:szCs w:val="18"/>
          <w:color w:val="1D1D1D"/>
        </w:rPr>
        <w:t>Consumer</w:t>
      </w:r>
      <w:r>
        <w:rPr>
          <w:rFonts w:ascii="Arial" w:cs="Arial" w:eastAsia="Arial" w:hAnsi="Arial"/>
          <w:sz w:val="18"/>
          <w:szCs w:val="18"/>
          <w:color w:val="0E0E0E"/>
        </w:rPr>
        <w:t xml:space="preserve"> Products LLC</w:t>
      </w:r>
    </w:p>
    <w:p>
      <w:pPr>
        <w:ind w:left="1960"/>
        <w:spacing w:after="0" w:line="219" w:lineRule="auto"/>
        <w:rPr>
          <w:sz w:val="20"/>
          <w:szCs w:val="20"/>
          <w:color w:val="auto"/>
        </w:rPr>
      </w:pPr>
      <w:r>
        <w:rPr>
          <w:rFonts w:ascii="Arial" w:cs="Arial" w:eastAsia="Arial" w:hAnsi="Arial"/>
          <w:sz w:val="18"/>
          <w:szCs w:val="18"/>
          <w:color w:val="0E0E0E"/>
        </w:rPr>
        <w:t xml:space="preserve">1900 W. Field </w:t>
      </w:r>
      <w:r>
        <w:rPr>
          <w:rFonts w:ascii="Arial" w:cs="Arial" w:eastAsia="Arial" w:hAnsi="Arial"/>
          <w:sz w:val="18"/>
          <w:szCs w:val="18"/>
          <w:color w:val="1D1D1D"/>
        </w:rPr>
        <w:t>Court</w:t>
      </w:r>
    </w:p>
    <w:p>
      <w:pPr>
        <w:ind w:left="1960"/>
        <w:spacing w:after="0" w:line="203" w:lineRule="auto"/>
        <w:rPr>
          <w:sz w:val="20"/>
          <w:szCs w:val="20"/>
          <w:color w:val="auto"/>
        </w:rPr>
      </w:pPr>
      <w:r>
        <w:rPr>
          <w:rFonts w:ascii="Arial" w:cs="Arial" w:eastAsia="Arial" w:hAnsi="Arial"/>
          <w:sz w:val="18"/>
          <w:szCs w:val="18"/>
          <w:color w:val="0E0E0E"/>
        </w:rPr>
        <w:t xml:space="preserve">Lake Forest, IL </w:t>
      </w:r>
      <w:r>
        <w:rPr>
          <w:rFonts w:ascii="Arial" w:cs="Arial" w:eastAsia="Arial" w:hAnsi="Arial"/>
          <w:sz w:val="18"/>
          <w:szCs w:val="18"/>
          <w:color w:val="1D1D1D"/>
        </w:rPr>
        <w:t>60045</w:t>
      </w:r>
    </w:p>
    <w:p>
      <w:pPr>
        <w:ind w:left="1960"/>
        <w:spacing w:after="0" w:line="204" w:lineRule="auto"/>
        <w:rPr>
          <w:sz w:val="20"/>
          <w:szCs w:val="20"/>
          <w:color w:val="auto"/>
        </w:rPr>
      </w:pPr>
      <w:r>
        <w:rPr>
          <w:rFonts w:ascii="Arial" w:cs="Arial" w:eastAsia="Arial" w:hAnsi="Arial"/>
          <w:sz w:val="18"/>
          <w:szCs w:val="18"/>
          <w:color w:val="auto"/>
        </w:rPr>
        <w:t>Attention: David Watson, General Counsel</w:t>
      </w:r>
    </w:p>
    <w:p>
      <w:pPr>
        <w:ind w:left="1960"/>
        <w:spacing w:after="0"/>
        <w:rPr>
          <w:sz w:val="20"/>
          <w:szCs w:val="20"/>
          <w:color w:val="auto"/>
        </w:rPr>
      </w:pPr>
      <w:r>
        <w:rPr>
          <w:rFonts w:ascii="Arial" w:cs="Arial" w:eastAsia="Arial" w:hAnsi="Arial"/>
          <w:sz w:val="18"/>
          <w:szCs w:val="18"/>
          <w:color w:val="auto"/>
        </w:rPr>
        <w:t>Email: David.Watson@ReynoldsBrands.com</w:t>
      </w:r>
    </w:p>
    <w:p>
      <w:pPr>
        <w:spacing w:after="0" w:line="207" w:lineRule="exact"/>
        <w:rPr>
          <w:sz w:val="20"/>
          <w:szCs w:val="20"/>
          <w:color w:val="auto"/>
        </w:rPr>
      </w:pPr>
    </w:p>
    <w:p>
      <w:pPr>
        <w:jc w:val="both"/>
        <w:ind w:left="660" w:hanging="328"/>
        <w:spacing w:after="0" w:line="221" w:lineRule="auto"/>
        <w:tabs>
          <w:tab w:leader="none" w:pos="653" w:val="left"/>
        </w:tabs>
        <w:numPr>
          <w:ilvl w:val="0"/>
          <w:numId w:val="96"/>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Independent Contractors</w:t>
      </w:r>
      <w:r>
        <w:rPr>
          <w:rFonts w:ascii="Arial" w:cs="Arial" w:eastAsia="Arial" w:hAnsi="Arial"/>
          <w:sz w:val="18"/>
          <w:szCs w:val="18"/>
          <w:color w:val="0E0E0E"/>
        </w:rPr>
        <w: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The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relationship of the Parties</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established</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by this Agreement is that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of</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independent contractors, and</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 xml:space="preserve">nothing </w:t>
      </w:r>
      <w:r>
        <w:rPr>
          <w:rFonts w:ascii="Arial" w:cs="Arial" w:eastAsia="Arial" w:hAnsi="Arial"/>
          <w:sz w:val="18"/>
          <w:szCs w:val="18"/>
          <w:color w:val="1D1D1D"/>
        </w:rPr>
        <w:t>contained</w:t>
      </w:r>
      <w:r>
        <w:rPr>
          <w:rFonts w:ascii="Arial" w:cs="Arial" w:eastAsia="Arial" w:hAnsi="Arial"/>
          <w:sz w:val="18"/>
          <w:szCs w:val="18"/>
          <w:color w:val="0E0E0E"/>
        </w:rPr>
        <w:t xml:space="preserve"> in this Agreement shall be construed to: (a) give either Party the </w:t>
      </w:r>
      <w:r>
        <w:rPr>
          <w:rFonts w:ascii="Arial" w:cs="Arial" w:eastAsia="Arial" w:hAnsi="Arial"/>
          <w:sz w:val="18"/>
          <w:szCs w:val="18"/>
          <w:color w:val="1D1D1D"/>
        </w:rPr>
        <w:t>power</w:t>
      </w:r>
      <w:r>
        <w:rPr>
          <w:rFonts w:ascii="Arial" w:cs="Arial" w:eastAsia="Arial" w:hAnsi="Arial"/>
          <w:sz w:val="18"/>
          <w:szCs w:val="18"/>
          <w:color w:val="0E0E0E"/>
        </w:rPr>
        <w:t xml:space="preserve"> to direct and control the day-to-day </w:t>
      </w:r>
      <w:r>
        <w:rPr>
          <w:rFonts w:ascii="Arial" w:cs="Arial" w:eastAsia="Arial" w:hAnsi="Arial"/>
          <w:sz w:val="18"/>
          <w:szCs w:val="18"/>
          <w:color w:val="1D1D1D"/>
        </w:rPr>
        <w:t xml:space="preserve">activities of </w:t>
      </w:r>
      <w:r>
        <w:rPr>
          <w:rFonts w:ascii="Arial" w:cs="Arial" w:eastAsia="Arial" w:hAnsi="Arial"/>
          <w:sz w:val="18"/>
          <w:szCs w:val="18"/>
          <w:color w:val="0E0E0E"/>
        </w:rPr>
        <w:t>the</w:t>
      </w:r>
      <w:r>
        <w:rPr>
          <w:rFonts w:ascii="Arial" w:cs="Arial" w:eastAsia="Arial" w:hAnsi="Arial"/>
          <w:sz w:val="18"/>
          <w:szCs w:val="18"/>
          <w:color w:val="1D1D1D"/>
        </w:rPr>
        <w:t xml:space="preserve"> other </w:t>
      </w:r>
      <w:r>
        <w:rPr>
          <w:rFonts w:ascii="Arial" w:cs="Arial" w:eastAsia="Arial" w:hAnsi="Arial"/>
          <w:sz w:val="18"/>
          <w:szCs w:val="18"/>
          <w:color w:val="0E0E0E"/>
        </w:rPr>
        <w:t>Party,</w:t>
      </w:r>
      <w:r>
        <w:rPr>
          <w:rFonts w:ascii="Arial" w:cs="Arial" w:eastAsia="Arial" w:hAnsi="Arial"/>
          <w:sz w:val="18"/>
          <w:szCs w:val="18"/>
          <w:color w:val="1D1D1D"/>
        </w:rPr>
        <w:t xml:space="preserve"> (b) </w:t>
      </w:r>
      <w:r>
        <w:rPr>
          <w:rFonts w:ascii="Arial" w:cs="Arial" w:eastAsia="Arial" w:hAnsi="Arial"/>
          <w:sz w:val="18"/>
          <w:szCs w:val="18"/>
          <w:color w:val="0E0E0E"/>
        </w:rPr>
        <w:t>establish the Parties as partners, joint</w:t>
      </w:r>
      <w:r>
        <w:rPr>
          <w:rFonts w:ascii="Arial" w:cs="Arial" w:eastAsia="Arial" w:hAnsi="Arial"/>
          <w:sz w:val="18"/>
          <w:szCs w:val="18"/>
          <w:color w:val="1D1D1D"/>
        </w:rPr>
        <w:t xml:space="preserve"> ventures, co-owners or </w:t>
      </w:r>
      <w:r>
        <w:rPr>
          <w:rFonts w:ascii="Arial" w:cs="Arial" w:eastAsia="Arial" w:hAnsi="Arial"/>
          <w:sz w:val="18"/>
          <w:szCs w:val="18"/>
          <w:color w:val="0E0E0E"/>
        </w:rPr>
        <w:t>otherwise as</w:t>
      </w:r>
      <w:r>
        <w:rPr>
          <w:rFonts w:ascii="Arial" w:cs="Arial" w:eastAsia="Arial" w:hAnsi="Arial"/>
          <w:sz w:val="18"/>
          <w:szCs w:val="18"/>
          <w:color w:val="1D1D1D"/>
        </w:rPr>
        <w:t xml:space="preserve"> participants </w:t>
      </w:r>
      <w:r>
        <w:rPr>
          <w:rFonts w:ascii="Arial" w:cs="Arial" w:eastAsia="Arial" w:hAnsi="Arial"/>
          <w:sz w:val="18"/>
          <w:szCs w:val="18"/>
          <w:color w:val="363636"/>
        </w:rPr>
        <w:t>in</w:t>
      </w:r>
      <w:r>
        <w:rPr>
          <w:rFonts w:ascii="Arial" w:cs="Arial" w:eastAsia="Arial" w:hAnsi="Arial"/>
          <w:sz w:val="18"/>
          <w:szCs w:val="18"/>
          <w:color w:val="1D1D1D"/>
        </w:rPr>
        <w:t xml:space="preserve"> </w:t>
      </w:r>
      <w:r>
        <w:rPr>
          <w:rFonts w:ascii="Arial" w:cs="Arial" w:eastAsia="Arial" w:hAnsi="Arial"/>
          <w:sz w:val="18"/>
          <w:szCs w:val="18"/>
          <w:color w:val="0E0E0E"/>
        </w:rPr>
        <w:t>a joint or</w:t>
      </w:r>
      <w:r>
        <w:rPr>
          <w:rFonts w:ascii="Arial" w:cs="Arial" w:eastAsia="Arial" w:hAnsi="Arial"/>
          <w:sz w:val="18"/>
          <w:szCs w:val="18"/>
          <w:color w:val="1D1D1D"/>
        </w:rPr>
        <w:t xml:space="preserve"> common </w:t>
      </w:r>
      <w:r>
        <w:rPr>
          <w:rFonts w:ascii="Arial" w:cs="Arial" w:eastAsia="Arial" w:hAnsi="Arial"/>
          <w:sz w:val="18"/>
          <w:szCs w:val="18"/>
          <w:color w:val="0E0E0E"/>
        </w:rPr>
        <w:t>undertaking,</w:t>
      </w:r>
      <w:r>
        <w:rPr>
          <w:rFonts w:ascii="Arial" w:cs="Arial" w:eastAsia="Arial" w:hAnsi="Arial"/>
          <w:sz w:val="18"/>
          <w:szCs w:val="18"/>
          <w:color w:val="1D1D1D"/>
        </w:rPr>
        <w:t xml:space="preserve"> or (c) </w:t>
      </w:r>
      <w:r>
        <w:rPr>
          <w:rFonts w:ascii="Arial" w:cs="Arial" w:eastAsia="Arial" w:hAnsi="Arial"/>
          <w:sz w:val="18"/>
          <w:szCs w:val="18"/>
          <w:color w:val="0E0E0E"/>
        </w:rPr>
        <w:t>allow a Party to bind</w:t>
      </w:r>
      <w:r>
        <w:rPr>
          <w:rFonts w:ascii="Arial" w:cs="Arial" w:eastAsia="Arial" w:hAnsi="Arial"/>
          <w:sz w:val="18"/>
          <w:szCs w:val="18"/>
          <w:color w:val="1D1D1D"/>
        </w:rPr>
        <w:t xml:space="preserve"> the other Party in </w:t>
      </w:r>
      <w:r>
        <w:rPr>
          <w:rFonts w:ascii="Arial" w:cs="Arial" w:eastAsia="Arial" w:hAnsi="Arial"/>
          <w:sz w:val="18"/>
          <w:szCs w:val="18"/>
          <w:color w:val="0E0E0E"/>
        </w:rPr>
        <w:t>any manner or</w:t>
      </w:r>
      <w:r>
        <w:rPr>
          <w:rFonts w:ascii="Arial" w:cs="Arial" w:eastAsia="Arial" w:hAnsi="Arial"/>
          <w:sz w:val="18"/>
          <w:szCs w:val="18"/>
          <w:color w:val="1D1D1D"/>
        </w:rPr>
        <w:t xml:space="preserve"> otherwise create or assume </w:t>
      </w:r>
      <w:r>
        <w:rPr>
          <w:rFonts w:ascii="Arial" w:cs="Arial" w:eastAsia="Arial" w:hAnsi="Arial"/>
          <w:sz w:val="18"/>
          <w:szCs w:val="18"/>
          <w:color w:val="0E0E0E"/>
        </w:rPr>
        <w:t>any</w:t>
      </w:r>
      <w:r>
        <w:rPr>
          <w:rFonts w:ascii="Arial" w:cs="Arial" w:eastAsia="Arial" w:hAnsi="Arial"/>
          <w:sz w:val="18"/>
          <w:szCs w:val="18"/>
          <w:color w:val="1D1D1D"/>
        </w:rPr>
        <w:t xml:space="preserve"> obligation on behalf of </w:t>
      </w:r>
      <w:r>
        <w:rPr>
          <w:rFonts w:ascii="Arial" w:cs="Arial" w:eastAsia="Arial" w:hAnsi="Arial"/>
          <w:sz w:val="18"/>
          <w:szCs w:val="18"/>
          <w:color w:val="0E0E0E"/>
        </w:rPr>
        <w:t>the other Party for any purpose whatsoever.</w:t>
      </w:r>
      <w:r>
        <w:rPr>
          <w:rFonts w:ascii="Arial" w:cs="Arial" w:eastAsia="Arial" w:hAnsi="Arial"/>
          <w:sz w:val="18"/>
          <w:szCs w:val="18"/>
          <w:color w:val="1D1D1D"/>
        </w:rPr>
        <w:t xml:space="preserve"> A </w:t>
      </w:r>
      <w:r>
        <w:rPr>
          <w:rFonts w:ascii="Arial" w:cs="Arial" w:eastAsia="Arial" w:hAnsi="Arial"/>
          <w:sz w:val="18"/>
          <w:szCs w:val="18"/>
          <w:color w:val="0E0E0E"/>
        </w:rPr>
        <w:t>Party</w:t>
      </w:r>
      <w:r>
        <w:rPr>
          <w:rFonts w:ascii="Arial" w:cs="Arial" w:eastAsia="Arial" w:hAnsi="Arial"/>
          <w:sz w:val="18"/>
          <w:szCs w:val="18"/>
          <w:color w:val="1D1D1D"/>
        </w:rPr>
        <w:t xml:space="preserve"> will </w:t>
      </w:r>
      <w:r>
        <w:rPr>
          <w:rFonts w:ascii="Arial" w:cs="Arial" w:eastAsia="Arial" w:hAnsi="Arial"/>
          <w:sz w:val="18"/>
          <w:szCs w:val="18"/>
          <w:color w:val="0E0E0E"/>
        </w:rPr>
        <w:t>not</w:t>
      </w:r>
      <w:r>
        <w:rPr>
          <w:rFonts w:ascii="Arial" w:cs="Arial" w:eastAsia="Arial" w:hAnsi="Arial"/>
          <w:sz w:val="18"/>
          <w:szCs w:val="18"/>
          <w:color w:val="1D1D1D"/>
        </w:rPr>
        <w:t xml:space="preserve"> be considered an </w:t>
      </w:r>
      <w:r>
        <w:rPr>
          <w:rFonts w:ascii="Arial" w:cs="Arial" w:eastAsia="Arial" w:hAnsi="Arial"/>
          <w:sz w:val="18"/>
          <w:szCs w:val="18"/>
          <w:color w:val="0E0E0E"/>
        </w:rPr>
        <w:t>agent</w:t>
      </w:r>
      <w:r>
        <w:rPr>
          <w:rFonts w:ascii="Arial" w:cs="Arial" w:eastAsia="Arial" w:hAnsi="Arial"/>
          <w:sz w:val="18"/>
          <w:szCs w:val="18"/>
          <w:color w:val="1D1D1D"/>
        </w:rPr>
        <w:t xml:space="preserve"> of </w:t>
      </w:r>
      <w:r>
        <w:rPr>
          <w:rFonts w:ascii="Arial" w:cs="Arial" w:eastAsia="Arial" w:hAnsi="Arial"/>
          <w:sz w:val="18"/>
          <w:szCs w:val="18"/>
          <w:color w:val="0E0E0E"/>
        </w:rPr>
        <w:t>the</w:t>
      </w:r>
      <w:r>
        <w:rPr>
          <w:rFonts w:ascii="Arial" w:cs="Arial" w:eastAsia="Arial" w:hAnsi="Arial"/>
          <w:sz w:val="18"/>
          <w:szCs w:val="18"/>
          <w:color w:val="1D1D1D"/>
        </w:rPr>
        <w:t xml:space="preserve"> other </w:t>
      </w:r>
      <w:r>
        <w:rPr>
          <w:rFonts w:ascii="Arial" w:cs="Arial" w:eastAsia="Arial" w:hAnsi="Arial"/>
          <w:sz w:val="18"/>
          <w:szCs w:val="18"/>
          <w:color w:val="0E0E0E"/>
        </w:rPr>
        <w:t>Party.</w:t>
      </w:r>
    </w:p>
    <w:p>
      <w:pPr>
        <w:spacing w:after="0" w:line="181" w:lineRule="exact"/>
        <w:rPr>
          <w:rFonts w:ascii="Arial" w:cs="Arial" w:eastAsia="Arial" w:hAnsi="Arial"/>
          <w:sz w:val="18"/>
          <w:szCs w:val="18"/>
          <w:b w:val="1"/>
          <w:bCs w:val="1"/>
          <w:color w:val="121212"/>
        </w:rPr>
      </w:pPr>
    </w:p>
    <w:p>
      <w:pPr>
        <w:jc w:val="both"/>
        <w:ind w:left="660" w:hanging="328"/>
        <w:spacing w:after="0" w:line="224" w:lineRule="auto"/>
        <w:tabs>
          <w:tab w:leader="none" w:pos="644" w:val="left"/>
        </w:tabs>
        <w:numPr>
          <w:ilvl w:val="0"/>
          <w:numId w:val="96"/>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Non-Exclusive Supply Relationship</w:t>
      </w:r>
      <w:r>
        <w:rPr>
          <w:rFonts w:ascii="Arial" w:cs="Arial" w:eastAsia="Arial" w:hAnsi="Arial"/>
          <w:sz w:val="18"/>
          <w:szCs w:val="18"/>
          <w:color w:val="0E0E0E"/>
        </w:rPr>
        <w:t>. Except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as</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may be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provided</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in a</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Purchase Schedule, the Agreement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is not evidence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of,</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nor</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 xml:space="preserve">does it </w:t>
      </w:r>
      <w:r>
        <w:rPr>
          <w:rFonts w:ascii="Arial" w:cs="Arial" w:eastAsia="Arial" w:hAnsi="Arial"/>
          <w:sz w:val="18"/>
          <w:szCs w:val="18"/>
          <w:color w:val="1D1D1D"/>
        </w:rPr>
        <w:t>create,</w:t>
      </w:r>
      <w:r>
        <w:rPr>
          <w:rFonts w:ascii="Arial" w:cs="Arial" w:eastAsia="Arial" w:hAnsi="Arial"/>
          <w:sz w:val="18"/>
          <w:szCs w:val="18"/>
          <w:color w:val="0E0E0E"/>
        </w:rPr>
        <w:t xml:space="preserve"> any form </w:t>
      </w:r>
      <w:r>
        <w:rPr>
          <w:rFonts w:ascii="Arial" w:cs="Arial" w:eastAsia="Arial" w:hAnsi="Arial"/>
          <w:sz w:val="18"/>
          <w:szCs w:val="18"/>
          <w:color w:val="1D1D1D"/>
        </w:rPr>
        <w:t>of</w:t>
      </w:r>
      <w:r>
        <w:rPr>
          <w:rFonts w:ascii="Arial" w:cs="Arial" w:eastAsia="Arial" w:hAnsi="Arial"/>
          <w:sz w:val="18"/>
          <w:szCs w:val="18"/>
          <w:color w:val="0E0E0E"/>
        </w:rPr>
        <w:t xml:space="preserve"> exclusive </w:t>
      </w:r>
      <w:r>
        <w:rPr>
          <w:rFonts w:ascii="Arial" w:cs="Arial" w:eastAsia="Arial" w:hAnsi="Arial"/>
          <w:sz w:val="18"/>
          <w:szCs w:val="18"/>
          <w:color w:val="1D1D1D"/>
        </w:rPr>
        <w:t>supply</w:t>
      </w:r>
      <w:r>
        <w:rPr>
          <w:rFonts w:ascii="Arial" w:cs="Arial" w:eastAsia="Arial" w:hAnsi="Arial"/>
          <w:sz w:val="18"/>
          <w:szCs w:val="18"/>
          <w:color w:val="0E0E0E"/>
        </w:rPr>
        <w:t xml:space="preserve"> relationship </w:t>
      </w:r>
      <w:r>
        <w:rPr>
          <w:rFonts w:ascii="Arial" w:cs="Arial" w:eastAsia="Arial" w:hAnsi="Arial"/>
          <w:sz w:val="18"/>
          <w:szCs w:val="18"/>
          <w:color w:val="1D1D1D"/>
        </w:rPr>
        <w:t>between</w:t>
      </w:r>
      <w:r>
        <w:rPr>
          <w:rFonts w:ascii="Arial" w:cs="Arial" w:eastAsia="Arial" w:hAnsi="Arial"/>
          <w:sz w:val="18"/>
          <w:szCs w:val="18"/>
          <w:color w:val="0E0E0E"/>
        </w:rPr>
        <w:t xml:space="preserve"> the Parties </w:t>
      </w:r>
      <w:r>
        <w:rPr>
          <w:rFonts w:ascii="Arial" w:cs="Arial" w:eastAsia="Arial" w:hAnsi="Arial"/>
          <w:sz w:val="18"/>
          <w:szCs w:val="18"/>
          <w:color w:val="1D1D1D"/>
        </w:rPr>
        <w:t>concerning</w:t>
      </w:r>
      <w:r>
        <w:rPr>
          <w:rFonts w:ascii="Arial" w:cs="Arial" w:eastAsia="Arial" w:hAnsi="Arial"/>
          <w:sz w:val="18"/>
          <w:szCs w:val="18"/>
          <w:color w:val="0E0E0E"/>
        </w:rPr>
        <w:t xml:space="preserve"> the purchase and </w:t>
      </w:r>
      <w:r>
        <w:rPr>
          <w:rFonts w:ascii="Arial" w:cs="Arial" w:eastAsia="Arial" w:hAnsi="Arial"/>
          <w:sz w:val="18"/>
          <w:szCs w:val="18"/>
          <w:color w:val="1D1D1D"/>
        </w:rPr>
        <w:t>sale</w:t>
      </w:r>
      <w:r>
        <w:rPr>
          <w:rFonts w:ascii="Arial" w:cs="Arial" w:eastAsia="Arial" w:hAnsi="Arial"/>
          <w:sz w:val="18"/>
          <w:szCs w:val="18"/>
          <w:color w:val="0E0E0E"/>
        </w:rPr>
        <w:t xml:space="preserve"> of products. Except as may </w:t>
      </w:r>
      <w:r>
        <w:rPr>
          <w:rFonts w:ascii="Arial" w:cs="Arial" w:eastAsia="Arial" w:hAnsi="Arial"/>
          <w:sz w:val="18"/>
          <w:szCs w:val="18"/>
          <w:color w:val="1D1D1D"/>
        </w:rPr>
        <w:t>be provided</w:t>
      </w:r>
      <w:r>
        <w:rPr>
          <w:rFonts w:ascii="Arial" w:cs="Arial" w:eastAsia="Arial" w:hAnsi="Arial"/>
          <w:sz w:val="18"/>
          <w:szCs w:val="18"/>
          <w:color w:val="0E0E0E"/>
        </w:rPr>
        <w:t xml:space="preserve"> in </w:t>
      </w:r>
      <w:r>
        <w:rPr>
          <w:rFonts w:ascii="Arial" w:cs="Arial" w:eastAsia="Arial" w:hAnsi="Arial"/>
          <w:sz w:val="18"/>
          <w:szCs w:val="18"/>
          <w:color w:val="1D1D1D"/>
        </w:rPr>
        <w:t>a Purchase</w:t>
      </w:r>
      <w:r>
        <w:rPr>
          <w:rFonts w:ascii="Arial" w:cs="Arial" w:eastAsia="Arial" w:hAnsi="Arial"/>
          <w:sz w:val="18"/>
          <w:szCs w:val="18"/>
          <w:color w:val="0E0E0E"/>
        </w:rPr>
        <w:t xml:space="preserve"> Schedule and for the types and quantities of products in an </w:t>
      </w:r>
      <w:r>
        <w:rPr>
          <w:rFonts w:ascii="Arial" w:cs="Arial" w:eastAsia="Arial" w:hAnsi="Arial"/>
          <w:sz w:val="18"/>
          <w:szCs w:val="18"/>
          <w:color w:val="1D1D1D"/>
        </w:rPr>
        <w:t>accepted purchase order,</w:t>
      </w:r>
      <w:r>
        <w:rPr>
          <w:rFonts w:ascii="Arial" w:cs="Arial" w:eastAsia="Arial" w:hAnsi="Arial"/>
          <w:sz w:val="18"/>
          <w:szCs w:val="18"/>
          <w:color w:val="0E0E0E"/>
        </w:rPr>
        <w:t xml:space="preserve"> nothing </w:t>
      </w:r>
      <w:r>
        <w:rPr>
          <w:rFonts w:ascii="Arial" w:cs="Arial" w:eastAsia="Arial" w:hAnsi="Arial"/>
          <w:sz w:val="18"/>
          <w:szCs w:val="18"/>
          <w:color w:val="1D1D1D"/>
        </w:rPr>
        <w:t>in</w:t>
      </w:r>
      <w:r>
        <w:rPr>
          <w:rFonts w:ascii="Arial" w:cs="Arial" w:eastAsia="Arial" w:hAnsi="Arial"/>
          <w:sz w:val="18"/>
          <w:szCs w:val="18"/>
          <w:color w:val="0E0E0E"/>
        </w:rPr>
        <w:t xml:space="preserve"> the </w:t>
      </w:r>
      <w:r>
        <w:rPr>
          <w:rFonts w:ascii="Arial" w:cs="Arial" w:eastAsia="Arial" w:hAnsi="Arial"/>
          <w:sz w:val="18"/>
          <w:szCs w:val="18"/>
          <w:color w:val="1D1D1D"/>
        </w:rPr>
        <w:t>Agreement</w:t>
      </w:r>
      <w:r>
        <w:rPr>
          <w:rFonts w:ascii="Arial" w:cs="Arial" w:eastAsia="Arial" w:hAnsi="Arial"/>
          <w:sz w:val="18"/>
          <w:szCs w:val="18"/>
          <w:color w:val="0E0E0E"/>
        </w:rPr>
        <w:t xml:space="preserve"> obligates a Party to </w:t>
      </w:r>
      <w:r>
        <w:rPr>
          <w:rFonts w:ascii="Arial" w:cs="Arial" w:eastAsia="Arial" w:hAnsi="Arial"/>
          <w:sz w:val="18"/>
          <w:szCs w:val="18"/>
          <w:color w:val="1D1D1D"/>
        </w:rPr>
        <w:t>sell or</w:t>
      </w:r>
      <w:r>
        <w:rPr>
          <w:rFonts w:ascii="Arial" w:cs="Arial" w:eastAsia="Arial" w:hAnsi="Arial"/>
          <w:sz w:val="18"/>
          <w:szCs w:val="18"/>
          <w:color w:val="0E0E0E"/>
        </w:rPr>
        <w:t xml:space="preserve"> purchase any </w:t>
      </w:r>
      <w:r>
        <w:rPr>
          <w:rFonts w:ascii="Arial" w:cs="Arial" w:eastAsia="Arial" w:hAnsi="Arial"/>
          <w:sz w:val="18"/>
          <w:szCs w:val="18"/>
          <w:color w:val="1D1D1D"/>
        </w:rPr>
        <w:t>specified volume, market</w:t>
      </w:r>
      <w:r>
        <w:rPr>
          <w:rFonts w:ascii="Arial" w:cs="Arial" w:eastAsia="Arial" w:hAnsi="Arial"/>
          <w:sz w:val="18"/>
          <w:szCs w:val="18"/>
          <w:color w:val="0E0E0E"/>
        </w:rPr>
        <w:t xml:space="preserve"> share </w:t>
      </w:r>
      <w:r>
        <w:rPr>
          <w:rFonts w:ascii="Arial" w:cs="Arial" w:eastAsia="Arial" w:hAnsi="Arial"/>
          <w:sz w:val="18"/>
          <w:szCs w:val="18"/>
          <w:color w:val="1D1D1D"/>
        </w:rPr>
        <w:t>or</w:t>
      </w:r>
      <w:r>
        <w:rPr>
          <w:rFonts w:ascii="Arial" w:cs="Arial" w:eastAsia="Arial" w:hAnsi="Arial"/>
          <w:sz w:val="18"/>
          <w:szCs w:val="18"/>
          <w:color w:val="0E0E0E"/>
        </w:rPr>
        <w:t xml:space="preserve"> other minimum level of products during the Term.</w:t>
      </w:r>
    </w:p>
    <w:p>
      <w:pPr>
        <w:spacing w:after="0" w:line="181" w:lineRule="exact"/>
        <w:rPr>
          <w:rFonts w:ascii="Arial" w:cs="Arial" w:eastAsia="Arial" w:hAnsi="Arial"/>
          <w:sz w:val="18"/>
          <w:szCs w:val="18"/>
          <w:b w:val="1"/>
          <w:bCs w:val="1"/>
          <w:color w:val="121212"/>
        </w:rPr>
      </w:pPr>
    </w:p>
    <w:p>
      <w:pPr>
        <w:jc w:val="both"/>
        <w:ind w:left="660" w:hanging="328"/>
        <w:spacing w:after="0" w:line="212" w:lineRule="auto"/>
        <w:tabs>
          <w:tab w:leader="none" w:pos="653" w:val="left"/>
        </w:tabs>
        <w:numPr>
          <w:ilvl w:val="0"/>
          <w:numId w:val="96"/>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Construction</w:t>
      </w:r>
      <w:r>
        <w:rPr>
          <w:rFonts w:ascii="Arial" w:cs="Arial" w:eastAsia="Arial" w:hAnsi="Arial"/>
          <w:sz w:val="18"/>
          <w:szCs w:val="18"/>
          <w:color w:val="0E0E0E"/>
        </w:rPr>
        <w:t>. Unless the context otherwise requires, the following rules</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of construction will</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be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applied to</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in the interpretation of the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 xml:space="preserve">Agreement: (1) </w:t>
      </w:r>
      <w:r>
        <w:rPr>
          <w:rFonts w:ascii="Arial" w:cs="Arial" w:eastAsia="Arial" w:hAnsi="Arial"/>
          <w:sz w:val="18"/>
          <w:szCs w:val="18"/>
          <w:color w:val="0E0E0E"/>
        </w:rPr>
        <w:t>Headings</w:t>
      </w:r>
      <w:r>
        <w:rPr>
          <w:rFonts w:ascii="Arial" w:cs="Arial" w:eastAsia="Arial" w:hAnsi="Arial"/>
          <w:sz w:val="18"/>
          <w:szCs w:val="18"/>
          <w:color w:val="1D1D1D"/>
        </w:rPr>
        <w:t xml:space="preserve"> are </w:t>
      </w:r>
      <w:r>
        <w:rPr>
          <w:rFonts w:ascii="Arial" w:cs="Arial" w:eastAsia="Arial" w:hAnsi="Arial"/>
          <w:sz w:val="18"/>
          <w:szCs w:val="18"/>
          <w:color w:val="0E0E0E"/>
        </w:rPr>
        <w:t>for</w:t>
      </w:r>
      <w:r>
        <w:rPr>
          <w:rFonts w:ascii="Arial" w:cs="Arial" w:eastAsia="Arial" w:hAnsi="Arial"/>
          <w:sz w:val="18"/>
          <w:szCs w:val="18"/>
          <w:color w:val="1D1D1D"/>
        </w:rPr>
        <w:t xml:space="preserve"> convenience only </w:t>
      </w:r>
      <w:r>
        <w:rPr>
          <w:rFonts w:ascii="Arial" w:cs="Arial" w:eastAsia="Arial" w:hAnsi="Arial"/>
          <w:sz w:val="18"/>
          <w:szCs w:val="18"/>
          <w:color w:val="0E0E0E"/>
        </w:rPr>
        <w:t>and</w:t>
      </w:r>
      <w:r>
        <w:rPr>
          <w:rFonts w:ascii="Arial" w:cs="Arial" w:eastAsia="Arial" w:hAnsi="Arial"/>
          <w:sz w:val="18"/>
          <w:szCs w:val="18"/>
          <w:color w:val="1D1D1D"/>
        </w:rPr>
        <w:t xml:space="preserve"> do not affect </w:t>
      </w:r>
      <w:r>
        <w:rPr>
          <w:rFonts w:ascii="Arial" w:cs="Arial" w:eastAsia="Arial" w:hAnsi="Arial"/>
          <w:sz w:val="18"/>
          <w:szCs w:val="18"/>
          <w:color w:val="0E0E0E"/>
        </w:rPr>
        <w:t>interpretation;</w:t>
      </w:r>
      <w:r>
        <w:rPr>
          <w:rFonts w:ascii="Arial" w:cs="Arial" w:eastAsia="Arial" w:hAnsi="Arial"/>
          <w:sz w:val="18"/>
          <w:szCs w:val="18"/>
          <w:color w:val="1D1D1D"/>
        </w:rPr>
        <w:t xml:space="preserve"> (2) Singular includes </w:t>
      </w:r>
      <w:r>
        <w:rPr>
          <w:rFonts w:ascii="Arial" w:cs="Arial" w:eastAsia="Arial" w:hAnsi="Arial"/>
          <w:sz w:val="18"/>
          <w:szCs w:val="18"/>
          <w:color w:val="0E0E0E"/>
        </w:rPr>
        <w:t>the plural and vice-versa;</w:t>
      </w:r>
      <w:r>
        <w:rPr>
          <w:rFonts w:ascii="Arial" w:cs="Arial" w:eastAsia="Arial" w:hAnsi="Arial"/>
          <w:sz w:val="18"/>
          <w:szCs w:val="18"/>
          <w:color w:val="1D1D1D"/>
        </w:rPr>
        <w:t xml:space="preserve"> (3) </w:t>
      </w:r>
      <w:r>
        <w:rPr>
          <w:rFonts w:ascii="Arial" w:cs="Arial" w:eastAsia="Arial" w:hAnsi="Arial"/>
          <w:sz w:val="18"/>
          <w:szCs w:val="18"/>
          <w:color w:val="0E0E0E"/>
        </w:rPr>
        <w:t xml:space="preserve">Gender includes </w:t>
      </w:r>
      <w:r>
        <w:rPr>
          <w:rFonts w:ascii="Arial" w:cs="Arial" w:eastAsia="Arial" w:hAnsi="Arial"/>
          <w:sz w:val="18"/>
          <w:szCs w:val="18"/>
          <w:color w:val="1D1D1D"/>
        </w:rPr>
        <w:t>all</w:t>
      </w:r>
      <w:r>
        <w:rPr>
          <w:rFonts w:ascii="Arial" w:cs="Arial" w:eastAsia="Arial" w:hAnsi="Arial"/>
          <w:sz w:val="18"/>
          <w:szCs w:val="18"/>
          <w:color w:val="0E0E0E"/>
        </w:rPr>
        <w:t xml:space="preserve"> genders; </w:t>
      </w:r>
      <w:r>
        <w:rPr>
          <w:rFonts w:ascii="Arial" w:cs="Arial" w:eastAsia="Arial" w:hAnsi="Arial"/>
          <w:sz w:val="18"/>
          <w:szCs w:val="18"/>
          <w:color w:val="1D1D1D"/>
        </w:rPr>
        <w:t>(4)</w:t>
      </w:r>
      <w:r>
        <w:rPr>
          <w:rFonts w:ascii="Arial" w:cs="Arial" w:eastAsia="Arial" w:hAnsi="Arial"/>
          <w:sz w:val="18"/>
          <w:szCs w:val="18"/>
          <w:color w:val="0E0E0E"/>
        </w:rPr>
        <w:t xml:space="preserve"> If </w:t>
      </w:r>
      <w:r>
        <w:rPr>
          <w:rFonts w:ascii="Arial" w:cs="Arial" w:eastAsia="Arial" w:hAnsi="Arial"/>
          <w:sz w:val="18"/>
          <w:szCs w:val="18"/>
          <w:color w:val="1D1D1D"/>
        </w:rPr>
        <w:t>a word</w:t>
      </w:r>
      <w:r>
        <w:rPr>
          <w:rFonts w:ascii="Arial" w:cs="Arial" w:eastAsia="Arial" w:hAnsi="Arial"/>
          <w:sz w:val="18"/>
          <w:szCs w:val="18"/>
          <w:color w:val="0E0E0E"/>
        </w:rPr>
        <w:t xml:space="preserve"> or phrase is defined, its </w:t>
      </w:r>
      <w:r>
        <w:rPr>
          <w:rFonts w:ascii="Arial" w:cs="Arial" w:eastAsia="Arial" w:hAnsi="Arial"/>
          <w:sz w:val="18"/>
          <w:szCs w:val="18"/>
          <w:color w:val="1D1D1D"/>
        </w:rPr>
        <w:t>other grammatical forms</w:t>
      </w:r>
      <w:r>
        <w:rPr>
          <w:rFonts w:ascii="Arial" w:cs="Arial" w:eastAsia="Arial" w:hAnsi="Arial"/>
          <w:sz w:val="18"/>
          <w:szCs w:val="18"/>
          <w:color w:val="0E0E0E"/>
        </w:rPr>
        <w:t xml:space="preserve"> have </w:t>
      </w:r>
      <w:r>
        <w:rPr>
          <w:rFonts w:ascii="Arial" w:cs="Arial" w:eastAsia="Arial" w:hAnsi="Arial"/>
          <w:sz w:val="18"/>
          <w:szCs w:val="18"/>
          <w:color w:val="1D1D1D"/>
        </w:rPr>
        <w:t>a corresponding</w:t>
      </w:r>
      <w:r>
        <w:rPr>
          <w:rFonts w:ascii="Arial" w:cs="Arial" w:eastAsia="Arial" w:hAnsi="Arial"/>
          <w:sz w:val="18"/>
          <w:szCs w:val="18"/>
          <w:color w:val="0E0E0E"/>
        </w:rPr>
        <w:t xml:space="preserve"> meaning; </w:t>
      </w:r>
      <w:r>
        <w:rPr>
          <w:rFonts w:ascii="Arial" w:cs="Arial" w:eastAsia="Arial" w:hAnsi="Arial"/>
          <w:sz w:val="18"/>
          <w:szCs w:val="18"/>
          <w:color w:val="1D1D1D"/>
        </w:rPr>
        <w:t>(5)</w:t>
      </w:r>
      <w:r>
        <w:rPr>
          <w:rFonts w:ascii="Arial" w:cs="Arial" w:eastAsia="Arial" w:hAnsi="Arial"/>
          <w:sz w:val="18"/>
          <w:szCs w:val="18"/>
          <w:color w:val="0E0E0E"/>
        </w:rPr>
        <w:t xml:space="preserve"> The meaning of general </w:t>
      </w:r>
      <w:r>
        <w:rPr>
          <w:rFonts w:ascii="Arial" w:cs="Arial" w:eastAsia="Arial" w:hAnsi="Arial"/>
          <w:sz w:val="18"/>
          <w:szCs w:val="18"/>
          <w:color w:val="1D1D1D"/>
        </w:rPr>
        <w:t>words is</w:t>
      </w:r>
      <w:r>
        <w:rPr>
          <w:rFonts w:ascii="Arial" w:cs="Arial" w:eastAsia="Arial" w:hAnsi="Arial"/>
          <w:sz w:val="18"/>
          <w:szCs w:val="18"/>
          <w:color w:val="0E0E0E"/>
        </w:rPr>
        <w:t xml:space="preserve"> not limited by specific </w:t>
      </w:r>
      <w:r>
        <w:rPr>
          <w:rFonts w:ascii="Arial" w:cs="Arial" w:eastAsia="Arial" w:hAnsi="Arial"/>
          <w:sz w:val="18"/>
          <w:szCs w:val="18"/>
          <w:color w:val="1D1D1D"/>
        </w:rPr>
        <w:t>examples</w:t>
      </w:r>
      <w:r>
        <w:rPr>
          <w:rFonts w:ascii="Arial" w:cs="Arial" w:eastAsia="Arial" w:hAnsi="Arial"/>
          <w:sz w:val="18"/>
          <w:szCs w:val="18"/>
          <w:color w:val="0E0E0E"/>
        </w:rPr>
        <w:t xml:space="preserve"> introduced by </w:t>
      </w:r>
      <w:r>
        <w:rPr>
          <w:rFonts w:ascii="Arial" w:cs="Arial" w:eastAsia="Arial" w:hAnsi="Arial"/>
          <w:sz w:val="18"/>
          <w:szCs w:val="18"/>
          <w:color w:val="1D1D1D"/>
        </w:rPr>
        <w:t>“includes”,</w:t>
      </w:r>
      <w:r>
        <w:rPr>
          <w:rFonts w:ascii="Arial" w:cs="Arial" w:eastAsia="Arial" w:hAnsi="Arial"/>
          <w:sz w:val="18"/>
          <w:szCs w:val="18"/>
          <w:color w:val="0E0E0E"/>
        </w:rPr>
        <w:t xml:space="preserve"> </w:t>
      </w:r>
      <w:r>
        <w:rPr>
          <w:rFonts w:ascii="Arial" w:cs="Arial" w:eastAsia="Arial" w:hAnsi="Arial"/>
          <w:sz w:val="18"/>
          <w:szCs w:val="18"/>
          <w:color w:val="363636"/>
        </w:rPr>
        <w:t>“including”</w:t>
      </w:r>
      <w:r>
        <w:rPr>
          <w:rFonts w:ascii="Arial" w:cs="Arial" w:eastAsia="Arial" w:hAnsi="Arial"/>
          <w:sz w:val="18"/>
          <w:szCs w:val="18"/>
          <w:color w:val="0E0E0E"/>
        </w:rPr>
        <w:t xml:space="preserve"> </w:t>
      </w:r>
      <w:r>
        <w:rPr>
          <w:rFonts w:ascii="Arial" w:cs="Arial" w:eastAsia="Arial" w:hAnsi="Arial"/>
          <w:sz w:val="18"/>
          <w:szCs w:val="18"/>
          <w:color w:val="1D1D1D"/>
        </w:rPr>
        <w:t>or “for example” or</w:t>
      </w:r>
      <w:r>
        <w:rPr>
          <w:rFonts w:ascii="Arial" w:cs="Arial" w:eastAsia="Arial" w:hAnsi="Arial"/>
          <w:sz w:val="18"/>
          <w:szCs w:val="18"/>
          <w:color w:val="0E0E0E"/>
        </w:rPr>
        <w:t xml:space="preserve"> similar expressions; </w:t>
      </w:r>
      <w:r>
        <w:rPr>
          <w:rFonts w:ascii="Arial" w:cs="Arial" w:eastAsia="Arial" w:hAnsi="Arial"/>
          <w:sz w:val="18"/>
          <w:szCs w:val="18"/>
          <w:color w:val="1D1D1D"/>
        </w:rPr>
        <w:t>(6)</w:t>
      </w:r>
      <w:r>
        <w:rPr>
          <w:rFonts w:ascii="Arial" w:cs="Arial" w:eastAsia="Arial" w:hAnsi="Arial"/>
          <w:sz w:val="18"/>
          <w:szCs w:val="18"/>
          <w:color w:val="0E0E0E"/>
        </w:rPr>
        <w:t xml:space="preserve"> The word </w:t>
      </w:r>
      <w:r>
        <w:rPr>
          <w:rFonts w:ascii="Arial" w:cs="Arial" w:eastAsia="Arial" w:hAnsi="Arial"/>
          <w:sz w:val="18"/>
          <w:szCs w:val="18"/>
          <w:color w:val="363636"/>
        </w:rPr>
        <w:t>“person”</w:t>
      </w:r>
      <w:r>
        <w:rPr>
          <w:rFonts w:ascii="Arial" w:cs="Arial" w:eastAsia="Arial" w:hAnsi="Arial"/>
          <w:sz w:val="18"/>
          <w:szCs w:val="18"/>
          <w:color w:val="0E0E0E"/>
        </w:rPr>
        <w:t xml:space="preserve"> includes an individual, </w:t>
      </w:r>
      <w:r>
        <w:rPr>
          <w:rFonts w:ascii="Arial" w:cs="Arial" w:eastAsia="Arial" w:hAnsi="Arial"/>
          <w:sz w:val="18"/>
          <w:szCs w:val="18"/>
          <w:color w:val="1D1D1D"/>
        </w:rPr>
        <w:t>corporation,</w:t>
      </w:r>
      <w:r>
        <w:rPr>
          <w:rFonts w:ascii="Arial" w:cs="Arial" w:eastAsia="Arial" w:hAnsi="Arial"/>
          <w:sz w:val="18"/>
          <w:szCs w:val="18"/>
          <w:color w:val="0E0E0E"/>
        </w:rPr>
        <w:t xml:space="preserve"> company, </w:t>
      </w:r>
      <w:r>
        <w:rPr>
          <w:rFonts w:ascii="Arial" w:cs="Arial" w:eastAsia="Arial" w:hAnsi="Arial"/>
          <w:sz w:val="18"/>
          <w:szCs w:val="18"/>
          <w:color w:val="1D1D1D"/>
        </w:rPr>
        <w:t>trust, partnership,</w:t>
      </w:r>
      <w:r>
        <w:rPr>
          <w:rFonts w:ascii="Arial" w:cs="Arial" w:eastAsia="Arial" w:hAnsi="Arial"/>
          <w:sz w:val="18"/>
          <w:szCs w:val="18"/>
          <w:color w:val="0E0E0E"/>
        </w:rPr>
        <w:t xml:space="preserve"> limited </w:t>
      </w:r>
      <w:r>
        <w:rPr>
          <w:rFonts w:ascii="Arial" w:cs="Arial" w:eastAsia="Arial" w:hAnsi="Arial"/>
          <w:sz w:val="18"/>
          <w:szCs w:val="18"/>
          <w:color w:val="1D1D1D"/>
        </w:rPr>
        <w:t>partnership,</w:t>
      </w:r>
      <w:r>
        <w:rPr>
          <w:rFonts w:ascii="Arial" w:cs="Arial" w:eastAsia="Arial" w:hAnsi="Arial"/>
          <w:sz w:val="18"/>
          <w:szCs w:val="18"/>
          <w:color w:val="0E0E0E"/>
        </w:rPr>
        <w:t xml:space="preserve"> unincorporated </w:t>
      </w:r>
      <w:r>
        <w:rPr>
          <w:rFonts w:ascii="Arial" w:cs="Arial" w:eastAsia="Arial" w:hAnsi="Arial"/>
          <w:sz w:val="18"/>
          <w:szCs w:val="18"/>
          <w:color w:val="1D1D1D"/>
        </w:rPr>
        <w:t>body,</w:t>
      </w:r>
      <w:r>
        <w:rPr>
          <w:rFonts w:ascii="Arial" w:cs="Arial" w:eastAsia="Arial" w:hAnsi="Arial"/>
          <w:sz w:val="18"/>
          <w:szCs w:val="18"/>
          <w:color w:val="0E0E0E"/>
        </w:rPr>
        <w:t xml:space="preserve"> joint venture, </w:t>
      </w:r>
      <w:r>
        <w:rPr>
          <w:rFonts w:ascii="Arial" w:cs="Arial" w:eastAsia="Arial" w:hAnsi="Arial"/>
          <w:sz w:val="18"/>
          <w:szCs w:val="18"/>
          <w:color w:val="1D1D1D"/>
        </w:rPr>
        <w:t>consortium or other</w:t>
      </w:r>
      <w:r>
        <w:rPr>
          <w:rFonts w:ascii="Arial" w:cs="Arial" w:eastAsia="Arial" w:hAnsi="Arial"/>
          <w:sz w:val="18"/>
          <w:szCs w:val="18"/>
          <w:color w:val="0E0E0E"/>
        </w:rPr>
        <w:t xml:space="preserve"> legal </w:t>
      </w:r>
      <w:r>
        <w:rPr>
          <w:rFonts w:ascii="Arial" w:cs="Arial" w:eastAsia="Arial" w:hAnsi="Arial"/>
          <w:sz w:val="18"/>
          <w:szCs w:val="18"/>
          <w:color w:val="1D1D1D"/>
        </w:rPr>
        <w:t>entity; (7)</w:t>
      </w:r>
      <w:r>
        <w:rPr>
          <w:rFonts w:ascii="Arial" w:cs="Arial" w:eastAsia="Arial" w:hAnsi="Arial"/>
          <w:sz w:val="18"/>
          <w:szCs w:val="18"/>
          <w:color w:val="0E0E0E"/>
        </w:rPr>
        <w:t xml:space="preserve"> A reference in any Purchase </w:t>
      </w:r>
      <w:r>
        <w:rPr>
          <w:rFonts w:ascii="Arial" w:cs="Arial" w:eastAsia="Arial" w:hAnsi="Arial"/>
          <w:sz w:val="18"/>
          <w:szCs w:val="18"/>
          <w:color w:val="1D1D1D"/>
        </w:rPr>
        <w:t>Schedule or</w:t>
      </w:r>
      <w:r>
        <w:rPr>
          <w:rFonts w:ascii="Arial" w:cs="Arial" w:eastAsia="Arial" w:hAnsi="Arial"/>
          <w:sz w:val="18"/>
          <w:szCs w:val="18"/>
          <w:color w:val="0E0E0E"/>
        </w:rPr>
        <w:t xml:space="preserve"> Exhibit </w:t>
      </w:r>
      <w:r>
        <w:rPr>
          <w:rFonts w:ascii="Arial" w:cs="Arial" w:eastAsia="Arial" w:hAnsi="Arial"/>
          <w:sz w:val="18"/>
          <w:szCs w:val="18"/>
          <w:color w:val="1D1D1D"/>
        </w:rPr>
        <w:t>to an</w:t>
      </w:r>
      <w:r>
        <w:rPr>
          <w:rFonts w:ascii="Arial" w:cs="Arial" w:eastAsia="Arial" w:hAnsi="Arial"/>
          <w:sz w:val="18"/>
          <w:szCs w:val="18"/>
          <w:color w:val="0E0E0E"/>
        </w:rPr>
        <w:t xml:space="preserve"> Article, </w:t>
      </w:r>
      <w:r>
        <w:rPr>
          <w:rFonts w:ascii="Arial" w:cs="Arial" w:eastAsia="Arial" w:hAnsi="Arial"/>
          <w:sz w:val="18"/>
          <w:szCs w:val="18"/>
          <w:color w:val="1D1D1D"/>
        </w:rPr>
        <w:t xml:space="preserve">Section, Subsection or </w:t>
      </w:r>
      <w:r>
        <w:rPr>
          <w:rFonts w:ascii="Arial" w:cs="Arial" w:eastAsia="Arial" w:hAnsi="Arial"/>
          <w:sz w:val="18"/>
          <w:szCs w:val="18"/>
          <w:color w:val="0E0E0E"/>
        </w:rPr>
        <w:t>Clause is</w:t>
      </w:r>
      <w:r>
        <w:rPr>
          <w:rFonts w:ascii="Arial" w:cs="Arial" w:eastAsia="Arial" w:hAnsi="Arial"/>
          <w:sz w:val="18"/>
          <w:szCs w:val="18"/>
          <w:color w:val="1D1D1D"/>
        </w:rPr>
        <w:t xml:space="preserve"> a </w:t>
      </w:r>
      <w:r>
        <w:rPr>
          <w:rFonts w:ascii="Arial" w:cs="Arial" w:eastAsia="Arial" w:hAnsi="Arial"/>
          <w:sz w:val="18"/>
          <w:szCs w:val="18"/>
          <w:color w:val="0E0E0E"/>
        </w:rPr>
        <w:t>reference to an</w:t>
      </w:r>
      <w:r>
        <w:rPr>
          <w:rFonts w:ascii="Arial" w:cs="Arial" w:eastAsia="Arial" w:hAnsi="Arial"/>
          <w:sz w:val="18"/>
          <w:szCs w:val="18"/>
          <w:color w:val="1D1D1D"/>
        </w:rPr>
        <w:t xml:space="preserve"> Article, Section, Subsection or </w:t>
      </w:r>
      <w:r>
        <w:rPr>
          <w:rFonts w:ascii="Arial" w:cs="Arial" w:eastAsia="Arial" w:hAnsi="Arial"/>
          <w:sz w:val="18"/>
          <w:szCs w:val="18"/>
          <w:color w:val="0E0E0E"/>
        </w:rPr>
        <w:t>Clause in that</w:t>
      </w:r>
      <w:r>
        <w:rPr>
          <w:rFonts w:ascii="Arial" w:cs="Arial" w:eastAsia="Arial" w:hAnsi="Arial"/>
          <w:sz w:val="18"/>
          <w:szCs w:val="18"/>
          <w:color w:val="1D1D1D"/>
        </w:rPr>
        <w:t xml:space="preserve"> Purchase Schedule or </w:t>
      </w:r>
      <w:r>
        <w:rPr>
          <w:rFonts w:ascii="Arial" w:cs="Arial" w:eastAsia="Arial" w:hAnsi="Arial"/>
          <w:sz w:val="18"/>
          <w:szCs w:val="18"/>
          <w:color w:val="0E0E0E"/>
        </w:rPr>
        <w:t>Exhibit unless</w:t>
      </w:r>
      <w:r>
        <w:rPr>
          <w:rFonts w:ascii="Arial" w:cs="Arial" w:eastAsia="Arial" w:hAnsi="Arial"/>
          <w:sz w:val="18"/>
          <w:szCs w:val="18"/>
          <w:color w:val="1D1D1D"/>
        </w:rPr>
        <w:t xml:space="preserve"> </w:t>
      </w:r>
      <w:r>
        <w:rPr>
          <w:rFonts w:ascii="Arial" w:cs="Arial" w:eastAsia="Arial" w:hAnsi="Arial"/>
          <w:sz w:val="18"/>
          <w:szCs w:val="18"/>
          <w:color w:val="0E0E0E"/>
        </w:rPr>
        <w:t xml:space="preserve">otherwise identified; </w:t>
      </w:r>
      <w:r>
        <w:rPr>
          <w:rFonts w:ascii="Arial" w:cs="Arial" w:eastAsia="Arial" w:hAnsi="Arial"/>
          <w:sz w:val="18"/>
          <w:szCs w:val="18"/>
          <w:color w:val="1D1D1D"/>
        </w:rPr>
        <w:t>(8) Reference</w:t>
      </w:r>
      <w:r>
        <w:rPr>
          <w:rFonts w:ascii="Arial" w:cs="Arial" w:eastAsia="Arial" w:hAnsi="Arial"/>
          <w:sz w:val="18"/>
          <w:szCs w:val="18"/>
          <w:color w:val="0E0E0E"/>
        </w:rPr>
        <w:t xml:space="preserve"> to </w:t>
      </w:r>
      <w:r>
        <w:rPr>
          <w:rFonts w:ascii="Arial" w:cs="Arial" w:eastAsia="Arial" w:hAnsi="Arial"/>
          <w:sz w:val="18"/>
          <w:szCs w:val="18"/>
          <w:color w:val="1D1D1D"/>
        </w:rPr>
        <w:t>a</w:t>
      </w:r>
      <w:r>
        <w:rPr>
          <w:rFonts w:ascii="Arial" w:cs="Arial" w:eastAsia="Arial" w:hAnsi="Arial"/>
          <w:sz w:val="18"/>
          <w:szCs w:val="18"/>
          <w:color w:val="0E0E0E"/>
        </w:rPr>
        <w:t xml:space="preserve"> Purchase </w:t>
      </w:r>
      <w:r>
        <w:rPr>
          <w:rFonts w:ascii="Arial" w:cs="Arial" w:eastAsia="Arial" w:hAnsi="Arial"/>
          <w:sz w:val="18"/>
          <w:szCs w:val="18"/>
          <w:color w:val="1D1D1D"/>
        </w:rPr>
        <w:t>Schedule or</w:t>
      </w:r>
      <w:r>
        <w:rPr>
          <w:rFonts w:ascii="Arial" w:cs="Arial" w:eastAsia="Arial" w:hAnsi="Arial"/>
          <w:sz w:val="18"/>
          <w:szCs w:val="18"/>
          <w:color w:val="0E0E0E"/>
        </w:rPr>
        <w:t xml:space="preserve"> Exhibit is </w:t>
      </w:r>
      <w:r>
        <w:rPr>
          <w:rFonts w:ascii="Arial" w:cs="Arial" w:eastAsia="Arial" w:hAnsi="Arial"/>
          <w:sz w:val="18"/>
          <w:szCs w:val="18"/>
          <w:color w:val="1D1D1D"/>
        </w:rPr>
        <w:t>a</w:t>
      </w:r>
      <w:r>
        <w:rPr>
          <w:rFonts w:ascii="Arial" w:cs="Arial" w:eastAsia="Arial" w:hAnsi="Arial"/>
          <w:sz w:val="18"/>
          <w:szCs w:val="18"/>
          <w:color w:val="0E0E0E"/>
        </w:rPr>
        <w:t xml:space="preserve"> reference to </w:t>
      </w:r>
      <w:r>
        <w:rPr>
          <w:rFonts w:ascii="Arial" w:cs="Arial" w:eastAsia="Arial" w:hAnsi="Arial"/>
          <w:sz w:val="18"/>
          <w:szCs w:val="18"/>
          <w:color w:val="1D1D1D"/>
        </w:rPr>
        <w:t>a Schedule,</w:t>
      </w:r>
      <w:r>
        <w:rPr>
          <w:rFonts w:ascii="Arial" w:cs="Arial" w:eastAsia="Arial" w:hAnsi="Arial"/>
          <w:sz w:val="18"/>
          <w:szCs w:val="18"/>
          <w:color w:val="0E0E0E"/>
        </w:rPr>
        <w:t xml:space="preserve"> Exhibit described, </w:t>
      </w:r>
      <w:r>
        <w:rPr>
          <w:rFonts w:ascii="Arial" w:cs="Arial" w:eastAsia="Arial" w:hAnsi="Arial"/>
          <w:sz w:val="18"/>
          <w:szCs w:val="18"/>
          <w:color w:val="1D1D1D"/>
        </w:rPr>
        <w:t>appended or</w:t>
      </w:r>
      <w:r>
        <w:rPr>
          <w:rFonts w:ascii="Arial" w:cs="Arial" w:eastAsia="Arial" w:hAnsi="Arial"/>
          <w:sz w:val="18"/>
          <w:szCs w:val="18"/>
          <w:color w:val="0E0E0E"/>
        </w:rPr>
        <w:t xml:space="preserve"> </w:t>
      </w:r>
      <w:r>
        <w:rPr>
          <w:rFonts w:ascii="Arial" w:cs="Arial" w:eastAsia="Arial" w:hAnsi="Arial"/>
          <w:sz w:val="18"/>
          <w:szCs w:val="18"/>
          <w:color w:val="363636"/>
        </w:rPr>
        <w:t xml:space="preserve">otherwise </w:t>
      </w:r>
      <w:r>
        <w:rPr>
          <w:rFonts w:ascii="Arial" w:cs="Arial" w:eastAsia="Arial" w:hAnsi="Arial"/>
          <w:sz w:val="18"/>
          <w:szCs w:val="18"/>
          <w:color w:val="0E0E0E"/>
        </w:rPr>
        <w:t>identified in this Agreement;</w:t>
      </w:r>
      <w:r>
        <w:rPr>
          <w:rFonts w:ascii="Arial" w:cs="Arial" w:eastAsia="Arial" w:hAnsi="Arial"/>
          <w:sz w:val="18"/>
          <w:szCs w:val="18"/>
          <w:color w:val="363636"/>
        </w:rPr>
        <w:t xml:space="preserve"> </w:t>
      </w:r>
      <w:r>
        <w:rPr>
          <w:rFonts w:ascii="Arial" w:cs="Arial" w:eastAsia="Arial" w:hAnsi="Arial"/>
          <w:sz w:val="18"/>
          <w:szCs w:val="18"/>
          <w:color w:val="1D1D1D"/>
        </w:rPr>
        <w:t>(9) A reference to conduct</w:t>
      </w:r>
      <w:r>
        <w:rPr>
          <w:rFonts w:ascii="Arial" w:cs="Arial" w:eastAsia="Arial" w:hAnsi="Arial"/>
          <w:sz w:val="18"/>
          <w:szCs w:val="18"/>
          <w:color w:val="363636"/>
        </w:rPr>
        <w:t xml:space="preserve"> </w:t>
      </w:r>
      <w:r>
        <w:rPr>
          <w:rFonts w:ascii="Arial" w:cs="Arial" w:eastAsia="Arial" w:hAnsi="Arial"/>
          <w:sz w:val="18"/>
          <w:szCs w:val="18"/>
          <w:color w:val="0E0E0E"/>
        </w:rPr>
        <w:t>includes,</w:t>
      </w:r>
      <w:r>
        <w:rPr>
          <w:rFonts w:ascii="Arial" w:cs="Arial" w:eastAsia="Arial" w:hAnsi="Arial"/>
          <w:sz w:val="18"/>
          <w:szCs w:val="18"/>
          <w:color w:val="363636"/>
        </w:rPr>
        <w:t xml:space="preserve"> </w:t>
      </w:r>
      <w:r>
        <w:rPr>
          <w:rFonts w:ascii="Arial" w:cs="Arial" w:eastAsia="Arial" w:hAnsi="Arial"/>
          <w:sz w:val="18"/>
          <w:szCs w:val="18"/>
          <w:color w:val="1D1D1D"/>
        </w:rPr>
        <w:t>without</w:t>
      </w:r>
      <w:r>
        <w:rPr>
          <w:rFonts w:ascii="Arial" w:cs="Arial" w:eastAsia="Arial" w:hAnsi="Arial"/>
          <w:sz w:val="18"/>
          <w:szCs w:val="18"/>
          <w:color w:val="363636"/>
        </w:rPr>
        <w:t xml:space="preserve"> </w:t>
      </w:r>
      <w:r>
        <w:rPr>
          <w:rFonts w:ascii="Arial" w:cs="Arial" w:eastAsia="Arial" w:hAnsi="Arial"/>
          <w:sz w:val="18"/>
          <w:szCs w:val="18"/>
          <w:color w:val="0E0E0E"/>
        </w:rPr>
        <w:t>limitation,</w:t>
      </w:r>
      <w:r>
        <w:rPr>
          <w:rFonts w:ascii="Arial" w:cs="Arial" w:eastAsia="Arial" w:hAnsi="Arial"/>
          <w:sz w:val="18"/>
          <w:szCs w:val="18"/>
          <w:color w:val="363636"/>
        </w:rPr>
        <w:t xml:space="preserve"> </w:t>
      </w:r>
      <w:r>
        <w:rPr>
          <w:rFonts w:ascii="Arial" w:cs="Arial" w:eastAsia="Arial" w:hAnsi="Arial"/>
          <w:sz w:val="18"/>
          <w:szCs w:val="18"/>
          <w:color w:val="1D1D1D"/>
        </w:rPr>
        <w:t>an omission,</w:t>
      </w:r>
      <w:r>
        <w:rPr>
          <w:rFonts w:ascii="Arial" w:cs="Arial" w:eastAsia="Arial" w:hAnsi="Arial"/>
          <w:sz w:val="18"/>
          <w:szCs w:val="18"/>
          <w:color w:val="363636"/>
        </w:rPr>
        <w:t xml:space="preserve"> </w:t>
      </w:r>
      <w:r>
        <w:rPr>
          <w:rFonts w:ascii="Arial" w:cs="Arial" w:eastAsia="Arial" w:hAnsi="Arial"/>
          <w:sz w:val="18"/>
          <w:szCs w:val="18"/>
          <w:color w:val="0E0E0E"/>
        </w:rPr>
        <w:t>statement</w:t>
      </w:r>
      <w:r>
        <w:rPr>
          <w:rFonts w:ascii="Arial" w:cs="Arial" w:eastAsia="Arial" w:hAnsi="Arial"/>
          <w:sz w:val="18"/>
          <w:szCs w:val="18"/>
          <w:color w:val="363636"/>
        </w:rPr>
        <w:t xml:space="preserve"> </w:t>
      </w:r>
      <w:r>
        <w:rPr>
          <w:rFonts w:ascii="Arial" w:cs="Arial" w:eastAsia="Arial" w:hAnsi="Arial"/>
          <w:sz w:val="18"/>
          <w:szCs w:val="18"/>
          <w:color w:val="1D1D1D"/>
        </w:rPr>
        <w:t>or</w:t>
      </w:r>
      <w:r>
        <w:rPr>
          <w:rFonts w:ascii="Arial" w:cs="Arial" w:eastAsia="Arial" w:hAnsi="Arial"/>
          <w:sz w:val="18"/>
          <w:szCs w:val="18"/>
          <w:color w:val="363636"/>
        </w:rPr>
        <w:t xml:space="preserve"> </w:t>
      </w:r>
      <w:r>
        <w:rPr>
          <w:rFonts w:ascii="Arial" w:cs="Arial" w:eastAsia="Arial" w:hAnsi="Arial"/>
          <w:sz w:val="18"/>
          <w:szCs w:val="18"/>
          <w:color w:val="0E0E0E"/>
        </w:rPr>
        <w:t>undertaking,</w:t>
      </w:r>
      <w:r>
        <w:rPr>
          <w:rFonts w:ascii="Arial" w:cs="Arial" w:eastAsia="Arial" w:hAnsi="Arial"/>
          <w:sz w:val="18"/>
          <w:szCs w:val="18"/>
          <w:color w:val="363636"/>
        </w:rPr>
        <w:t xml:space="preserve"> </w:t>
      </w:r>
      <w:r>
        <w:rPr>
          <w:rFonts w:ascii="Arial" w:cs="Arial" w:eastAsia="Arial" w:hAnsi="Arial"/>
          <w:sz w:val="18"/>
          <w:szCs w:val="18"/>
          <w:color w:val="0E0E0E"/>
        </w:rPr>
        <w:t xml:space="preserve">whether </w:t>
      </w:r>
      <w:r>
        <w:rPr>
          <w:rFonts w:ascii="Arial" w:cs="Arial" w:eastAsia="Arial" w:hAnsi="Arial"/>
          <w:sz w:val="18"/>
          <w:szCs w:val="18"/>
          <w:color w:val="1D1D1D"/>
        </w:rPr>
        <w:t>or</w:t>
      </w:r>
      <w:r>
        <w:rPr>
          <w:rFonts w:ascii="Arial" w:cs="Arial" w:eastAsia="Arial" w:hAnsi="Arial"/>
          <w:sz w:val="18"/>
          <w:szCs w:val="18"/>
          <w:color w:val="0E0E0E"/>
        </w:rPr>
        <w:t xml:space="preserve"> not in </w:t>
      </w:r>
      <w:r>
        <w:rPr>
          <w:rFonts w:ascii="Arial" w:cs="Arial" w:eastAsia="Arial" w:hAnsi="Arial"/>
          <w:sz w:val="18"/>
          <w:szCs w:val="18"/>
          <w:color w:val="1D1D1D"/>
        </w:rPr>
        <w:t>writing; (10) A</w:t>
      </w:r>
      <w:r>
        <w:rPr>
          <w:rFonts w:ascii="Arial" w:cs="Arial" w:eastAsia="Arial" w:hAnsi="Arial"/>
          <w:sz w:val="18"/>
          <w:szCs w:val="18"/>
          <w:color w:val="0E0E0E"/>
        </w:rPr>
        <w:t xml:space="preserve"> reference to a third-party is </w:t>
      </w:r>
      <w:r>
        <w:rPr>
          <w:rFonts w:ascii="Arial" w:cs="Arial" w:eastAsia="Arial" w:hAnsi="Arial"/>
          <w:sz w:val="18"/>
          <w:szCs w:val="18"/>
          <w:color w:val="1D1D1D"/>
        </w:rPr>
        <w:t>a</w:t>
      </w:r>
      <w:r>
        <w:rPr>
          <w:rFonts w:ascii="Arial" w:cs="Arial" w:eastAsia="Arial" w:hAnsi="Arial"/>
          <w:sz w:val="18"/>
          <w:szCs w:val="18"/>
          <w:color w:val="0E0E0E"/>
        </w:rPr>
        <w:t xml:space="preserve"> reference to a person who is not </w:t>
      </w:r>
      <w:r>
        <w:rPr>
          <w:rFonts w:ascii="Arial" w:cs="Arial" w:eastAsia="Arial" w:hAnsi="Arial"/>
          <w:sz w:val="18"/>
          <w:szCs w:val="18"/>
          <w:color w:val="1D1D1D"/>
        </w:rPr>
        <w:t>a</w:t>
      </w:r>
      <w:r>
        <w:rPr>
          <w:rFonts w:ascii="Arial" w:cs="Arial" w:eastAsia="Arial" w:hAnsi="Arial"/>
          <w:sz w:val="18"/>
          <w:szCs w:val="18"/>
          <w:color w:val="0E0E0E"/>
        </w:rPr>
        <w:t xml:space="preserve"> Party </w:t>
      </w:r>
      <w:r>
        <w:rPr>
          <w:rFonts w:ascii="Arial" w:cs="Arial" w:eastAsia="Arial" w:hAnsi="Arial"/>
          <w:sz w:val="18"/>
          <w:szCs w:val="18"/>
          <w:color w:val="1D1D1D"/>
        </w:rPr>
        <w:t>to</w:t>
      </w:r>
      <w:r>
        <w:rPr>
          <w:rFonts w:ascii="Arial" w:cs="Arial" w:eastAsia="Arial" w:hAnsi="Arial"/>
          <w:sz w:val="18"/>
          <w:szCs w:val="18"/>
          <w:color w:val="0E0E0E"/>
        </w:rPr>
        <w:t xml:space="preserve"> this </w:t>
      </w:r>
      <w:r>
        <w:rPr>
          <w:rFonts w:ascii="Arial" w:cs="Arial" w:eastAsia="Arial" w:hAnsi="Arial"/>
          <w:sz w:val="18"/>
          <w:szCs w:val="18"/>
          <w:color w:val="1D1D1D"/>
        </w:rPr>
        <w:t>Agreement;</w:t>
      </w:r>
      <w:r>
        <w:rPr>
          <w:rFonts w:ascii="Arial" w:cs="Arial" w:eastAsia="Arial" w:hAnsi="Arial"/>
          <w:sz w:val="18"/>
          <w:szCs w:val="18"/>
          <w:color w:val="0E0E0E"/>
        </w:rPr>
        <w:t xml:space="preserve"> (11) Where </w:t>
      </w:r>
      <w:r>
        <w:rPr>
          <w:rFonts w:ascii="Arial" w:cs="Arial" w:eastAsia="Arial" w:hAnsi="Arial"/>
          <w:sz w:val="18"/>
          <w:szCs w:val="18"/>
          <w:color w:val="1D1D1D"/>
        </w:rPr>
        <w:t xml:space="preserve">a </w:t>
      </w:r>
      <w:r>
        <w:rPr>
          <w:rFonts w:ascii="Arial" w:cs="Arial" w:eastAsia="Arial" w:hAnsi="Arial"/>
          <w:sz w:val="18"/>
          <w:szCs w:val="18"/>
          <w:color w:val="0E0E0E"/>
        </w:rPr>
        <w:t>period</w:t>
      </w:r>
      <w:r>
        <w:rPr>
          <w:rFonts w:ascii="Arial" w:cs="Arial" w:eastAsia="Arial" w:hAnsi="Arial"/>
          <w:sz w:val="18"/>
          <w:szCs w:val="18"/>
          <w:color w:val="1D1D1D"/>
        </w:rPr>
        <w:t xml:space="preserve"> of </w:t>
      </w:r>
      <w:r>
        <w:rPr>
          <w:rFonts w:ascii="Arial" w:cs="Arial" w:eastAsia="Arial" w:hAnsi="Arial"/>
          <w:sz w:val="18"/>
          <w:szCs w:val="18"/>
          <w:color w:val="0E0E0E"/>
        </w:rPr>
        <w:t>time is</w:t>
      </w:r>
      <w:r>
        <w:rPr>
          <w:rFonts w:ascii="Arial" w:cs="Arial" w:eastAsia="Arial" w:hAnsi="Arial"/>
          <w:sz w:val="18"/>
          <w:szCs w:val="18"/>
          <w:color w:val="1D1D1D"/>
        </w:rPr>
        <w:t xml:space="preserve"> specified </w:t>
      </w:r>
      <w:r>
        <w:rPr>
          <w:rFonts w:ascii="Arial" w:cs="Arial" w:eastAsia="Arial" w:hAnsi="Arial"/>
          <w:sz w:val="18"/>
          <w:szCs w:val="18"/>
          <w:color w:val="0E0E0E"/>
        </w:rPr>
        <w:t>for the performance of any act</w:t>
      </w:r>
      <w:r>
        <w:rPr>
          <w:rFonts w:ascii="Arial" w:cs="Arial" w:eastAsia="Arial" w:hAnsi="Arial"/>
          <w:sz w:val="18"/>
          <w:szCs w:val="18"/>
          <w:color w:val="1D1D1D"/>
        </w:rPr>
        <w:t xml:space="preserve"> and </w:t>
      </w:r>
      <w:r>
        <w:rPr>
          <w:rFonts w:ascii="Arial" w:cs="Arial" w:eastAsia="Arial" w:hAnsi="Arial"/>
          <w:sz w:val="18"/>
          <w:szCs w:val="18"/>
          <w:color w:val="0E0E0E"/>
        </w:rPr>
        <w:t>dates from a given day</w:t>
      </w:r>
      <w:r>
        <w:rPr>
          <w:rFonts w:ascii="Arial" w:cs="Arial" w:eastAsia="Arial" w:hAnsi="Arial"/>
          <w:sz w:val="18"/>
          <w:szCs w:val="18"/>
          <w:color w:val="1D1D1D"/>
        </w:rPr>
        <w:t xml:space="preserve"> or </w:t>
      </w:r>
      <w:r>
        <w:rPr>
          <w:rFonts w:ascii="Arial" w:cs="Arial" w:eastAsia="Arial" w:hAnsi="Arial"/>
          <w:sz w:val="18"/>
          <w:szCs w:val="18"/>
          <w:color w:val="0E0E0E"/>
        </w:rPr>
        <w:t>the day</w:t>
      </w:r>
      <w:r>
        <w:rPr>
          <w:rFonts w:ascii="Arial" w:cs="Arial" w:eastAsia="Arial" w:hAnsi="Arial"/>
          <w:sz w:val="18"/>
          <w:szCs w:val="18"/>
          <w:color w:val="1D1D1D"/>
        </w:rPr>
        <w:t xml:space="preserve"> of </w:t>
      </w:r>
      <w:r>
        <w:rPr>
          <w:rFonts w:ascii="Arial" w:cs="Arial" w:eastAsia="Arial" w:hAnsi="Arial"/>
          <w:sz w:val="18"/>
          <w:szCs w:val="18"/>
          <w:color w:val="0E0E0E"/>
        </w:rPr>
        <w:t>an act</w:t>
      </w:r>
      <w:r>
        <w:rPr>
          <w:rFonts w:ascii="Arial" w:cs="Arial" w:eastAsia="Arial" w:hAnsi="Arial"/>
          <w:sz w:val="18"/>
          <w:szCs w:val="18"/>
          <w:color w:val="1D1D1D"/>
        </w:rPr>
        <w:t xml:space="preserve"> or event, the </w:t>
      </w:r>
      <w:r>
        <w:rPr>
          <w:rFonts w:ascii="Arial" w:cs="Arial" w:eastAsia="Arial" w:hAnsi="Arial"/>
          <w:sz w:val="18"/>
          <w:szCs w:val="18"/>
          <w:color w:val="0E0E0E"/>
        </w:rPr>
        <w:t>period</w:t>
      </w:r>
      <w:r>
        <w:rPr>
          <w:rFonts w:ascii="Arial" w:cs="Arial" w:eastAsia="Arial" w:hAnsi="Arial"/>
          <w:sz w:val="18"/>
          <w:szCs w:val="18"/>
          <w:color w:val="1D1D1D"/>
        </w:rPr>
        <w:t xml:space="preserve"> shall </w:t>
      </w:r>
      <w:r>
        <w:rPr>
          <w:rFonts w:ascii="Arial" w:cs="Arial" w:eastAsia="Arial" w:hAnsi="Arial"/>
          <w:sz w:val="18"/>
          <w:szCs w:val="18"/>
          <w:color w:val="0E0E0E"/>
        </w:rPr>
        <w:t xml:space="preserve">be exclusive </w:t>
      </w:r>
      <w:r>
        <w:rPr>
          <w:rFonts w:ascii="Arial" w:cs="Arial" w:eastAsia="Arial" w:hAnsi="Arial"/>
          <w:sz w:val="18"/>
          <w:szCs w:val="18"/>
          <w:color w:val="1D1D1D"/>
        </w:rPr>
        <w:t>of</w:t>
      </w:r>
      <w:r>
        <w:rPr>
          <w:rFonts w:ascii="Arial" w:cs="Arial" w:eastAsia="Arial" w:hAnsi="Arial"/>
          <w:sz w:val="18"/>
          <w:szCs w:val="18"/>
          <w:color w:val="0E0E0E"/>
        </w:rPr>
        <w:t xml:space="preserve"> that date; and </w:t>
      </w:r>
      <w:r>
        <w:rPr>
          <w:rFonts w:ascii="Arial" w:cs="Arial" w:eastAsia="Arial" w:hAnsi="Arial"/>
          <w:sz w:val="18"/>
          <w:szCs w:val="18"/>
          <w:color w:val="1D1D1D"/>
        </w:rPr>
        <w:t>(</w:t>
      </w:r>
      <w:r>
        <w:rPr>
          <w:rFonts w:ascii="Arial" w:cs="Arial" w:eastAsia="Arial" w:hAnsi="Arial"/>
          <w:sz w:val="18"/>
          <w:szCs w:val="18"/>
          <w:color w:val="0E0E0E"/>
        </w:rPr>
        <w:t xml:space="preserve">12) the Parties </w:t>
      </w:r>
      <w:r>
        <w:rPr>
          <w:rFonts w:ascii="Arial" w:cs="Arial" w:eastAsia="Arial" w:hAnsi="Arial"/>
          <w:sz w:val="18"/>
          <w:szCs w:val="18"/>
          <w:color w:val="1D1D1D"/>
        </w:rPr>
        <w:t>agree</w:t>
      </w:r>
      <w:r>
        <w:rPr>
          <w:rFonts w:ascii="Arial" w:cs="Arial" w:eastAsia="Arial" w:hAnsi="Arial"/>
          <w:sz w:val="18"/>
          <w:szCs w:val="18"/>
          <w:color w:val="0E0E0E"/>
        </w:rPr>
        <w:t xml:space="preserve"> that the </w:t>
      </w:r>
      <w:r>
        <w:rPr>
          <w:rFonts w:ascii="Arial" w:cs="Arial" w:eastAsia="Arial" w:hAnsi="Arial"/>
          <w:sz w:val="18"/>
          <w:szCs w:val="18"/>
          <w:color w:val="1D1D1D"/>
        </w:rPr>
        <w:t>Agreement</w:t>
      </w:r>
      <w:r>
        <w:rPr>
          <w:rFonts w:ascii="Arial" w:cs="Arial" w:eastAsia="Arial" w:hAnsi="Arial"/>
          <w:sz w:val="18"/>
          <w:szCs w:val="18"/>
          <w:color w:val="0E0E0E"/>
        </w:rPr>
        <w:t xml:space="preserve"> is </w:t>
      </w:r>
      <w:r>
        <w:rPr>
          <w:rFonts w:ascii="Arial" w:cs="Arial" w:eastAsia="Arial" w:hAnsi="Arial"/>
          <w:sz w:val="18"/>
          <w:szCs w:val="18"/>
          <w:color w:val="1D1D1D"/>
        </w:rPr>
        <w:t>the product of</w:t>
      </w:r>
      <w:r>
        <w:rPr>
          <w:rFonts w:ascii="Arial" w:cs="Arial" w:eastAsia="Arial" w:hAnsi="Arial"/>
          <w:sz w:val="18"/>
          <w:szCs w:val="18"/>
          <w:color w:val="0E0E0E"/>
        </w:rPr>
        <w:t xml:space="preserve"> negotiation between </w:t>
      </w:r>
      <w:r>
        <w:rPr>
          <w:rFonts w:ascii="Arial" w:cs="Arial" w:eastAsia="Arial" w:hAnsi="Arial"/>
          <w:sz w:val="18"/>
          <w:szCs w:val="18"/>
          <w:color w:val="1D1D1D"/>
        </w:rPr>
        <w:t>sophisticated</w:t>
      </w:r>
      <w:r>
        <w:rPr>
          <w:rFonts w:ascii="Arial" w:cs="Arial" w:eastAsia="Arial" w:hAnsi="Arial"/>
          <w:sz w:val="18"/>
          <w:szCs w:val="18"/>
          <w:color w:val="0E0E0E"/>
        </w:rPr>
        <w:t xml:space="preserve"> parties and individuals, </w:t>
      </w:r>
      <w:r>
        <w:rPr>
          <w:rFonts w:ascii="Arial" w:cs="Arial" w:eastAsia="Arial" w:hAnsi="Arial"/>
          <w:sz w:val="18"/>
          <w:szCs w:val="18"/>
          <w:color w:val="1D1D1D"/>
        </w:rPr>
        <w:t>all of whom</w:t>
      </w:r>
      <w:r>
        <w:rPr>
          <w:rFonts w:ascii="Arial" w:cs="Arial" w:eastAsia="Arial" w:hAnsi="Arial"/>
          <w:sz w:val="18"/>
          <w:szCs w:val="18"/>
          <w:color w:val="0E0E0E"/>
        </w:rPr>
        <w:t xml:space="preserve"> were or have been </w:t>
      </w:r>
      <w:r>
        <w:rPr>
          <w:rFonts w:ascii="Arial" w:cs="Arial" w:eastAsia="Arial" w:hAnsi="Arial"/>
          <w:sz w:val="18"/>
          <w:szCs w:val="18"/>
          <w:color w:val="1D1D1D"/>
        </w:rPr>
        <w:t>given</w:t>
      </w:r>
      <w:r>
        <w:rPr>
          <w:rFonts w:ascii="Arial" w:cs="Arial" w:eastAsia="Arial" w:hAnsi="Arial"/>
          <w:sz w:val="18"/>
          <w:szCs w:val="18"/>
          <w:color w:val="0E0E0E"/>
        </w:rPr>
        <w:t xml:space="preserve"> the </w:t>
      </w:r>
      <w:r>
        <w:rPr>
          <w:rFonts w:ascii="Arial" w:cs="Arial" w:eastAsia="Arial" w:hAnsi="Arial"/>
          <w:sz w:val="18"/>
          <w:szCs w:val="18"/>
          <w:color w:val="1D1D1D"/>
        </w:rPr>
        <w:t>opportunity</w:t>
      </w:r>
      <w:r>
        <w:rPr>
          <w:rFonts w:ascii="Arial" w:cs="Arial" w:eastAsia="Arial" w:hAnsi="Arial"/>
          <w:sz w:val="18"/>
          <w:szCs w:val="18"/>
          <w:color w:val="0E0E0E"/>
        </w:rPr>
        <w:t xml:space="preserve"> to be represented by </w:t>
      </w:r>
      <w:r>
        <w:rPr>
          <w:rFonts w:ascii="Arial" w:cs="Arial" w:eastAsia="Arial" w:hAnsi="Arial"/>
          <w:sz w:val="18"/>
          <w:szCs w:val="18"/>
          <w:color w:val="1D1D1D"/>
        </w:rPr>
        <w:t>counsel, and each</w:t>
      </w:r>
      <w:r>
        <w:rPr>
          <w:rFonts w:ascii="Arial" w:cs="Arial" w:eastAsia="Arial" w:hAnsi="Arial"/>
          <w:sz w:val="18"/>
          <w:szCs w:val="18"/>
          <w:color w:val="0E0E0E"/>
        </w:rPr>
        <w:t xml:space="preserve"> of </w:t>
      </w:r>
      <w:r>
        <w:rPr>
          <w:rFonts w:ascii="Arial" w:cs="Arial" w:eastAsia="Arial" w:hAnsi="Arial"/>
          <w:sz w:val="18"/>
          <w:szCs w:val="18"/>
          <w:color w:val="1D1D1D"/>
        </w:rPr>
        <w:t>whom</w:t>
      </w:r>
      <w:r>
        <w:rPr>
          <w:rFonts w:ascii="Arial" w:cs="Arial" w:eastAsia="Arial" w:hAnsi="Arial"/>
          <w:sz w:val="18"/>
          <w:szCs w:val="18"/>
          <w:color w:val="0E0E0E"/>
        </w:rPr>
        <w:t xml:space="preserve"> had </w:t>
      </w:r>
      <w:r>
        <w:rPr>
          <w:rFonts w:ascii="Arial" w:cs="Arial" w:eastAsia="Arial" w:hAnsi="Arial"/>
          <w:sz w:val="18"/>
          <w:szCs w:val="18"/>
          <w:color w:val="1D1D1D"/>
        </w:rPr>
        <w:t>an</w:t>
      </w:r>
      <w:r>
        <w:rPr>
          <w:rFonts w:ascii="Arial" w:cs="Arial" w:eastAsia="Arial" w:hAnsi="Arial"/>
          <w:sz w:val="18"/>
          <w:szCs w:val="18"/>
          <w:color w:val="0E0E0E"/>
        </w:rPr>
        <w:t xml:space="preserve"> </w:t>
      </w:r>
      <w:r>
        <w:rPr>
          <w:rFonts w:ascii="Arial" w:cs="Arial" w:eastAsia="Arial" w:hAnsi="Arial"/>
          <w:sz w:val="18"/>
          <w:szCs w:val="18"/>
          <w:color w:val="1D1D1D"/>
        </w:rPr>
        <w:t xml:space="preserve">opportunity </w:t>
      </w:r>
      <w:r>
        <w:rPr>
          <w:rFonts w:ascii="Arial" w:cs="Arial" w:eastAsia="Arial" w:hAnsi="Arial"/>
          <w:sz w:val="18"/>
          <w:szCs w:val="18"/>
          <w:color w:val="0E0E0E"/>
        </w:rPr>
        <w:t>to</w:t>
      </w:r>
      <w:r>
        <w:rPr>
          <w:rFonts w:ascii="Arial" w:cs="Arial" w:eastAsia="Arial" w:hAnsi="Arial"/>
          <w:sz w:val="18"/>
          <w:szCs w:val="18"/>
          <w:color w:val="1D1D1D"/>
        </w:rPr>
        <w:t xml:space="preserve"> participate </w:t>
      </w:r>
      <w:r>
        <w:rPr>
          <w:rFonts w:ascii="Arial" w:cs="Arial" w:eastAsia="Arial" w:hAnsi="Arial"/>
          <w:sz w:val="18"/>
          <w:szCs w:val="18"/>
          <w:color w:val="0E0E0E"/>
        </w:rPr>
        <w:t>in,</w:t>
      </w:r>
      <w:r>
        <w:rPr>
          <w:rFonts w:ascii="Arial" w:cs="Arial" w:eastAsia="Arial" w:hAnsi="Arial"/>
          <w:sz w:val="18"/>
          <w:szCs w:val="18"/>
          <w:color w:val="1D1D1D"/>
        </w:rPr>
        <w:t xml:space="preserve"> and did </w:t>
      </w:r>
      <w:r>
        <w:rPr>
          <w:rFonts w:ascii="Arial" w:cs="Arial" w:eastAsia="Arial" w:hAnsi="Arial"/>
          <w:sz w:val="18"/>
          <w:szCs w:val="18"/>
          <w:color w:val="0E0E0E"/>
        </w:rPr>
        <w:t>participate in, negotiation</w:t>
      </w:r>
      <w:r>
        <w:rPr>
          <w:rFonts w:ascii="Arial" w:cs="Arial" w:eastAsia="Arial" w:hAnsi="Arial"/>
          <w:sz w:val="18"/>
          <w:szCs w:val="18"/>
          <w:color w:val="1D1D1D"/>
        </w:rPr>
        <w:t xml:space="preserve"> of </w:t>
      </w:r>
      <w:r>
        <w:rPr>
          <w:rFonts w:ascii="Arial" w:cs="Arial" w:eastAsia="Arial" w:hAnsi="Arial"/>
          <w:sz w:val="18"/>
          <w:szCs w:val="18"/>
          <w:color w:val="0E0E0E"/>
        </w:rPr>
        <w:t>the terms hereof. Accordingly, the</w:t>
      </w:r>
      <w:r>
        <w:rPr>
          <w:rFonts w:ascii="Arial" w:cs="Arial" w:eastAsia="Arial" w:hAnsi="Arial"/>
          <w:sz w:val="18"/>
          <w:szCs w:val="18"/>
          <w:color w:val="1D1D1D"/>
        </w:rPr>
        <w:t xml:space="preserve"> Parties acknowledge and agree </w:t>
      </w:r>
      <w:r>
        <w:rPr>
          <w:rFonts w:ascii="Arial" w:cs="Arial" w:eastAsia="Arial" w:hAnsi="Arial"/>
          <w:sz w:val="18"/>
          <w:szCs w:val="18"/>
          <w:color w:val="0E0E0E"/>
        </w:rPr>
        <w:t xml:space="preserve">that the Agreement is not </w:t>
      </w:r>
      <w:r>
        <w:rPr>
          <w:rFonts w:ascii="Arial" w:cs="Arial" w:eastAsia="Arial" w:hAnsi="Arial"/>
          <w:sz w:val="18"/>
          <w:szCs w:val="18"/>
          <w:color w:val="1D1D1D"/>
        </w:rPr>
        <w:t>a contract of adhesion</w:t>
      </w:r>
      <w:r>
        <w:rPr>
          <w:rFonts w:ascii="Arial" w:cs="Arial" w:eastAsia="Arial" w:hAnsi="Arial"/>
          <w:sz w:val="18"/>
          <w:szCs w:val="18"/>
          <w:color w:val="0E0E0E"/>
        </w:rPr>
        <w:t xml:space="preserve"> and that </w:t>
      </w:r>
      <w:r>
        <w:rPr>
          <w:rFonts w:ascii="Arial" w:cs="Arial" w:eastAsia="Arial" w:hAnsi="Arial"/>
          <w:sz w:val="18"/>
          <w:szCs w:val="18"/>
          <w:color w:val="1D1D1D"/>
        </w:rPr>
        <w:t>ambiguities</w:t>
      </w:r>
      <w:r>
        <w:rPr>
          <w:rFonts w:ascii="Arial" w:cs="Arial" w:eastAsia="Arial" w:hAnsi="Arial"/>
          <w:sz w:val="18"/>
          <w:szCs w:val="18"/>
          <w:color w:val="0E0E0E"/>
        </w:rPr>
        <w:t xml:space="preserve"> in the </w:t>
      </w:r>
      <w:r>
        <w:rPr>
          <w:rFonts w:ascii="Arial" w:cs="Arial" w:eastAsia="Arial" w:hAnsi="Arial"/>
          <w:sz w:val="18"/>
          <w:szCs w:val="18"/>
          <w:color w:val="1D1D1D"/>
        </w:rPr>
        <w:t>Agreement, if any, shall</w:t>
      </w:r>
      <w:r>
        <w:rPr>
          <w:rFonts w:ascii="Arial" w:cs="Arial" w:eastAsia="Arial" w:hAnsi="Arial"/>
          <w:sz w:val="18"/>
          <w:szCs w:val="18"/>
          <w:color w:val="0E0E0E"/>
        </w:rPr>
        <w:t xml:space="preserve"> not be </w:t>
      </w:r>
      <w:r>
        <w:rPr>
          <w:rFonts w:ascii="Arial" w:cs="Arial" w:eastAsia="Arial" w:hAnsi="Arial"/>
          <w:sz w:val="18"/>
          <w:szCs w:val="18"/>
          <w:color w:val="1D1D1D"/>
        </w:rPr>
        <w:t>construed strictly or</w:t>
      </w:r>
      <w:r>
        <w:rPr>
          <w:rFonts w:ascii="Arial" w:cs="Arial" w:eastAsia="Arial" w:hAnsi="Arial"/>
          <w:sz w:val="18"/>
          <w:szCs w:val="18"/>
          <w:color w:val="0E0E0E"/>
        </w:rPr>
        <w:t xml:space="preserve"> in favor </w:t>
      </w:r>
      <w:r>
        <w:rPr>
          <w:rFonts w:ascii="Arial" w:cs="Arial" w:eastAsia="Arial" w:hAnsi="Arial"/>
          <w:sz w:val="18"/>
          <w:szCs w:val="18"/>
          <w:color w:val="1D1D1D"/>
        </w:rPr>
        <w:t>of or against either</w:t>
      </w:r>
      <w:r>
        <w:rPr>
          <w:rFonts w:ascii="Arial" w:cs="Arial" w:eastAsia="Arial" w:hAnsi="Arial"/>
          <w:sz w:val="18"/>
          <w:szCs w:val="18"/>
          <w:color w:val="0E0E0E"/>
        </w:rPr>
        <w:t xml:space="preserve"> Party, but rather </w:t>
      </w:r>
      <w:r>
        <w:rPr>
          <w:rFonts w:ascii="Arial" w:cs="Arial" w:eastAsia="Arial" w:hAnsi="Arial"/>
          <w:sz w:val="18"/>
          <w:szCs w:val="18"/>
          <w:color w:val="1D1D1D"/>
        </w:rPr>
        <w:t>shall</w:t>
      </w:r>
      <w:r>
        <w:rPr>
          <w:rFonts w:ascii="Arial" w:cs="Arial" w:eastAsia="Arial" w:hAnsi="Arial"/>
          <w:sz w:val="18"/>
          <w:szCs w:val="18"/>
          <w:color w:val="0E0E0E"/>
        </w:rPr>
        <w:t xml:space="preserve"> be </w:t>
      </w:r>
      <w:r>
        <w:rPr>
          <w:rFonts w:ascii="Arial" w:cs="Arial" w:eastAsia="Arial" w:hAnsi="Arial"/>
          <w:sz w:val="18"/>
          <w:szCs w:val="18"/>
          <w:color w:val="1D1D1D"/>
        </w:rPr>
        <w:t>given a</w:t>
      </w:r>
      <w:r>
        <w:rPr>
          <w:rFonts w:ascii="Arial" w:cs="Arial" w:eastAsia="Arial" w:hAnsi="Arial"/>
          <w:sz w:val="18"/>
          <w:szCs w:val="18"/>
          <w:color w:val="0E0E0E"/>
        </w:rPr>
        <w:t xml:space="preserve"> fair </w:t>
      </w:r>
      <w:r>
        <w:rPr>
          <w:rFonts w:ascii="Arial" w:cs="Arial" w:eastAsia="Arial" w:hAnsi="Arial"/>
          <w:sz w:val="18"/>
          <w:szCs w:val="18"/>
          <w:color w:val="1D1D1D"/>
        </w:rPr>
        <w:t>and</w:t>
      </w:r>
      <w:r>
        <w:rPr>
          <w:rFonts w:ascii="Arial" w:cs="Arial" w:eastAsia="Arial" w:hAnsi="Arial"/>
          <w:sz w:val="18"/>
          <w:szCs w:val="18"/>
          <w:color w:val="0E0E0E"/>
        </w:rPr>
        <w:t xml:space="preserve"> reasonable </w:t>
      </w:r>
      <w:r>
        <w:rPr>
          <w:rFonts w:ascii="Arial" w:cs="Arial" w:eastAsia="Arial" w:hAnsi="Arial"/>
          <w:sz w:val="18"/>
          <w:szCs w:val="18"/>
          <w:color w:val="1D1D1D"/>
        </w:rPr>
        <w:t>construction.</w:t>
      </w:r>
    </w:p>
    <w:p>
      <w:pPr>
        <w:spacing w:after="0" w:line="193" w:lineRule="exact"/>
        <w:rPr>
          <w:rFonts w:ascii="Arial" w:cs="Arial" w:eastAsia="Arial" w:hAnsi="Arial"/>
          <w:sz w:val="18"/>
          <w:szCs w:val="18"/>
          <w:b w:val="1"/>
          <w:bCs w:val="1"/>
          <w:color w:val="121212"/>
        </w:rPr>
      </w:pPr>
    </w:p>
    <w:p>
      <w:pPr>
        <w:jc w:val="both"/>
        <w:ind w:left="660" w:hanging="328"/>
        <w:spacing w:after="0" w:line="225" w:lineRule="auto"/>
        <w:tabs>
          <w:tab w:leader="none" w:pos="653" w:val="left"/>
        </w:tabs>
        <w:numPr>
          <w:ilvl w:val="0"/>
          <w:numId w:val="96"/>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Execution</w:t>
      </w:r>
      <w:r>
        <w:rPr>
          <w:rFonts w:ascii="Arial" w:cs="Arial" w:eastAsia="Arial" w:hAnsi="Arial"/>
          <w:sz w:val="18"/>
          <w:szCs w:val="18"/>
          <w:color w:val="0E0E0E"/>
        </w:rPr>
        <w:t>. This Agreement may be executed in any number of counterparts, each of which shall be deemed an original as against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the Party whose signature appears thereon, but all of which taken together shall constitute but one and the same instrument. Acceptance of this Agreement may be made by e-mail, mail or other commercially reasonable means showing the signatures of the chief executive officers of the Parties.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E0E0E"/>
        </w:rPr>
        <w:t>In witness whereof, Seller and Buyer have executed this Master Supply Agreement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E0E0E"/>
        </w:rPr>
        <w:t>REYNOLDS CONSUMER PRODUCTS LLC</w:t>
      </w:r>
      <w:r>
        <w:rPr>
          <w:rFonts w:ascii="Arial" w:cs="Arial" w:eastAsia="Arial" w:hAnsi="Arial"/>
          <w:sz w:val="18"/>
          <w:szCs w:val="18"/>
          <w:color w:val="0E0E0E"/>
        </w:rPr>
        <w:t>, as Seller</w:t>
      </w:r>
    </w:p>
    <w:p>
      <w:pPr>
        <w:sectPr>
          <w:pgSz w:w="11900" w:h="16838" w:orient="portrait"/>
          <w:cols w:equalWidth="0" w:num="1">
            <w:col w:w="11240"/>
          </w:cols>
          <w:pgMar w:left="320" w:top="1390" w:right="339" w:bottom="1440" w:gutter="0" w:footer="0" w:header="0"/>
        </w:sectPr>
      </w:pPr>
    </w:p>
    <w:bookmarkStart w:id="90" w:name="page91"/>
    <w:bookmarkEnd w:id="90"/>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Lance Mitchell</w:t>
      </w:r>
    </w:p>
    <w:p>
      <w:pPr>
        <w:ind w:left="200"/>
        <w:spacing w:after="0" w:line="219" w:lineRule="auto"/>
        <w:rPr>
          <w:sz w:val="20"/>
          <w:szCs w:val="20"/>
          <w:color w:val="auto"/>
        </w:rPr>
      </w:pPr>
      <w:r>
        <w:rPr>
          <w:rFonts w:ascii="Arial" w:cs="Arial" w:eastAsia="Arial" w:hAnsi="Arial"/>
          <w:sz w:val="18"/>
          <w:szCs w:val="18"/>
          <w:color w:val="0E0E0E"/>
        </w:rPr>
        <w:t>Lance Mitchell</w:t>
      </w:r>
    </w:p>
    <w:p>
      <w:pPr>
        <w:ind w:left="200"/>
        <w:spacing w:after="0"/>
        <w:rPr>
          <w:sz w:val="20"/>
          <w:szCs w:val="20"/>
          <w:color w:val="auto"/>
        </w:rPr>
      </w:pPr>
      <w:r>
        <w:rPr>
          <w:rFonts w:ascii="Arial" w:cs="Arial" w:eastAsia="Arial" w:hAnsi="Arial"/>
          <w:sz w:val="18"/>
          <w:szCs w:val="18"/>
          <w:color w:val="0E0E0E"/>
        </w:rPr>
        <w:t>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0E0E"/>
        </w:rPr>
        <w:t>PACTIV LLC</w:t>
      </w:r>
      <w:r>
        <w:rPr>
          <w:rFonts w:ascii="Arial" w:cs="Arial" w:eastAsia="Arial" w:hAnsi="Arial"/>
          <w:sz w:val="18"/>
          <w:szCs w:val="18"/>
          <w:color w:val="0E0E0E"/>
        </w:rPr>
        <w:t>, as Buyer</w:t>
      </w:r>
    </w:p>
    <w:p>
      <w:pPr>
        <w:spacing w:after="0" w:line="200" w:lineRule="exact"/>
        <w:rPr>
          <w:sz w:val="20"/>
          <w:szCs w:val="20"/>
          <w:color w:val="auto"/>
        </w:rPr>
      </w:pPr>
    </w:p>
    <w:p>
      <w:pPr>
        <w:spacing w:after="0" w:line="2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John McGrath</w:t>
      </w:r>
    </w:p>
    <w:p>
      <w:pPr>
        <w:ind w:left="200"/>
        <w:spacing w:after="0" w:line="203" w:lineRule="auto"/>
        <w:rPr>
          <w:sz w:val="20"/>
          <w:szCs w:val="20"/>
          <w:color w:val="auto"/>
        </w:rPr>
      </w:pPr>
      <w:r>
        <w:rPr>
          <w:rFonts w:ascii="Arial" w:cs="Arial" w:eastAsia="Arial" w:hAnsi="Arial"/>
          <w:sz w:val="18"/>
          <w:szCs w:val="18"/>
          <w:color w:val="0E0E0E"/>
        </w:rPr>
        <w:t>John McGrath</w:t>
      </w:r>
    </w:p>
    <w:p>
      <w:pPr>
        <w:ind w:left="200"/>
        <w:spacing w:after="0"/>
        <w:rPr>
          <w:sz w:val="20"/>
          <w:szCs w:val="20"/>
          <w:color w:val="auto"/>
        </w:rPr>
      </w:pPr>
      <w:r>
        <w:rPr>
          <w:rFonts w:ascii="Arial" w:cs="Arial" w:eastAsia="Arial" w:hAnsi="Arial"/>
          <w:sz w:val="18"/>
          <w:szCs w:val="18"/>
          <w:color w:val="0E0E0E"/>
        </w:rPr>
        <w:t>Chief Executive Officer</w:t>
      </w:r>
    </w:p>
    <w:p>
      <w:pPr>
        <w:sectPr>
          <w:pgSz w:w="11900" w:h="16838" w:orient="portrait"/>
          <w:cols w:equalWidth="0" w:num="1">
            <w:col w:w="10139"/>
          </w:cols>
          <w:pgMar w:left="320" w:top="1390"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121212"/>
        </w:rPr>
        <w:t>PURCHASE SCHEDULE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121212"/>
        </w:rPr>
        <w:t xml:space="preserve">This Purchase Schedule dated November 1, 2019 </w:t>
      </w:r>
      <w:r>
        <w:rPr>
          <w:rFonts w:ascii="Arial" w:cs="Arial" w:eastAsia="Arial" w:hAnsi="Arial"/>
          <w:sz w:val="18"/>
          <w:szCs w:val="18"/>
          <w:color w:val="2C2C2C"/>
        </w:rPr>
        <w:t>(“</w:t>
      </w:r>
      <w:r>
        <w:rPr>
          <w:rFonts w:ascii="Arial" w:cs="Arial" w:eastAsia="Arial" w:hAnsi="Arial"/>
          <w:sz w:val="18"/>
          <w:szCs w:val="18"/>
          <w:u w:val="single" w:color="auto"/>
          <w:color w:val="2C2C2C"/>
        </w:rPr>
        <w:t>Effective</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Date</w:t>
      </w:r>
      <w:r>
        <w:rPr>
          <w:rFonts w:ascii="Arial" w:cs="Arial" w:eastAsia="Arial" w:hAnsi="Arial"/>
          <w:sz w:val="18"/>
          <w:szCs w:val="18"/>
          <w:color w:val="121212"/>
        </w:rPr>
        <w:t>”) forms part of, and supplements and amends, the Master Supply</w:t>
      </w:r>
    </w:p>
    <w:p>
      <w:pPr>
        <w:spacing w:after="0" w:line="229" w:lineRule="auto"/>
        <w:rPr>
          <w:sz w:val="20"/>
          <w:szCs w:val="20"/>
          <w:color w:val="auto"/>
        </w:rPr>
      </w:pPr>
      <w:r>
        <w:rPr>
          <w:rFonts w:ascii="Arial" w:cs="Arial" w:eastAsia="Arial" w:hAnsi="Arial"/>
          <w:sz w:val="18"/>
          <w:szCs w:val="18"/>
          <w:color w:val="121212"/>
        </w:rPr>
        <w:t>Agreement dated November 1, 2019 (“</w:t>
      </w:r>
      <w:r>
        <w:rPr>
          <w:rFonts w:ascii="Arial" w:cs="Arial" w:eastAsia="Arial" w:hAnsi="Arial"/>
          <w:sz w:val="18"/>
          <w:szCs w:val="18"/>
          <w:u w:val="single" w:color="auto"/>
          <w:color w:val="121212"/>
        </w:rPr>
        <w:t>Agreement</w:t>
      </w:r>
      <w:r>
        <w:rPr>
          <w:rFonts w:ascii="Arial" w:cs="Arial" w:eastAsia="Arial" w:hAnsi="Arial"/>
          <w:sz w:val="18"/>
          <w:szCs w:val="18"/>
          <w:color w:val="121212"/>
        </w:rPr>
        <w:t>”) between Reynolds Consumer Products LLC (“</w:t>
      </w:r>
      <w:r>
        <w:rPr>
          <w:rFonts w:ascii="Arial" w:cs="Arial" w:eastAsia="Arial" w:hAnsi="Arial"/>
          <w:sz w:val="18"/>
          <w:szCs w:val="18"/>
          <w:u w:val="single" w:color="auto"/>
          <w:color w:val="121212"/>
        </w:rPr>
        <w:t>Seller</w:t>
      </w:r>
      <w:r>
        <w:rPr>
          <w:rFonts w:ascii="Arial" w:cs="Arial" w:eastAsia="Arial" w:hAnsi="Arial"/>
          <w:sz w:val="18"/>
          <w:szCs w:val="18"/>
          <w:color w:val="121212"/>
        </w:rPr>
        <w:t>”) and Pactiv LLC (“</w:t>
      </w:r>
      <w:r>
        <w:rPr>
          <w:rFonts w:ascii="Arial" w:cs="Arial" w:eastAsia="Arial" w:hAnsi="Arial"/>
          <w:sz w:val="18"/>
          <w:szCs w:val="18"/>
          <w:u w:val="single" w:color="auto"/>
          <w:color w:val="121212"/>
        </w:rPr>
        <w:t>Buyer</w:t>
      </w:r>
      <w:r>
        <w:rPr>
          <w:rFonts w:ascii="Arial" w:cs="Arial" w:eastAsia="Arial" w:hAnsi="Arial"/>
          <w:sz w:val="18"/>
          <w:szCs w:val="18"/>
          <w:color w:val="121212"/>
        </w:rPr>
        <w:t>”). The Parties agree as follows:</w:t>
      </w:r>
    </w:p>
    <w:p>
      <w:pPr>
        <w:spacing w:after="0" w:line="181" w:lineRule="exact"/>
        <w:rPr>
          <w:sz w:val="20"/>
          <w:szCs w:val="20"/>
          <w:color w:val="auto"/>
        </w:rPr>
      </w:pPr>
    </w:p>
    <w:p>
      <w:pPr>
        <w:ind w:right="20" w:firstLine="8"/>
        <w:spacing w:after="0" w:line="256" w:lineRule="auto"/>
        <w:tabs>
          <w:tab w:leader="none" w:pos="350" w:val="left"/>
        </w:tabs>
        <w:numPr>
          <w:ilvl w:val="0"/>
          <w:numId w:val="97"/>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Defined Terms</w:t>
      </w:r>
      <w:r>
        <w:rPr>
          <w:rFonts w:ascii="Arial" w:cs="Arial" w:eastAsia="Arial" w:hAnsi="Arial"/>
          <w:sz w:val="18"/>
          <w:szCs w:val="18"/>
          <w:color w:val="121212"/>
        </w:rPr>
        <w:t>. Capitalized terms and phrases not otherwise defined in this Purchase Schedule will have the same meaning ascribed to</w:t>
      </w:r>
      <w:r>
        <w:rPr>
          <w:rFonts w:ascii="Arial" w:cs="Arial" w:eastAsia="Arial" w:hAnsi="Arial"/>
          <w:sz w:val="18"/>
          <w:szCs w:val="18"/>
          <w:b w:val="1"/>
          <w:bCs w:val="1"/>
          <w:color w:val="121212"/>
        </w:rPr>
        <w:t xml:space="preserve"> </w:t>
      </w:r>
      <w:r>
        <w:rPr>
          <w:rFonts w:ascii="Arial" w:cs="Arial" w:eastAsia="Arial" w:hAnsi="Arial"/>
          <w:sz w:val="18"/>
          <w:szCs w:val="18"/>
          <w:color w:val="121212"/>
        </w:rPr>
        <w:t xml:space="preserve">them in the Agreement. As used in this Purchase Schedule, the phrase </w:t>
      </w:r>
      <w:r>
        <w:rPr>
          <w:rFonts w:ascii="Arial" w:cs="Arial" w:eastAsia="Arial" w:hAnsi="Arial"/>
          <w:sz w:val="18"/>
          <w:szCs w:val="18"/>
          <w:color w:val="2C2C2C"/>
        </w:rPr>
        <w:t>“</w:t>
      </w:r>
      <w:r>
        <w:rPr>
          <w:rFonts w:ascii="Arial" w:cs="Arial" w:eastAsia="Arial" w:hAnsi="Arial"/>
          <w:sz w:val="18"/>
          <w:szCs w:val="18"/>
          <w:u w:val="single" w:color="auto"/>
          <w:color w:val="2C2C2C"/>
        </w:rPr>
        <w:t>Affiliates</w:t>
      </w:r>
      <w:r>
        <w:rPr>
          <w:rFonts w:ascii="Arial" w:cs="Arial" w:eastAsia="Arial" w:hAnsi="Arial"/>
          <w:sz w:val="18"/>
          <w:szCs w:val="18"/>
          <w:color w:val="2C2C2C"/>
        </w:rPr>
        <w:t>”</w:t>
      </w:r>
      <w:r>
        <w:rPr>
          <w:rFonts w:ascii="Arial" w:cs="Arial" w:eastAsia="Arial" w:hAnsi="Arial"/>
          <w:sz w:val="18"/>
          <w:szCs w:val="18"/>
          <w:color w:val="121212"/>
        </w:rPr>
        <w:t xml:space="preserve"> will mean the direct and indirect subsidiaries of a Party.</w:t>
      </w:r>
    </w:p>
    <w:p>
      <w:pPr>
        <w:spacing w:after="0" w:line="165" w:lineRule="exact"/>
        <w:rPr>
          <w:rFonts w:ascii="Arial" w:cs="Arial" w:eastAsia="Arial" w:hAnsi="Arial"/>
          <w:sz w:val="18"/>
          <w:szCs w:val="18"/>
          <w:b w:val="1"/>
          <w:bCs w:val="1"/>
          <w:color w:val="121212"/>
        </w:rPr>
      </w:pPr>
    </w:p>
    <w:p>
      <w:pPr>
        <w:jc w:val="both"/>
        <w:ind w:firstLine="8"/>
        <w:spacing w:after="0" w:line="233" w:lineRule="auto"/>
        <w:tabs>
          <w:tab w:leader="none" w:pos="404" w:val="left"/>
        </w:tabs>
        <w:numPr>
          <w:ilvl w:val="0"/>
          <w:numId w:val="97"/>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Commitment Period</w:t>
      </w:r>
      <w:r>
        <w:rPr>
          <w:rFonts w:ascii="Arial" w:cs="Arial" w:eastAsia="Arial" w:hAnsi="Arial"/>
          <w:sz w:val="18"/>
          <w:szCs w:val="18"/>
          <w:color w:val="121212"/>
        </w:rPr>
        <w:t>. This Purchase Schedule will commence on the Effective Date and will end on the earlier of: (a) December 31,</w:t>
      </w:r>
      <w:r>
        <w:rPr>
          <w:rFonts w:ascii="Arial" w:cs="Arial" w:eastAsia="Arial" w:hAnsi="Arial"/>
          <w:sz w:val="18"/>
          <w:szCs w:val="18"/>
          <w:b w:val="1"/>
          <w:bCs w:val="1"/>
          <w:color w:val="121212"/>
        </w:rPr>
        <w:t xml:space="preserve"> </w:t>
      </w:r>
      <w:r>
        <w:rPr>
          <w:rFonts w:ascii="Arial" w:cs="Arial" w:eastAsia="Arial" w:hAnsi="Arial"/>
          <w:sz w:val="18"/>
          <w:szCs w:val="18"/>
          <w:color w:val="121212"/>
        </w:rPr>
        <w:t xml:space="preserve">2024; or (b) an earlier termination date elected by a Party in a written notice delivered to the other Party as provided in </w:t>
      </w:r>
      <w:r>
        <w:rPr>
          <w:rFonts w:ascii="Arial" w:cs="Arial" w:eastAsia="Arial" w:hAnsi="Arial"/>
          <w:sz w:val="18"/>
          <w:szCs w:val="18"/>
          <w:u w:val="single" w:color="auto"/>
          <w:color w:val="121212"/>
        </w:rPr>
        <w:t>Subsection 11(d)</w:t>
      </w:r>
      <w:r>
        <w:rPr>
          <w:rFonts w:ascii="Arial" w:cs="Arial" w:eastAsia="Arial" w:hAnsi="Arial"/>
          <w:sz w:val="18"/>
          <w:szCs w:val="18"/>
          <w:color w:val="121212"/>
        </w:rPr>
        <w:t xml:space="preserve"> of the Agreement (the period of this Purchase Schedule is referred to at times as the </w:t>
      </w:r>
      <w:r>
        <w:rPr>
          <w:rFonts w:ascii="Arial" w:cs="Arial" w:eastAsia="Arial" w:hAnsi="Arial"/>
          <w:sz w:val="18"/>
          <w:szCs w:val="18"/>
          <w:color w:val="2C2C2C"/>
        </w:rPr>
        <w:t>“</w:t>
      </w:r>
      <w:r>
        <w:rPr>
          <w:rFonts w:ascii="Arial" w:cs="Arial" w:eastAsia="Arial" w:hAnsi="Arial"/>
          <w:sz w:val="18"/>
          <w:szCs w:val="18"/>
          <w:u w:val="single" w:color="auto"/>
          <w:color w:val="2C2C2C"/>
        </w:rPr>
        <w:t>Commitment</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Period</w:t>
      </w:r>
      <w:r>
        <w:rPr>
          <w:rFonts w:ascii="Arial" w:cs="Arial" w:eastAsia="Arial" w:hAnsi="Arial"/>
          <w:sz w:val="18"/>
          <w:szCs w:val="18"/>
          <w:color w:val="121212"/>
        </w:rPr>
        <w:t>”).</w:t>
      </w:r>
    </w:p>
    <w:p>
      <w:pPr>
        <w:spacing w:after="0" w:line="180" w:lineRule="exact"/>
        <w:rPr>
          <w:rFonts w:ascii="Arial" w:cs="Arial" w:eastAsia="Arial" w:hAnsi="Arial"/>
          <w:sz w:val="18"/>
          <w:szCs w:val="18"/>
          <w:b w:val="1"/>
          <w:bCs w:val="1"/>
          <w:color w:val="121212"/>
        </w:rPr>
      </w:pPr>
    </w:p>
    <w:p>
      <w:pPr>
        <w:ind w:left="360" w:hanging="352"/>
        <w:spacing w:after="0"/>
        <w:tabs>
          <w:tab w:leader="none" w:pos="360" w:val="left"/>
        </w:tabs>
        <w:numPr>
          <w:ilvl w:val="0"/>
          <w:numId w:val="97"/>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Commitment to Purchase and Sell Products</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60" w:hanging="328"/>
        <w:spacing w:after="0" w:line="224" w:lineRule="auto"/>
        <w:tabs>
          <w:tab w:leader="none" w:pos="648" w:val="left"/>
        </w:tabs>
        <w:numPr>
          <w:ilvl w:val="1"/>
          <w:numId w:val="97"/>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Commitment Period, and subject to the limitations and exclusions in </w:t>
      </w:r>
      <w:r>
        <w:rPr>
          <w:rFonts w:ascii="Arial" w:cs="Arial" w:eastAsia="Arial" w:hAnsi="Arial"/>
          <w:sz w:val="18"/>
          <w:szCs w:val="18"/>
          <w:u w:val="single" w:color="auto"/>
          <w:color w:val="121212"/>
        </w:rPr>
        <w:t>Section 4</w:t>
      </w:r>
      <w:r>
        <w:rPr>
          <w:rFonts w:ascii="Arial" w:cs="Arial" w:eastAsia="Arial" w:hAnsi="Arial"/>
          <w:sz w:val="18"/>
          <w:szCs w:val="18"/>
          <w:color w:val="121212"/>
        </w:rPr>
        <w:t xml:space="preserve"> of this Purchase Schedule, Seller will sell to Buyer, and Buyer will purchase from Seller, all quantities of the goods identified in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of this Purchase Schedule (each being a </w:t>
      </w:r>
      <w:r>
        <w:rPr>
          <w:rFonts w:ascii="Arial" w:cs="Arial" w:eastAsia="Arial" w:hAnsi="Arial"/>
          <w:sz w:val="18"/>
          <w:szCs w:val="18"/>
          <w:color w:val="2C2C2C"/>
        </w:rPr>
        <w:t>“</w:t>
      </w:r>
      <w:r>
        <w:rPr>
          <w:rFonts w:ascii="Arial" w:cs="Arial" w:eastAsia="Arial" w:hAnsi="Arial"/>
          <w:sz w:val="18"/>
          <w:szCs w:val="18"/>
          <w:u w:val="single" w:color="auto"/>
          <w:color w:val="2C2C2C"/>
        </w:rPr>
        <w:t>Product</w:t>
      </w:r>
      <w:r>
        <w:rPr>
          <w:rFonts w:ascii="Arial" w:cs="Arial" w:eastAsia="Arial" w:hAnsi="Arial"/>
          <w:sz w:val="18"/>
          <w:szCs w:val="18"/>
          <w:color w:val="2C2C2C"/>
        </w:rPr>
        <w:t>”)</w:t>
      </w:r>
      <w:r>
        <w:rPr>
          <w:rFonts w:ascii="Arial" w:cs="Arial" w:eastAsia="Arial" w:hAnsi="Arial"/>
          <w:sz w:val="18"/>
          <w:szCs w:val="18"/>
          <w:color w:val="121212"/>
        </w:rPr>
        <w:t xml:space="preserve"> reasonably required by Buyer and </w:t>
      </w:r>
      <w:r>
        <w:rPr>
          <w:rFonts w:ascii="Arial" w:cs="Arial" w:eastAsia="Arial" w:hAnsi="Arial"/>
          <w:sz w:val="18"/>
          <w:szCs w:val="18"/>
          <w:color w:val="484848"/>
        </w:rPr>
        <w:t>its</w:t>
      </w:r>
      <w:r>
        <w:rPr>
          <w:rFonts w:ascii="Arial" w:cs="Arial" w:eastAsia="Arial" w:hAnsi="Arial"/>
          <w:sz w:val="18"/>
          <w:szCs w:val="18"/>
          <w:color w:val="121212"/>
        </w:rPr>
        <w:t xml:space="preserve"> Affiliates for the operation of their businesses in the United States of America and Canada. Products will be purchased and sold by the Parties during the Commitment Period on the prices and other terms and conditions set forth in this Purchase Schedule, the SOPs and the main body of the Agreement.</w:t>
      </w:r>
    </w:p>
    <w:p>
      <w:pPr>
        <w:spacing w:after="0" w:line="181" w:lineRule="exact"/>
        <w:rPr>
          <w:rFonts w:ascii="Arial" w:cs="Arial" w:eastAsia="Arial" w:hAnsi="Arial"/>
          <w:sz w:val="18"/>
          <w:szCs w:val="18"/>
          <w:b w:val="1"/>
          <w:bCs w:val="1"/>
          <w:color w:val="121212"/>
        </w:rPr>
      </w:pPr>
    </w:p>
    <w:p>
      <w:pPr>
        <w:jc w:val="both"/>
        <w:ind w:left="660" w:hanging="328"/>
        <w:spacing w:after="0" w:line="214" w:lineRule="auto"/>
        <w:tabs>
          <w:tab w:leader="none" w:pos="648" w:val="left"/>
        </w:tabs>
        <w:numPr>
          <w:ilvl w:val="1"/>
          <w:numId w:val="97"/>
        </w:numPr>
        <w:rPr>
          <w:rFonts w:ascii="Arial" w:cs="Arial" w:eastAsia="Arial" w:hAnsi="Arial"/>
          <w:sz w:val="18"/>
          <w:szCs w:val="18"/>
          <w:b w:val="1"/>
          <w:bCs w:val="1"/>
          <w:color w:val="121212"/>
        </w:rPr>
      </w:pPr>
      <w:r>
        <w:rPr>
          <w:rFonts w:ascii="Arial" w:cs="Arial" w:eastAsia="Arial" w:hAnsi="Arial"/>
          <w:sz w:val="18"/>
          <w:szCs w:val="18"/>
          <w:color w:val="121212"/>
        </w:rPr>
        <w:t>Each Product which will display a brand name, symbol, graphic, text, trade dress and other design elements owned as a registered or unregistered trademark or copyright by Buyer or its Affiliate under Applicable Laws (collectively “</w:t>
      </w:r>
      <w:r>
        <w:rPr>
          <w:rFonts w:ascii="Arial" w:cs="Arial" w:eastAsia="Arial" w:hAnsi="Arial"/>
          <w:sz w:val="18"/>
          <w:szCs w:val="18"/>
          <w:u w:val="single" w:color="auto"/>
          <w:color w:val="121212"/>
        </w:rPr>
        <w:t>Buyer Branding</w:t>
      </w:r>
      <w:r>
        <w:rPr>
          <w:rFonts w:ascii="Arial" w:cs="Arial" w:eastAsia="Arial" w:hAnsi="Arial"/>
          <w:sz w:val="18"/>
          <w:szCs w:val="18"/>
          <w:color w:val="121212"/>
        </w:rPr>
        <w:t xml:space="preserve">”) is </w:t>
      </w:r>
      <w:r>
        <w:rPr>
          <w:rFonts w:ascii="Arial" w:cs="Arial" w:eastAsia="Arial" w:hAnsi="Arial"/>
          <w:sz w:val="18"/>
          <w:szCs w:val="18"/>
          <w:color w:val="2C2C2C"/>
        </w:rPr>
        <w:t>referred</w:t>
      </w:r>
      <w:r>
        <w:rPr>
          <w:rFonts w:ascii="Arial" w:cs="Arial" w:eastAsia="Arial" w:hAnsi="Arial"/>
          <w:sz w:val="18"/>
          <w:szCs w:val="18"/>
          <w:color w:val="121212"/>
        </w:rPr>
        <w:t xml:space="preserve"> to as a </w:t>
      </w:r>
      <w:r>
        <w:rPr>
          <w:rFonts w:ascii="Arial" w:cs="Arial" w:eastAsia="Arial" w:hAnsi="Arial"/>
          <w:sz w:val="18"/>
          <w:szCs w:val="18"/>
          <w:color w:val="2C2C2C"/>
        </w:rPr>
        <w:t>“</w:t>
      </w:r>
      <w:r>
        <w:rPr>
          <w:rFonts w:ascii="Arial" w:cs="Arial" w:eastAsia="Arial" w:hAnsi="Arial"/>
          <w:sz w:val="18"/>
          <w:szCs w:val="18"/>
          <w:u w:val="single" w:color="auto"/>
          <w:color w:val="2C2C2C"/>
        </w:rPr>
        <w:t>Buyer</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Branded Product</w:t>
      </w:r>
      <w:r>
        <w:rPr>
          <w:rFonts w:ascii="Arial" w:cs="Arial" w:eastAsia="Arial" w:hAnsi="Arial"/>
          <w:sz w:val="18"/>
          <w:szCs w:val="18"/>
          <w:color w:val="121212"/>
        </w:rPr>
        <w:t xml:space="preserve">” and identified as such in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Except as authorized in writing by Buyer, Seller may not sell any Branded Products to anyone other than Buyer. Buyer grants Seller a non-exclusive, non-assignable, royalty-free license to use the Buyer Branding to manufacture and sell the Buyer Branded Products to Seller during the Commitment Period. Buyer represents, warrants and covenants to Seller at all times during the Commitment Period that: </w:t>
      </w:r>
      <w:r>
        <w:rPr>
          <w:rFonts w:ascii="Arial" w:cs="Arial" w:eastAsia="Arial" w:hAnsi="Arial"/>
          <w:sz w:val="18"/>
          <w:szCs w:val="18"/>
          <w:color w:val="2C2C2C"/>
        </w:rPr>
        <w:t>(1)</w:t>
      </w:r>
      <w:r>
        <w:rPr>
          <w:rFonts w:ascii="Arial" w:cs="Arial" w:eastAsia="Arial" w:hAnsi="Arial"/>
          <w:sz w:val="18"/>
          <w:szCs w:val="18"/>
          <w:color w:val="121212"/>
        </w:rPr>
        <w:t xml:space="preserve"> Buyer or its Affiliate is the sole owner of the Buyer Branding; (2) Buyer may grant the intellectual property license in the Buyer Branding to Seller for the authorized purposes provided in this Subsection; </w:t>
      </w:r>
      <w:r>
        <w:rPr>
          <w:rFonts w:ascii="Arial" w:cs="Arial" w:eastAsia="Arial" w:hAnsi="Arial"/>
          <w:sz w:val="18"/>
          <w:szCs w:val="18"/>
          <w:color w:val="2C2C2C"/>
        </w:rPr>
        <w:t>(3)</w:t>
      </w:r>
      <w:r>
        <w:rPr>
          <w:rFonts w:ascii="Arial" w:cs="Arial" w:eastAsia="Arial" w:hAnsi="Arial"/>
          <w:sz w:val="18"/>
          <w:szCs w:val="18"/>
          <w:color w:val="121212"/>
        </w:rPr>
        <w:t xml:space="preserve"> Seller may use the Buyer Branding for the authorized purposes in this Subsection free of any unreasonable interference by Buyer and its Affiliates and free of all claims of third-parties; and </w:t>
      </w:r>
      <w:r>
        <w:rPr>
          <w:rFonts w:ascii="Arial" w:cs="Arial" w:eastAsia="Arial" w:hAnsi="Arial"/>
          <w:sz w:val="18"/>
          <w:szCs w:val="18"/>
          <w:color w:val="2C2C2C"/>
        </w:rPr>
        <w:t>(4)</w:t>
      </w:r>
      <w:r>
        <w:rPr>
          <w:rFonts w:ascii="Arial" w:cs="Arial" w:eastAsia="Arial" w:hAnsi="Arial"/>
          <w:sz w:val="18"/>
          <w:szCs w:val="18"/>
          <w:color w:val="121212"/>
        </w:rPr>
        <w:t xml:space="preserve"> Buyer will indemnify, defend and hold harmless Seller for any Indemnified Claims arising from or related to the Seller’s use of the Buyer Branding for the authorized purposes in this Subsection as provided in </w:t>
      </w:r>
      <w:r>
        <w:rPr>
          <w:rFonts w:ascii="Arial" w:cs="Arial" w:eastAsia="Arial" w:hAnsi="Arial"/>
          <w:sz w:val="18"/>
          <w:szCs w:val="18"/>
          <w:u w:val="single" w:color="auto"/>
          <w:color w:val="121212"/>
        </w:rPr>
        <w:t>Subsection 7(b)</w:t>
      </w:r>
      <w:r>
        <w:rPr>
          <w:rFonts w:ascii="Arial" w:cs="Arial" w:eastAsia="Arial" w:hAnsi="Arial"/>
          <w:sz w:val="18"/>
          <w:szCs w:val="18"/>
          <w:color w:val="121212"/>
        </w:rPr>
        <w:t xml:space="preserve"> of the Agreement.</w:t>
      </w:r>
    </w:p>
    <w:p>
      <w:pPr>
        <w:spacing w:after="0" w:line="197" w:lineRule="exact"/>
        <w:rPr>
          <w:rFonts w:ascii="Arial" w:cs="Arial" w:eastAsia="Arial" w:hAnsi="Arial"/>
          <w:sz w:val="18"/>
          <w:szCs w:val="18"/>
          <w:b w:val="1"/>
          <w:bCs w:val="1"/>
          <w:color w:val="121212"/>
        </w:rPr>
      </w:pPr>
    </w:p>
    <w:p>
      <w:pPr>
        <w:jc w:val="both"/>
        <w:ind w:left="660" w:hanging="328"/>
        <w:spacing w:after="0" w:line="213" w:lineRule="auto"/>
        <w:tabs>
          <w:tab w:leader="none" w:pos="648" w:val="left"/>
        </w:tabs>
        <w:numPr>
          <w:ilvl w:val="1"/>
          <w:numId w:val="97"/>
        </w:numPr>
        <w:rPr>
          <w:rFonts w:ascii="Arial" w:cs="Arial" w:eastAsia="Arial" w:hAnsi="Arial"/>
          <w:sz w:val="18"/>
          <w:szCs w:val="18"/>
          <w:b w:val="1"/>
          <w:bCs w:val="1"/>
          <w:color w:val="121212"/>
        </w:rPr>
      </w:pPr>
      <w:r>
        <w:rPr>
          <w:rFonts w:ascii="Arial" w:cs="Arial" w:eastAsia="Arial" w:hAnsi="Arial"/>
          <w:sz w:val="18"/>
          <w:szCs w:val="18"/>
          <w:color w:val="121212"/>
        </w:rPr>
        <w:t xml:space="preserve">Each Product manufactured in accordance with, or incorporating any patented </w:t>
      </w:r>
      <w:r>
        <w:rPr>
          <w:rFonts w:ascii="Arial" w:cs="Arial" w:eastAsia="Arial" w:hAnsi="Arial"/>
          <w:sz w:val="18"/>
          <w:szCs w:val="18"/>
          <w:color w:val="2C2C2C"/>
        </w:rPr>
        <w:t>or</w:t>
      </w:r>
      <w:r>
        <w:rPr>
          <w:rFonts w:ascii="Arial" w:cs="Arial" w:eastAsia="Arial" w:hAnsi="Arial"/>
          <w:sz w:val="18"/>
          <w:szCs w:val="18"/>
          <w:color w:val="121212"/>
        </w:rPr>
        <w:t xml:space="preserve"> other </w:t>
      </w:r>
      <w:r>
        <w:rPr>
          <w:rFonts w:ascii="Arial" w:cs="Arial" w:eastAsia="Arial" w:hAnsi="Arial"/>
          <w:sz w:val="18"/>
          <w:szCs w:val="18"/>
          <w:color w:val="2C2C2C"/>
        </w:rPr>
        <w:t>proprietary</w:t>
      </w:r>
      <w:r>
        <w:rPr>
          <w:rFonts w:ascii="Arial" w:cs="Arial" w:eastAsia="Arial" w:hAnsi="Arial"/>
          <w:sz w:val="18"/>
          <w:szCs w:val="18"/>
          <w:color w:val="121212"/>
        </w:rPr>
        <w:t xml:space="preserve"> element of, a design or utility patent owned and registered to Buyer or its Affiliate under Applicable Laws </w:t>
      </w:r>
      <w:r>
        <w:rPr>
          <w:rFonts w:ascii="Arial" w:cs="Arial" w:eastAsia="Arial" w:hAnsi="Arial"/>
          <w:sz w:val="18"/>
          <w:szCs w:val="18"/>
          <w:color w:val="2C2C2C"/>
        </w:rPr>
        <w:t>(a “</w:t>
      </w:r>
      <w:r>
        <w:rPr>
          <w:rFonts w:ascii="Arial" w:cs="Arial" w:eastAsia="Arial" w:hAnsi="Arial"/>
          <w:sz w:val="18"/>
          <w:szCs w:val="18"/>
          <w:u w:val="single" w:color="auto"/>
          <w:color w:val="2C2C2C"/>
        </w:rPr>
        <w:t>Buyer</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IP Right</w:t>
      </w:r>
      <w:r>
        <w:rPr>
          <w:rFonts w:ascii="Arial" w:cs="Arial" w:eastAsia="Arial" w:hAnsi="Arial"/>
          <w:sz w:val="18"/>
          <w:szCs w:val="18"/>
          <w:color w:val="121212"/>
        </w:rPr>
        <w:t xml:space="preserve">”) is referred to as a </w:t>
      </w:r>
      <w:r>
        <w:rPr>
          <w:rFonts w:ascii="Arial" w:cs="Arial" w:eastAsia="Arial" w:hAnsi="Arial"/>
          <w:sz w:val="18"/>
          <w:szCs w:val="18"/>
          <w:color w:val="2C2C2C"/>
        </w:rPr>
        <w:t>“</w:t>
      </w:r>
      <w:r>
        <w:rPr>
          <w:rFonts w:ascii="Arial" w:cs="Arial" w:eastAsia="Arial" w:hAnsi="Arial"/>
          <w:sz w:val="18"/>
          <w:szCs w:val="18"/>
          <w:u w:val="single" w:color="auto"/>
          <w:color w:val="2C2C2C"/>
        </w:rPr>
        <w:t>Buyer</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Proprietary</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Product</w:t>
      </w:r>
      <w:r>
        <w:rPr>
          <w:rFonts w:ascii="Arial" w:cs="Arial" w:eastAsia="Arial" w:hAnsi="Arial"/>
          <w:sz w:val="18"/>
          <w:szCs w:val="18"/>
          <w:color w:val="121212"/>
        </w:rPr>
        <w:t xml:space="preserve">” and identified </w:t>
      </w:r>
      <w:r>
        <w:rPr>
          <w:rFonts w:ascii="Arial" w:cs="Arial" w:eastAsia="Arial" w:hAnsi="Arial"/>
          <w:sz w:val="18"/>
          <w:szCs w:val="18"/>
          <w:color w:val="2C2C2C"/>
        </w:rPr>
        <w:t>as</w:t>
      </w:r>
      <w:r>
        <w:rPr>
          <w:rFonts w:ascii="Arial" w:cs="Arial" w:eastAsia="Arial" w:hAnsi="Arial"/>
          <w:sz w:val="18"/>
          <w:szCs w:val="18"/>
          <w:color w:val="121212"/>
        </w:rPr>
        <w:t xml:space="preserve"> such in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Except as authorized in writing by Buyer, Seller may not sell any Buyer Proprietary Products to anyone other than Buyer. Buyer grants Seller a non-exclusive, non-assignable, royalty-free license to use the Buyer IP Rights to manufacture and sell the Buyer Proprietary Products to Buyer during the Commitment Period. Buyer grants Seller a non-exclusive, non-assignable, royalty-free license to use the Buyer IP Rights to manufacture and </w:t>
      </w:r>
      <w:r>
        <w:rPr>
          <w:rFonts w:ascii="Arial" w:cs="Arial" w:eastAsia="Arial" w:hAnsi="Arial"/>
          <w:sz w:val="18"/>
          <w:szCs w:val="18"/>
          <w:color w:val="2C2C2C"/>
        </w:rPr>
        <w:t>sell</w:t>
      </w:r>
      <w:r>
        <w:rPr>
          <w:rFonts w:ascii="Arial" w:cs="Arial" w:eastAsia="Arial" w:hAnsi="Arial"/>
          <w:sz w:val="18"/>
          <w:szCs w:val="18"/>
          <w:color w:val="121212"/>
        </w:rPr>
        <w:t xml:space="preserve"> the Buyer Proprietary Products to Buyer during the Commitment Period. Buyer represents, warrants and covenants to Seller that at times during the Commitment Period: (1) Buyer or its Affiliate is the sole owner of the Buyer IP Rights; (2) Buyer may grant the intellectual property license to Seller in the Buyer IP Rights for the authorized purposes provided in this Subsection; (3) Seller may use the Buyer IP Rights for the authorized purposes in this Subsection free of any unreasonable interference by Buyer and its Affiliates and free of all claims of third-parties; </w:t>
      </w:r>
      <w:r>
        <w:rPr>
          <w:rFonts w:ascii="Arial" w:cs="Arial" w:eastAsia="Arial" w:hAnsi="Arial"/>
          <w:sz w:val="18"/>
          <w:szCs w:val="18"/>
          <w:color w:val="2C2C2C"/>
        </w:rPr>
        <w:t>and</w:t>
      </w:r>
      <w:r>
        <w:rPr>
          <w:rFonts w:ascii="Arial" w:cs="Arial" w:eastAsia="Arial" w:hAnsi="Arial"/>
          <w:sz w:val="18"/>
          <w:szCs w:val="18"/>
          <w:color w:val="121212"/>
        </w:rPr>
        <w:t xml:space="preserve"> (4) Buyer will indemnify, defend and hold harmless Seller for any Indemnified Claims </w:t>
      </w:r>
      <w:r>
        <w:rPr>
          <w:rFonts w:ascii="Arial" w:cs="Arial" w:eastAsia="Arial" w:hAnsi="Arial"/>
          <w:sz w:val="18"/>
          <w:szCs w:val="18"/>
          <w:color w:val="2C2C2C"/>
        </w:rPr>
        <w:t>arising</w:t>
      </w:r>
      <w:r>
        <w:rPr>
          <w:rFonts w:ascii="Arial" w:cs="Arial" w:eastAsia="Arial" w:hAnsi="Arial"/>
          <w:sz w:val="18"/>
          <w:szCs w:val="18"/>
          <w:color w:val="121212"/>
        </w:rPr>
        <w:t xml:space="preserve"> from or related to the Seller’s use </w:t>
      </w:r>
      <w:r>
        <w:rPr>
          <w:rFonts w:ascii="Arial" w:cs="Arial" w:eastAsia="Arial" w:hAnsi="Arial"/>
          <w:sz w:val="18"/>
          <w:szCs w:val="18"/>
          <w:color w:val="2C2C2C"/>
        </w:rPr>
        <w:t>of</w:t>
      </w:r>
      <w:r>
        <w:rPr>
          <w:rFonts w:ascii="Arial" w:cs="Arial" w:eastAsia="Arial" w:hAnsi="Arial"/>
          <w:sz w:val="18"/>
          <w:szCs w:val="18"/>
          <w:color w:val="121212"/>
        </w:rPr>
        <w:t xml:space="preserve"> the Buyer IP </w:t>
      </w:r>
      <w:r>
        <w:rPr>
          <w:rFonts w:ascii="Arial" w:cs="Arial" w:eastAsia="Arial" w:hAnsi="Arial"/>
          <w:sz w:val="18"/>
          <w:szCs w:val="18"/>
          <w:color w:val="2C2C2C"/>
        </w:rPr>
        <w:t>Rights</w:t>
      </w:r>
      <w:r>
        <w:rPr>
          <w:rFonts w:ascii="Arial" w:cs="Arial" w:eastAsia="Arial" w:hAnsi="Arial"/>
          <w:sz w:val="18"/>
          <w:szCs w:val="18"/>
          <w:color w:val="121212"/>
        </w:rPr>
        <w:t xml:space="preserve"> for the authorized purposes in this Subsection as provided in </w:t>
      </w:r>
      <w:r>
        <w:rPr>
          <w:rFonts w:ascii="Arial" w:cs="Arial" w:eastAsia="Arial" w:hAnsi="Arial"/>
          <w:sz w:val="18"/>
          <w:szCs w:val="18"/>
          <w:u w:val="single" w:color="auto"/>
          <w:color w:val="121212"/>
        </w:rPr>
        <w:t>Subsection 7(b)</w:t>
      </w:r>
      <w:r>
        <w:rPr>
          <w:rFonts w:ascii="Arial" w:cs="Arial" w:eastAsia="Arial" w:hAnsi="Arial"/>
          <w:sz w:val="18"/>
          <w:szCs w:val="18"/>
          <w:color w:val="121212"/>
        </w:rPr>
        <w:t xml:space="preserve"> of the Agreement.</w:t>
      </w:r>
    </w:p>
    <w:p>
      <w:pPr>
        <w:spacing w:after="0" w:line="185" w:lineRule="exact"/>
        <w:rPr>
          <w:rFonts w:ascii="Arial" w:cs="Arial" w:eastAsia="Arial" w:hAnsi="Arial"/>
          <w:sz w:val="18"/>
          <w:szCs w:val="18"/>
          <w:b w:val="1"/>
          <w:bCs w:val="1"/>
          <w:color w:val="121212"/>
        </w:rPr>
      </w:pPr>
    </w:p>
    <w:p>
      <w:pPr>
        <w:ind w:left="360" w:hanging="352"/>
        <w:spacing w:after="0"/>
        <w:tabs>
          <w:tab w:leader="none" w:pos="360" w:val="left"/>
        </w:tabs>
        <w:numPr>
          <w:ilvl w:val="0"/>
          <w:numId w:val="97"/>
        </w:numPr>
        <w:rPr>
          <w:rFonts w:ascii="Arial" w:cs="Arial" w:eastAsia="Arial" w:hAnsi="Arial"/>
          <w:sz w:val="18"/>
          <w:szCs w:val="18"/>
          <w:b w:val="1"/>
          <w:bCs w:val="1"/>
          <w:color w:val="111111"/>
        </w:rPr>
      </w:pPr>
      <w:r>
        <w:rPr>
          <w:rFonts w:ascii="Arial" w:cs="Arial" w:eastAsia="Arial" w:hAnsi="Arial"/>
          <w:sz w:val="18"/>
          <w:szCs w:val="18"/>
          <w:b w:val="1"/>
          <w:bCs w:val="1"/>
          <w:u w:val="single" w:color="auto"/>
          <w:color w:val="111111"/>
        </w:rPr>
        <w:t>Quantities</w:t>
      </w:r>
      <w:r>
        <w:rPr>
          <w:rFonts w:ascii="Arial" w:cs="Arial" w:eastAsia="Arial" w:hAnsi="Arial"/>
          <w:sz w:val="18"/>
          <w:szCs w:val="18"/>
          <w:color w:val="111111"/>
        </w:rPr>
        <w:t>. Notwithstanding anything in this Purchase Schedule or the balance</w:t>
      </w:r>
      <w:r>
        <w:rPr>
          <w:rFonts w:ascii="Arial" w:cs="Arial" w:eastAsia="Arial" w:hAnsi="Arial"/>
          <w:sz w:val="18"/>
          <w:szCs w:val="18"/>
          <w:b w:val="1"/>
          <w:bCs w:val="1"/>
          <w:color w:val="111111"/>
        </w:rPr>
        <w:t xml:space="preserve"> </w:t>
      </w:r>
      <w:r>
        <w:rPr>
          <w:rFonts w:ascii="Arial" w:cs="Arial" w:eastAsia="Arial" w:hAnsi="Arial"/>
          <w:sz w:val="18"/>
          <w:szCs w:val="18"/>
          <w:color w:val="232323"/>
        </w:rPr>
        <w:t>of</w:t>
      </w:r>
      <w:r>
        <w:rPr>
          <w:rFonts w:ascii="Arial" w:cs="Arial" w:eastAsia="Arial" w:hAnsi="Arial"/>
          <w:sz w:val="18"/>
          <w:szCs w:val="18"/>
          <w:b w:val="1"/>
          <w:bCs w:val="1"/>
          <w:color w:val="111111"/>
        </w:rPr>
        <w:t xml:space="preserve"> </w:t>
      </w:r>
      <w:r>
        <w:rPr>
          <w:rFonts w:ascii="Arial" w:cs="Arial" w:eastAsia="Arial" w:hAnsi="Arial"/>
          <w:sz w:val="18"/>
          <w:szCs w:val="18"/>
          <w:color w:val="111111"/>
        </w:rPr>
        <w:t>the Agreement</w:t>
      </w:r>
      <w:r>
        <w:rPr>
          <w:rFonts w:ascii="Arial" w:cs="Arial" w:eastAsia="Arial" w:hAnsi="Arial"/>
          <w:sz w:val="18"/>
          <w:szCs w:val="18"/>
          <w:b w:val="1"/>
          <w:bCs w:val="1"/>
          <w:color w:val="111111"/>
        </w:rPr>
        <w:t xml:space="preserve"> </w:t>
      </w:r>
      <w:r>
        <w:rPr>
          <w:rFonts w:ascii="Arial" w:cs="Arial" w:eastAsia="Arial" w:hAnsi="Arial"/>
          <w:sz w:val="18"/>
          <w:szCs w:val="18"/>
          <w:color w:val="232323"/>
        </w:rPr>
        <w:t>to</w:t>
      </w:r>
      <w:r>
        <w:rPr>
          <w:rFonts w:ascii="Arial" w:cs="Arial" w:eastAsia="Arial" w:hAnsi="Arial"/>
          <w:sz w:val="18"/>
          <w:szCs w:val="18"/>
          <w:b w:val="1"/>
          <w:bCs w:val="1"/>
          <w:color w:val="111111"/>
        </w:rPr>
        <w:t xml:space="preserve"> </w:t>
      </w:r>
      <w:r>
        <w:rPr>
          <w:rFonts w:ascii="Arial" w:cs="Arial" w:eastAsia="Arial" w:hAnsi="Arial"/>
          <w:sz w:val="18"/>
          <w:szCs w:val="18"/>
          <w:color w:val="111111"/>
        </w:rPr>
        <w:t>the contrary:</w:t>
      </w:r>
    </w:p>
    <w:p>
      <w:pPr>
        <w:spacing w:after="0" w:line="225" w:lineRule="exact"/>
        <w:rPr>
          <w:rFonts w:ascii="Arial" w:cs="Arial" w:eastAsia="Arial" w:hAnsi="Arial"/>
          <w:sz w:val="18"/>
          <w:szCs w:val="18"/>
          <w:b w:val="1"/>
          <w:bCs w:val="1"/>
          <w:color w:val="111111"/>
        </w:rPr>
      </w:pPr>
    </w:p>
    <w:p>
      <w:pPr>
        <w:ind w:left="660" w:hanging="328"/>
        <w:spacing w:after="0"/>
        <w:tabs>
          <w:tab w:leader="none" w:pos="648" w:val="left"/>
        </w:tabs>
        <w:numPr>
          <w:ilvl w:val="1"/>
          <w:numId w:val="97"/>
        </w:numPr>
        <w:rPr>
          <w:rFonts w:ascii="Arial" w:cs="Arial" w:eastAsia="Arial" w:hAnsi="Arial"/>
          <w:sz w:val="18"/>
          <w:szCs w:val="18"/>
          <w:b w:val="1"/>
          <w:bCs w:val="1"/>
          <w:color w:val="121212"/>
        </w:rPr>
      </w:pPr>
      <w:r>
        <w:rPr>
          <w:rFonts w:ascii="Arial" w:cs="Arial" w:eastAsia="Arial" w:hAnsi="Arial"/>
          <w:sz w:val="18"/>
          <w:szCs w:val="18"/>
          <w:color w:val="111111"/>
        </w:rPr>
        <w:t xml:space="preserve">Seller may decline to sell an ordered quantity of a Product to Buyer in the following circumstances </w:t>
      </w:r>
      <w:r>
        <w:rPr>
          <w:rFonts w:ascii="Arial" w:cs="Arial" w:eastAsia="Arial" w:hAnsi="Arial"/>
          <w:sz w:val="18"/>
          <w:szCs w:val="18"/>
          <w:color w:val="232323"/>
        </w:rPr>
        <w:t>without</w:t>
      </w:r>
      <w:r>
        <w:rPr>
          <w:rFonts w:ascii="Arial" w:cs="Arial" w:eastAsia="Arial" w:hAnsi="Arial"/>
          <w:sz w:val="18"/>
          <w:szCs w:val="18"/>
          <w:color w:val="111111"/>
        </w:rPr>
        <w:t xml:space="preserve"> being in breach of this Agreement:</w:t>
      </w:r>
    </w:p>
    <w:p>
      <w:pPr>
        <w:sectPr>
          <w:pgSz w:w="11900" w:h="16838" w:orient="portrait"/>
          <w:cols w:equalWidth="0" w:num="1">
            <w:col w:w="11240"/>
          </w:cols>
          <w:pgMar w:left="320" w:top="1403" w:right="339" w:bottom="1440" w:gutter="0" w:footer="0" w:header="0"/>
        </w:sectPr>
      </w:pPr>
    </w:p>
    <w:bookmarkStart w:id="92" w:name="page93"/>
    <w:bookmarkEnd w:id="92"/>
    <w:p>
      <w:pPr>
        <w:spacing w:after="0" w:line="207" w:lineRule="exact"/>
        <w:rPr>
          <w:sz w:val="20"/>
          <w:szCs w:val="20"/>
          <w:color w:val="auto"/>
        </w:rPr>
      </w:pPr>
    </w:p>
    <w:p>
      <w:pPr>
        <w:jc w:val="both"/>
        <w:ind w:left="648" w:hanging="324"/>
        <w:spacing w:after="0" w:line="233" w:lineRule="auto"/>
        <w:tabs>
          <w:tab w:leader="none" w:pos="638" w:val="left"/>
        </w:tabs>
        <w:numPr>
          <w:ilvl w:val="1"/>
          <w:numId w:val="98"/>
        </w:numPr>
        <w:rPr>
          <w:rFonts w:ascii="Arial" w:cs="Arial" w:eastAsia="Arial" w:hAnsi="Arial"/>
          <w:sz w:val="18"/>
          <w:szCs w:val="18"/>
          <w:b w:val="1"/>
          <w:bCs w:val="1"/>
          <w:color w:val="111111"/>
        </w:rPr>
      </w:pPr>
      <w:r>
        <w:rPr>
          <w:rFonts w:ascii="Arial" w:cs="Arial" w:eastAsia="Arial" w:hAnsi="Arial"/>
          <w:sz w:val="18"/>
          <w:szCs w:val="18"/>
          <w:color w:val="111111"/>
        </w:rPr>
        <w:t xml:space="preserve">Seller is unable to </w:t>
      </w:r>
      <w:r>
        <w:rPr>
          <w:rFonts w:ascii="Arial" w:cs="Arial" w:eastAsia="Arial" w:hAnsi="Arial"/>
          <w:sz w:val="18"/>
          <w:szCs w:val="18"/>
          <w:color w:val="232323"/>
        </w:rPr>
        <w:t>sell</w:t>
      </w:r>
      <w:r>
        <w:rPr>
          <w:rFonts w:ascii="Arial" w:cs="Arial" w:eastAsia="Arial" w:hAnsi="Arial"/>
          <w:sz w:val="18"/>
          <w:szCs w:val="18"/>
          <w:color w:val="111111"/>
        </w:rPr>
        <w:t xml:space="preserve"> the ordered quantity a Product in </w:t>
      </w:r>
      <w:r>
        <w:rPr>
          <w:rFonts w:ascii="Arial" w:cs="Arial" w:eastAsia="Arial" w:hAnsi="Arial"/>
          <w:sz w:val="18"/>
          <w:szCs w:val="18"/>
          <w:color w:val="232323"/>
        </w:rPr>
        <w:t>compliance</w:t>
      </w:r>
      <w:r>
        <w:rPr>
          <w:rFonts w:ascii="Arial" w:cs="Arial" w:eastAsia="Arial" w:hAnsi="Arial"/>
          <w:sz w:val="18"/>
          <w:szCs w:val="18"/>
          <w:color w:val="111111"/>
        </w:rPr>
        <w:t xml:space="preserve"> with this Agreement by the delivery date required by Buyer in its purchase order because of an event of Force Majeure (provided Seller has </w:t>
      </w:r>
      <w:r>
        <w:rPr>
          <w:rFonts w:ascii="Arial" w:cs="Arial" w:eastAsia="Arial" w:hAnsi="Arial"/>
          <w:sz w:val="18"/>
          <w:szCs w:val="18"/>
          <w:color w:val="232323"/>
        </w:rPr>
        <w:t>complied with</w:t>
      </w:r>
      <w:r>
        <w:rPr>
          <w:rFonts w:ascii="Arial" w:cs="Arial" w:eastAsia="Arial" w:hAnsi="Arial"/>
          <w:sz w:val="18"/>
          <w:szCs w:val="18"/>
          <w:color w:val="111111"/>
        </w:rPr>
        <w:t xml:space="preserve"> </w:t>
      </w:r>
      <w:r>
        <w:rPr>
          <w:rFonts w:ascii="Arial" w:cs="Arial" w:eastAsia="Arial" w:hAnsi="Arial"/>
          <w:sz w:val="18"/>
          <w:szCs w:val="18"/>
          <w:u w:val="single" w:color="auto"/>
          <w:color w:val="111111"/>
        </w:rPr>
        <w:t>Subsection 9(c)</w:t>
      </w:r>
      <w:r>
        <w:rPr>
          <w:rFonts w:ascii="Arial" w:cs="Arial" w:eastAsia="Arial" w:hAnsi="Arial"/>
          <w:sz w:val="18"/>
          <w:szCs w:val="18"/>
          <w:color w:val="111111"/>
        </w:rPr>
        <w:t xml:space="preserve"> of the Agreement).</w:t>
      </w:r>
    </w:p>
    <w:p>
      <w:pPr>
        <w:spacing w:after="0" w:line="180" w:lineRule="exact"/>
        <w:rPr>
          <w:rFonts w:ascii="Arial" w:cs="Arial" w:eastAsia="Arial" w:hAnsi="Arial"/>
          <w:sz w:val="18"/>
          <w:szCs w:val="18"/>
          <w:b w:val="1"/>
          <w:bCs w:val="1"/>
          <w:color w:val="111111"/>
        </w:rPr>
      </w:pPr>
    </w:p>
    <w:p>
      <w:pPr>
        <w:jc w:val="both"/>
        <w:ind w:left="648" w:hanging="324"/>
        <w:spacing w:after="0" w:line="216" w:lineRule="auto"/>
        <w:tabs>
          <w:tab w:leader="none" w:pos="638" w:val="left"/>
        </w:tabs>
        <w:numPr>
          <w:ilvl w:val="1"/>
          <w:numId w:val="98"/>
        </w:numPr>
        <w:rPr>
          <w:rFonts w:ascii="Arial" w:cs="Arial" w:eastAsia="Arial" w:hAnsi="Arial"/>
          <w:sz w:val="18"/>
          <w:szCs w:val="18"/>
          <w:b w:val="1"/>
          <w:bCs w:val="1"/>
          <w:color w:val="111111"/>
        </w:rPr>
      </w:pPr>
      <w:r>
        <w:rPr>
          <w:rFonts w:ascii="Arial" w:cs="Arial" w:eastAsia="Arial" w:hAnsi="Arial"/>
          <w:sz w:val="18"/>
          <w:szCs w:val="18"/>
          <w:color w:val="111111"/>
        </w:rPr>
        <w:t xml:space="preserve">Seller is unwilling to sell the ordered quantity of a Product because: </w:t>
      </w:r>
      <w:r>
        <w:rPr>
          <w:rFonts w:ascii="Arial" w:cs="Arial" w:eastAsia="Arial" w:hAnsi="Arial"/>
          <w:sz w:val="18"/>
          <w:szCs w:val="18"/>
          <w:color w:val="232323"/>
        </w:rPr>
        <w:t>(i)</w:t>
      </w:r>
      <w:r>
        <w:rPr>
          <w:rFonts w:ascii="Arial" w:cs="Arial" w:eastAsia="Arial" w:hAnsi="Arial"/>
          <w:sz w:val="18"/>
          <w:szCs w:val="18"/>
          <w:color w:val="111111"/>
        </w:rPr>
        <w:t xml:space="preserve"> Buyer </w:t>
      </w:r>
      <w:r>
        <w:rPr>
          <w:rFonts w:ascii="Arial" w:cs="Arial" w:eastAsia="Arial" w:hAnsi="Arial"/>
          <w:sz w:val="18"/>
          <w:szCs w:val="18"/>
          <w:color w:val="232323"/>
        </w:rPr>
        <w:t>is</w:t>
      </w:r>
      <w:r>
        <w:rPr>
          <w:rFonts w:ascii="Arial" w:cs="Arial" w:eastAsia="Arial" w:hAnsi="Arial"/>
          <w:sz w:val="18"/>
          <w:szCs w:val="18"/>
          <w:color w:val="111111"/>
        </w:rPr>
        <w:t xml:space="preserve"> delinquent </w:t>
      </w:r>
      <w:r>
        <w:rPr>
          <w:rFonts w:ascii="Arial" w:cs="Arial" w:eastAsia="Arial" w:hAnsi="Arial"/>
          <w:sz w:val="18"/>
          <w:szCs w:val="18"/>
          <w:color w:val="232323"/>
        </w:rPr>
        <w:t>in</w:t>
      </w:r>
      <w:r>
        <w:rPr>
          <w:rFonts w:ascii="Arial" w:cs="Arial" w:eastAsia="Arial" w:hAnsi="Arial"/>
          <w:sz w:val="18"/>
          <w:szCs w:val="18"/>
          <w:color w:val="111111"/>
        </w:rPr>
        <w:t xml:space="preserve"> paying amounts owed Seller under the Agreement more than twice in any </w:t>
      </w:r>
      <w:r>
        <w:rPr>
          <w:rFonts w:ascii="Arial" w:cs="Arial" w:eastAsia="Arial" w:hAnsi="Arial"/>
          <w:sz w:val="18"/>
          <w:szCs w:val="18"/>
          <w:color w:val="232323"/>
        </w:rPr>
        <w:t>trailing</w:t>
      </w:r>
      <w:r>
        <w:rPr>
          <w:rFonts w:ascii="Arial" w:cs="Arial" w:eastAsia="Arial" w:hAnsi="Arial"/>
          <w:sz w:val="18"/>
          <w:szCs w:val="18"/>
          <w:color w:val="111111"/>
        </w:rPr>
        <w:t xml:space="preserve"> twelve month period for periods in excess of ten (10) days following written notice; (ii) the amount payable for the </w:t>
      </w:r>
      <w:r>
        <w:rPr>
          <w:rFonts w:ascii="Arial" w:cs="Arial" w:eastAsia="Arial" w:hAnsi="Arial"/>
          <w:sz w:val="18"/>
          <w:szCs w:val="18"/>
          <w:color w:val="232323"/>
        </w:rPr>
        <w:t>ordered</w:t>
      </w:r>
      <w:r>
        <w:rPr>
          <w:rFonts w:ascii="Arial" w:cs="Arial" w:eastAsia="Arial" w:hAnsi="Arial"/>
          <w:sz w:val="18"/>
          <w:szCs w:val="18"/>
          <w:color w:val="111111"/>
        </w:rPr>
        <w:t xml:space="preserve"> quantity of Product and all other ordered but unpaid quantities </w:t>
      </w:r>
      <w:r>
        <w:rPr>
          <w:rFonts w:ascii="Arial" w:cs="Arial" w:eastAsia="Arial" w:hAnsi="Arial"/>
          <w:sz w:val="18"/>
          <w:szCs w:val="18"/>
          <w:color w:val="232323"/>
        </w:rPr>
        <w:t>of</w:t>
      </w:r>
      <w:r>
        <w:rPr>
          <w:rFonts w:ascii="Arial" w:cs="Arial" w:eastAsia="Arial" w:hAnsi="Arial"/>
          <w:sz w:val="18"/>
          <w:szCs w:val="18"/>
          <w:color w:val="111111"/>
        </w:rPr>
        <w:t xml:space="preserve"> Product exceed the then </w:t>
      </w:r>
      <w:r>
        <w:rPr>
          <w:rFonts w:ascii="Arial" w:cs="Arial" w:eastAsia="Arial" w:hAnsi="Arial"/>
          <w:sz w:val="18"/>
          <w:szCs w:val="18"/>
          <w:color w:val="232323"/>
        </w:rPr>
        <w:t xml:space="preserve">current </w:t>
      </w:r>
      <w:r>
        <w:rPr>
          <w:rFonts w:ascii="Arial" w:cs="Arial" w:eastAsia="Arial" w:hAnsi="Arial"/>
          <w:sz w:val="18"/>
          <w:szCs w:val="18"/>
          <w:color w:val="111111"/>
        </w:rPr>
        <w:t>credit limit of Buyer with Seller (which credit</w:t>
      </w:r>
      <w:r>
        <w:rPr>
          <w:rFonts w:ascii="Arial" w:cs="Arial" w:eastAsia="Arial" w:hAnsi="Arial"/>
          <w:sz w:val="18"/>
          <w:szCs w:val="18"/>
          <w:color w:val="232323"/>
        </w:rPr>
        <w:t xml:space="preserve"> </w:t>
      </w:r>
      <w:r>
        <w:rPr>
          <w:rFonts w:ascii="Arial" w:cs="Arial" w:eastAsia="Arial" w:hAnsi="Arial"/>
          <w:sz w:val="18"/>
          <w:szCs w:val="18"/>
          <w:color w:val="020202"/>
        </w:rPr>
        <w:t>limit</w:t>
      </w:r>
      <w:r>
        <w:rPr>
          <w:rFonts w:ascii="Arial" w:cs="Arial" w:eastAsia="Arial" w:hAnsi="Arial"/>
          <w:sz w:val="18"/>
          <w:szCs w:val="18"/>
          <w:color w:val="232323"/>
        </w:rPr>
        <w:t xml:space="preserve"> </w:t>
      </w:r>
      <w:r>
        <w:rPr>
          <w:rFonts w:ascii="Arial" w:cs="Arial" w:eastAsia="Arial" w:hAnsi="Arial"/>
          <w:sz w:val="18"/>
          <w:szCs w:val="18"/>
          <w:color w:val="111111"/>
        </w:rPr>
        <w:t>shall have</w:t>
      </w:r>
      <w:r>
        <w:rPr>
          <w:rFonts w:ascii="Arial" w:cs="Arial" w:eastAsia="Arial" w:hAnsi="Arial"/>
          <w:sz w:val="18"/>
          <w:szCs w:val="18"/>
          <w:color w:val="232323"/>
        </w:rPr>
        <w:t xml:space="preserve"> been communicated </w:t>
      </w:r>
      <w:r>
        <w:rPr>
          <w:rFonts w:ascii="Arial" w:cs="Arial" w:eastAsia="Arial" w:hAnsi="Arial"/>
          <w:sz w:val="18"/>
          <w:szCs w:val="18"/>
          <w:color w:val="111111"/>
        </w:rPr>
        <w:t>to Buyer); or (iii) Buyer is otherwise in</w:t>
      </w:r>
      <w:r>
        <w:rPr>
          <w:rFonts w:ascii="Arial" w:cs="Arial" w:eastAsia="Arial" w:hAnsi="Arial"/>
          <w:sz w:val="18"/>
          <w:szCs w:val="18"/>
          <w:color w:val="232323"/>
        </w:rPr>
        <w:t xml:space="preserve"> </w:t>
      </w:r>
      <w:r>
        <w:rPr>
          <w:rFonts w:ascii="Arial" w:cs="Arial" w:eastAsia="Arial" w:hAnsi="Arial"/>
          <w:sz w:val="18"/>
          <w:szCs w:val="18"/>
          <w:color w:val="111111"/>
        </w:rPr>
        <w:t xml:space="preserve">material breach </w:t>
      </w:r>
      <w:r>
        <w:rPr>
          <w:rFonts w:ascii="Arial" w:cs="Arial" w:eastAsia="Arial" w:hAnsi="Arial"/>
          <w:sz w:val="18"/>
          <w:szCs w:val="18"/>
          <w:color w:val="232323"/>
        </w:rPr>
        <w:t>of</w:t>
      </w:r>
      <w:r>
        <w:rPr>
          <w:rFonts w:ascii="Arial" w:cs="Arial" w:eastAsia="Arial" w:hAnsi="Arial"/>
          <w:sz w:val="18"/>
          <w:szCs w:val="18"/>
          <w:color w:val="111111"/>
        </w:rPr>
        <w:t xml:space="preserve"> the Agreement beyond any required </w:t>
      </w:r>
      <w:r>
        <w:rPr>
          <w:rFonts w:ascii="Arial" w:cs="Arial" w:eastAsia="Arial" w:hAnsi="Arial"/>
          <w:sz w:val="18"/>
          <w:szCs w:val="18"/>
          <w:color w:val="232323"/>
        </w:rPr>
        <w:t>or</w:t>
      </w:r>
      <w:r>
        <w:rPr>
          <w:rFonts w:ascii="Arial" w:cs="Arial" w:eastAsia="Arial" w:hAnsi="Arial"/>
          <w:sz w:val="18"/>
          <w:szCs w:val="18"/>
          <w:color w:val="111111"/>
        </w:rPr>
        <w:t xml:space="preserve"> permitted notice and </w:t>
      </w:r>
      <w:r>
        <w:rPr>
          <w:rFonts w:ascii="Arial" w:cs="Arial" w:eastAsia="Arial" w:hAnsi="Arial"/>
          <w:sz w:val="18"/>
          <w:szCs w:val="18"/>
          <w:color w:val="232323"/>
        </w:rPr>
        <w:t>cure</w:t>
      </w:r>
      <w:r>
        <w:rPr>
          <w:rFonts w:ascii="Arial" w:cs="Arial" w:eastAsia="Arial" w:hAnsi="Arial"/>
          <w:sz w:val="18"/>
          <w:szCs w:val="18"/>
          <w:color w:val="111111"/>
        </w:rPr>
        <w:t xml:space="preserve"> period. Notwithstanding the preceding sentence, Seller will not suspend supplying Products to Buyer for a delinquent amount or material breach being disputed in good faith by Buyer unless (a) the Parties have completed at least the negotiation and mediation steps in the Dispute resolution process in </w:t>
      </w:r>
      <w:r>
        <w:rPr>
          <w:rFonts w:ascii="Arial" w:cs="Arial" w:eastAsia="Arial" w:hAnsi="Arial"/>
          <w:sz w:val="18"/>
          <w:szCs w:val="18"/>
          <w:u w:val="single" w:color="auto"/>
          <w:color w:val="111111"/>
        </w:rPr>
        <w:t>Section 11</w:t>
      </w:r>
      <w:r>
        <w:rPr>
          <w:rFonts w:ascii="Arial" w:cs="Arial" w:eastAsia="Arial" w:hAnsi="Arial"/>
          <w:sz w:val="18"/>
          <w:szCs w:val="18"/>
          <w:color w:val="111111"/>
        </w:rPr>
        <w:t xml:space="preserve"> of the Agreement; or (b) Buyer has failed to provide adequate </w:t>
      </w:r>
      <w:r>
        <w:rPr>
          <w:rFonts w:ascii="Arial" w:cs="Arial" w:eastAsia="Arial" w:hAnsi="Arial"/>
          <w:sz w:val="18"/>
          <w:szCs w:val="18"/>
          <w:color w:val="232323"/>
        </w:rPr>
        <w:t>assurances</w:t>
      </w:r>
      <w:r>
        <w:rPr>
          <w:rFonts w:ascii="Arial" w:cs="Arial" w:eastAsia="Arial" w:hAnsi="Arial"/>
          <w:sz w:val="18"/>
          <w:szCs w:val="18"/>
          <w:color w:val="111111"/>
        </w:rPr>
        <w:t xml:space="preserve"> of payment and performance requested </w:t>
      </w:r>
      <w:r>
        <w:rPr>
          <w:rFonts w:ascii="Arial" w:cs="Arial" w:eastAsia="Arial" w:hAnsi="Arial"/>
          <w:sz w:val="18"/>
          <w:szCs w:val="18"/>
          <w:color w:val="232323"/>
        </w:rPr>
        <w:t>by</w:t>
      </w:r>
      <w:r>
        <w:rPr>
          <w:rFonts w:ascii="Arial" w:cs="Arial" w:eastAsia="Arial" w:hAnsi="Arial"/>
          <w:sz w:val="18"/>
          <w:szCs w:val="18"/>
          <w:color w:val="111111"/>
        </w:rPr>
        <w:t xml:space="preserve"> Seller as provided in </w:t>
      </w:r>
      <w:r>
        <w:rPr>
          <w:rFonts w:ascii="Arial" w:cs="Arial" w:eastAsia="Arial" w:hAnsi="Arial"/>
          <w:sz w:val="18"/>
          <w:szCs w:val="18"/>
          <w:u w:val="single" w:color="auto"/>
          <w:color w:val="111111"/>
        </w:rPr>
        <w:t>Section 5</w:t>
      </w:r>
      <w:r>
        <w:rPr>
          <w:rFonts w:ascii="Arial" w:cs="Arial" w:eastAsia="Arial" w:hAnsi="Arial"/>
          <w:sz w:val="18"/>
          <w:szCs w:val="18"/>
          <w:color w:val="111111"/>
        </w:rPr>
        <w:t xml:space="preserve"> of the Agreement.</w:t>
      </w:r>
    </w:p>
    <w:p>
      <w:pPr>
        <w:spacing w:after="0" w:line="186" w:lineRule="exact"/>
        <w:rPr>
          <w:rFonts w:ascii="Arial" w:cs="Arial" w:eastAsia="Arial" w:hAnsi="Arial"/>
          <w:sz w:val="18"/>
          <w:szCs w:val="18"/>
          <w:b w:val="1"/>
          <w:bCs w:val="1"/>
          <w:color w:val="111111"/>
        </w:rPr>
      </w:pPr>
    </w:p>
    <w:p>
      <w:pPr>
        <w:ind w:left="648" w:hanging="324"/>
        <w:spacing w:after="0"/>
        <w:tabs>
          <w:tab w:leader="none" w:pos="638" w:val="left"/>
        </w:tabs>
        <w:numPr>
          <w:ilvl w:val="1"/>
          <w:numId w:val="98"/>
        </w:numPr>
        <w:rPr>
          <w:rFonts w:ascii="Arial" w:cs="Arial" w:eastAsia="Arial" w:hAnsi="Arial"/>
          <w:sz w:val="18"/>
          <w:szCs w:val="18"/>
          <w:b w:val="1"/>
          <w:bCs w:val="1"/>
          <w:color w:val="111111"/>
        </w:rPr>
      </w:pPr>
      <w:r>
        <w:rPr>
          <w:rFonts w:ascii="Arial" w:cs="Arial" w:eastAsia="Arial" w:hAnsi="Arial"/>
          <w:sz w:val="18"/>
          <w:szCs w:val="18"/>
          <w:color w:val="111111"/>
        </w:rPr>
        <w:t>Seller is unwilling to sell the ordered quantity of a Product because the ordered quantity was not ordered in accordance with the SOP.</w:t>
      </w:r>
    </w:p>
    <w:p>
      <w:pPr>
        <w:spacing w:after="0" w:line="193" w:lineRule="exact"/>
        <w:rPr>
          <w:rFonts w:ascii="Arial" w:cs="Arial" w:eastAsia="Arial" w:hAnsi="Arial"/>
          <w:sz w:val="18"/>
          <w:szCs w:val="18"/>
          <w:b w:val="1"/>
          <w:bCs w:val="1"/>
          <w:color w:val="111111"/>
        </w:rPr>
      </w:pPr>
    </w:p>
    <w:p>
      <w:pPr>
        <w:jc w:val="both"/>
        <w:ind w:left="648" w:hanging="324"/>
        <w:spacing w:after="0" w:line="227" w:lineRule="auto"/>
        <w:tabs>
          <w:tab w:leader="none" w:pos="638" w:val="left"/>
        </w:tabs>
        <w:numPr>
          <w:ilvl w:val="1"/>
          <w:numId w:val="98"/>
        </w:numPr>
        <w:rPr>
          <w:rFonts w:ascii="Arial" w:cs="Arial" w:eastAsia="Arial" w:hAnsi="Arial"/>
          <w:sz w:val="18"/>
          <w:szCs w:val="18"/>
          <w:b w:val="1"/>
          <w:bCs w:val="1"/>
          <w:color w:val="111111"/>
        </w:rPr>
      </w:pPr>
      <w:r>
        <w:rPr>
          <w:rFonts w:ascii="Arial" w:cs="Arial" w:eastAsia="Arial" w:hAnsi="Arial"/>
          <w:sz w:val="18"/>
          <w:szCs w:val="18"/>
          <w:color w:val="111111"/>
        </w:rPr>
        <w:t xml:space="preserve">Seller is unable or unwilling to sell the ordered quantity of a Product in a calendar month because Seller has already accepted orders for or filled the Maximum Monthly Order Quantity of all Products in the same Product Category in the calendar month. </w:t>
      </w:r>
      <w:r>
        <w:rPr>
          <w:rFonts w:ascii="Arial" w:cs="Arial" w:eastAsia="Arial" w:hAnsi="Arial"/>
          <w:sz w:val="18"/>
          <w:szCs w:val="18"/>
          <w:u w:val="single" w:color="auto"/>
          <w:color w:val="111111"/>
        </w:rPr>
        <w:t>Attachment 2</w:t>
      </w:r>
      <w:r>
        <w:rPr>
          <w:rFonts w:ascii="Arial" w:cs="Arial" w:eastAsia="Arial" w:hAnsi="Arial"/>
          <w:sz w:val="18"/>
          <w:szCs w:val="18"/>
          <w:color w:val="111111"/>
        </w:rPr>
        <w:t xml:space="preserve"> lists </w:t>
      </w:r>
      <w:r>
        <w:rPr>
          <w:rFonts w:ascii="Arial" w:cs="Arial" w:eastAsia="Arial" w:hAnsi="Arial"/>
          <w:sz w:val="18"/>
          <w:szCs w:val="18"/>
          <w:color w:val="020202"/>
        </w:rPr>
        <w:t>the</w:t>
      </w:r>
      <w:r>
        <w:rPr>
          <w:rFonts w:ascii="Arial" w:cs="Arial" w:eastAsia="Arial" w:hAnsi="Arial"/>
          <w:sz w:val="18"/>
          <w:szCs w:val="18"/>
          <w:color w:val="111111"/>
        </w:rPr>
        <w:t xml:space="preserve"> Maximum Monthly Order Quantity of each Product Category.</w:t>
      </w:r>
    </w:p>
    <w:p>
      <w:pPr>
        <w:spacing w:after="0" w:line="195" w:lineRule="exact"/>
        <w:rPr>
          <w:rFonts w:ascii="Arial" w:cs="Arial" w:eastAsia="Arial" w:hAnsi="Arial"/>
          <w:sz w:val="18"/>
          <w:szCs w:val="18"/>
          <w:b w:val="1"/>
          <w:bCs w:val="1"/>
          <w:color w:val="111111"/>
        </w:rPr>
      </w:pPr>
    </w:p>
    <w:p>
      <w:pPr>
        <w:jc w:val="both"/>
        <w:ind w:left="648" w:hanging="324"/>
        <w:spacing w:after="0" w:line="218" w:lineRule="auto"/>
        <w:tabs>
          <w:tab w:leader="none" w:pos="638" w:val="left"/>
        </w:tabs>
        <w:numPr>
          <w:ilvl w:val="1"/>
          <w:numId w:val="98"/>
        </w:numPr>
        <w:rPr>
          <w:rFonts w:ascii="Arial" w:cs="Arial" w:eastAsia="Arial" w:hAnsi="Arial"/>
          <w:sz w:val="18"/>
          <w:szCs w:val="18"/>
          <w:b w:val="1"/>
          <w:bCs w:val="1"/>
          <w:color w:val="111111"/>
        </w:rPr>
      </w:pPr>
      <w:r>
        <w:rPr>
          <w:rFonts w:ascii="Arial" w:cs="Arial" w:eastAsia="Arial" w:hAnsi="Arial"/>
          <w:sz w:val="18"/>
          <w:szCs w:val="18"/>
          <w:color w:val="111111"/>
        </w:rPr>
        <w:t xml:space="preserve">Seller </w:t>
      </w:r>
      <w:r>
        <w:rPr>
          <w:rFonts w:ascii="Arial" w:cs="Arial" w:eastAsia="Arial" w:hAnsi="Arial"/>
          <w:sz w:val="18"/>
          <w:szCs w:val="18"/>
          <w:color w:val="020202"/>
        </w:rPr>
        <w:t>is</w:t>
      </w:r>
      <w:r>
        <w:rPr>
          <w:rFonts w:ascii="Arial" w:cs="Arial" w:eastAsia="Arial" w:hAnsi="Arial"/>
          <w:sz w:val="18"/>
          <w:szCs w:val="18"/>
          <w:color w:val="111111"/>
        </w:rPr>
        <w:t xml:space="preserve"> unable or unwilling to sell the ordered quantity of a Product during any period that the Product is the subject of: </w:t>
      </w:r>
      <w:r>
        <w:rPr>
          <w:rFonts w:ascii="Arial" w:cs="Arial" w:eastAsia="Arial" w:hAnsi="Arial"/>
          <w:sz w:val="18"/>
          <w:szCs w:val="18"/>
          <w:color w:val="232323"/>
        </w:rPr>
        <w:t>(i)</w:t>
      </w:r>
      <w:r>
        <w:rPr>
          <w:rFonts w:ascii="Arial" w:cs="Arial" w:eastAsia="Arial" w:hAnsi="Arial"/>
          <w:sz w:val="18"/>
          <w:szCs w:val="18"/>
          <w:color w:val="111111"/>
        </w:rPr>
        <w:t xml:space="preserve"> a product recall required by Applicable Laws; or (ii) a voluntary withdrawal declared or approved by Seller. In any </w:t>
      </w:r>
      <w:r>
        <w:rPr>
          <w:rFonts w:ascii="Arial" w:cs="Arial" w:eastAsia="Arial" w:hAnsi="Arial"/>
          <w:sz w:val="18"/>
          <w:szCs w:val="18"/>
          <w:color w:val="232323"/>
        </w:rPr>
        <w:t>of</w:t>
      </w:r>
      <w:r>
        <w:rPr>
          <w:rFonts w:ascii="Arial" w:cs="Arial" w:eastAsia="Arial" w:hAnsi="Arial"/>
          <w:sz w:val="18"/>
          <w:szCs w:val="18"/>
          <w:color w:val="111111"/>
        </w:rPr>
        <w:t xml:space="preserve"> </w:t>
      </w:r>
      <w:r>
        <w:rPr>
          <w:rFonts w:ascii="Arial" w:cs="Arial" w:eastAsia="Arial" w:hAnsi="Arial"/>
          <w:sz w:val="18"/>
          <w:szCs w:val="18"/>
          <w:color w:val="020202"/>
        </w:rPr>
        <w:t>the</w:t>
      </w:r>
      <w:r>
        <w:rPr>
          <w:rFonts w:ascii="Arial" w:cs="Arial" w:eastAsia="Arial" w:hAnsi="Arial"/>
          <w:sz w:val="18"/>
          <w:szCs w:val="18"/>
          <w:color w:val="111111"/>
        </w:rPr>
        <w:t xml:space="preserve"> foregoing </w:t>
      </w:r>
      <w:r>
        <w:rPr>
          <w:rFonts w:ascii="Arial" w:cs="Arial" w:eastAsia="Arial" w:hAnsi="Arial"/>
          <w:sz w:val="18"/>
          <w:szCs w:val="18"/>
          <w:color w:val="232323"/>
        </w:rPr>
        <w:t xml:space="preserve">circumstances, </w:t>
      </w:r>
      <w:r>
        <w:rPr>
          <w:rFonts w:ascii="Arial" w:cs="Arial" w:eastAsia="Arial" w:hAnsi="Arial"/>
          <w:sz w:val="18"/>
          <w:szCs w:val="18"/>
          <w:color w:val="111111"/>
        </w:rPr>
        <w:t>however, the Parties will work together in good faith and exercise commercially</w:t>
      </w:r>
      <w:r>
        <w:rPr>
          <w:rFonts w:ascii="Arial" w:cs="Arial" w:eastAsia="Arial" w:hAnsi="Arial"/>
          <w:sz w:val="18"/>
          <w:szCs w:val="18"/>
          <w:color w:val="232323"/>
        </w:rPr>
        <w:t xml:space="preserve"> reasonable </w:t>
      </w:r>
      <w:r>
        <w:rPr>
          <w:rFonts w:ascii="Arial" w:cs="Arial" w:eastAsia="Arial" w:hAnsi="Arial"/>
          <w:sz w:val="18"/>
          <w:szCs w:val="18"/>
          <w:color w:val="111111"/>
        </w:rPr>
        <w:t>efforts to resume the</w:t>
      </w:r>
      <w:r>
        <w:rPr>
          <w:rFonts w:ascii="Arial" w:cs="Arial" w:eastAsia="Arial" w:hAnsi="Arial"/>
          <w:sz w:val="18"/>
          <w:szCs w:val="18"/>
          <w:color w:val="232323"/>
        </w:rPr>
        <w:t xml:space="preserve"> </w:t>
      </w:r>
      <w:r>
        <w:rPr>
          <w:rFonts w:ascii="Arial" w:cs="Arial" w:eastAsia="Arial" w:hAnsi="Arial"/>
          <w:sz w:val="18"/>
          <w:szCs w:val="18"/>
          <w:color w:val="111111"/>
        </w:rPr>
        <w:t xml:space="preserve">purchase and </w:t>
      </w:r>
      <w:r>
        <w:rPr>
          <w:rFonts w:ascii="Arial" w:cs="Arial" w:eastAsia="Arial" w:hAnsi="Arial"/>
          <w:sz w:val="18"/>
          <w:szCs w:val="18"/>
          <w:color w:val="232323"/>
        </w:rPr>
        <w:t>sale of</w:t>
      </w:r>
      <w:r>
        <w:rPr>
          <w:rFonts w:ascii="Arial" w:cs="Arial" w:eastAsia="Arial" w:hAnsi="Arial"/>
          <w:sz w:val="18"/>
          <w:szCs w:val="18"/>
          <w:color w:val="111111"/>
        </w:rPr>
        <w:t xml:space="preserve"> the Product after adequate assurances of performance have been provided by the responsible Party </w:t>
      </w:r>
      <w:r>
        <w:rPr>
          <w:rFonts w:ascii="Arial" w:cs="Arial" w:eastAsia="Arial" w:hAnsi="Arial"/>
          <w:sz w:val="18"/>
          <w:szCs w:val="18"/>
          <w:color w:val="232323"/>
        </w:rPr>
        <w:t>that</w:t>
      </w:r>
      <w:r>
        <w:rPr>
          <w:rFonts w:ascii="Arial" w:cs="Arial" w:eastAsia="Arial" w:hAnsi="Arial"/>
          <w:sz w:val="18"/>
          <w:szCs w:val="18"/>
          <w:color w:val="111111"/>
        </w:rPr>
        <w:t xml:space="preserve"> the actual or alleged design or manufacturing defect, infringing element or other </w:t>
      </w:r>
      <w:r>
        <w:rPr>
          <w:rFonts w:ascii="Arial" w:cs="Arial" w:eastAsia="Arial" w:hAnsi="Arial"/>
          <w:sz w:val="18"/>
          <w:szCs w:val="18"/>
          <w:color w:val="020202"/>
        </w:rPr>
        <w:t>issue</w:t>
      </w:r>
      <w:r>
        <w:rPr>
          <w:rFonts w:ascii="Arial" w:cs="Arial" w:eastAsia="Arial" w:hAnsi="Arial"/>
          <w:sz w:val="18"/>
          <w:szCs w:val="18"/>
          <w:color w:val="111111"/>
        </w:rPr>
        <w:t xml:space="preserve"> that gave rise to the product recall or voluntary </w:t>
      </w:r>
      <w:r>
        <w:rPr>
          <w:rFonts w:ascii="Arial" w:cs="Arial" w:eastAsia="Arial" w:hAnsi="Arial"/>
          <w:sz w:val="18"/>
          <w:szCs w:val="18"/>
          <w:color w:val="232323"/>
        </w:rPr>
        <w:t>withdrawal</w:t>
      </w:r>
      <w:r>
        <w:rPr>
          <w:rFonts w:ascii="Arial" w:cs="Arial" w:eastAsia="Arial" w:hAnsi="Arial"/>
          <w:sz w:val="18"/>
          <w:szCs w:val="18"/>
          <w:color w:val="111111"/>
        </w:rPr>
        <w:t xml:space="preserve"> has been </w:t>
      </w:r>
      <w:r>
        <w:rPr>
          <w:rFonts w:ascii="Arial" w:cs="Arial" w:eastAsia="Arial" w:hAnsi="Arial"/>
          <w:sz w:val="18"/>
          <w:szCs w:val="18"/>
          <w:color w:val="232323"/>
        </w:rPr>
        <w:t>corrected.</w:t>
      </w:r>
      <w:r>
        <w:rPr>
          <w:rFonts w:ascii="Arial" w:cs="Arial" w:eastAsia="Arial" w:hAnsi="Arial"/>
          <w:sz w:val="18"/>
          <w:szCs w:val="18"/>
          <w:color w:val="111111"/>
        </w:rPr>
        <w:t xml:space="preserve"> </w:t>
      </w:r>
      <w:r>
        <w:rPr>
          <w:rFonts w:ascii="Arial" w:cs="Arial" w:eastAsia="Arial" w:hAnsi="Arial"/>
          <w:sz w:val="18"/>
          <w:szCs w:val="18"/>
          <w:color w:val="020202"/>
        </w:rPr>
        <w:t>This</w:t>
      </w:r>
      <w:r>
        <w:rPr>
          <w:rFonts w:ascii="Arial" w:cs="Arial" w:eastAsia="Arial" w:hAnsi="Arial"/>
          <w:sz w:val="18"/>
          <w:szCs w:val="18"/>
          <w:color w:val="111111"/>
        </w:rPr>
        <w:t xml:space="preserve"> Subsection </w:t>
      </w:r>
      <w:r>
        <w:rPr>
          <w:rFonts w:ascii="Arial" w:cs="Arial" w:eastAsia="Arial" w:hAnsi="Arial"/>
          <w:sz w:val="18"/>
          <w:szCs w:val="18"/>
          <w:color w:val="232323"/>
        </w:rPr>
        <w:t>will</w:t>
      </w:r>
      <w:r>
        <w:rPr>
          <w:rFonts w:ascii="Arial" w:cs="Arial" w:eastAsia="Arial" w:hAnsi="Arial"/>
          <w:sz w:val="18"/>
          <w:szCs w:val="18"/>
          <w:color w:val="111111"/>
        </w:rPr>
        <w:t xml:space="preserve"> not relieve Seller of </w:t>
      </w:r>
      <w:r>
        <w:rPr>
          <w:rFonts w:ascii="Arial" w:cs="Arial" w:eastAsia="Arial" w:hAnsi="Arial"/>
          <w:sz w:val="18"/>
          <w:szCs w:val="18"/>
          <w:color w:val="020202"/>
        </w:rPr>
        <w:t>liability</w:t>
      </w:r>
      <w:r>
        <w:rPr>
          <w:rFonts w:ascii="Arial" w:cs="Arial" w:eastAsia="Arial" w:hAnsi="Arial"/>
          <w:sz w:val="18"/>
          <w:szCs w:val="18"/>
          <w:color w:val="111111"/>
        </w:rPr>
        <w:t xml:space="preserve"> to Buyer for a product </w:t>
      </w:r>
      <w:r>
        <w:rPr>
          <w:rFonts w:ascii="Arial" w:cs="Arial" w:eastAsia="Arial" w:hAnsi="Arial"/>
          <w:sz w:val="18"/>
          <w:szCs w:val="18"/>
          <w:color w:val="232323"/>
        </w:rPr>
        <w:t>recall or</w:t>
      </w:r>
      <w:r>
        <w:rPr>
          <w:rFonts w:ascii="Arial" w:cs="Arial" w:eastAsia="Arial" w:hAnsi="Arial"/>
          <w:sz w:val="18"/>
          <w:szCs w:val="18"/>
          <w:color w:val="111111"/>
        </w:rPr>
        <w:t xml:space="preserve"> voluntary withdrawal is caused by a breach of this Agreement by </w:t>
      </w:r>
      <w:r>
        <w:rPr>
          <w:rFonts w:ascii="Arial" w:cs="Arial" w:eastAsia="Arial" w:hAnsi="Arial"/>
          <w:sz w:val="18"/>
          <w:szCs w:val="18"/>
          <w:color w:val="232323"/>
        </w:rPr>
        <w:t>Seller.</w:t>
      </w:r>
    </w:p>
    <w:p>
      <w:pPr>
        <w:spacing w:after="0" w:line="182" w:lineRule="exact"/>
        <w:rPr>
          <w:rFonts w:ascii="Arial" w:cs="Arial" w:eastAsia="Arial" w:hAnsi="Arial"/>
          <w:sz w:val="18"/>
          <w:szCs w:val="18"/>
          <w:b w:val="1"/>
          <w:bCs w:val="1"/>
          <w:color w:val="111111"/>
        </w:rPr>
      </w:pPr>
    </w:p>
    <w:p>
      <w:pPr>
        <w:ind w:left="328" w:hanging="328"/>
        <w:spacing w:after="0"/>
        <w:tabs>
          <w:tab w:leader="none" w:pos="316" w:val="left"/>
        </w:tabs>
        <w:numPr>
          <w:ilvl w:val="0"/>
          <w:numId w:val="99"/>
        </w:numPr>
        <w:rPr>
          <w:rFonts w:ascii="Arial" w:cs="Arial" w:eastAsia="Arial" w:hAnsi="Arial"/>
          <w:sz w:val="18"/>
          <w:szCs w:val="18"/>
          <w:b w:val="1"/>
          <w:bCs w:val="1"/>
          <w:color w:val="121212"/>
        </w:rPr>
      </w:pPr>
      <w:r>
        <w:rPr>
          <w:rFonts w:ascii="Arial" w:cs="Arial" w:eastAsia="Arial" w:hAnsi="Arial"/>
          <w:sz w:val="18"/>
          <w:szCs w:val="18"/>
          <w:color w:val="111111"/>
        </w:rPr>
        <w:t xml:space="preserve">Buyer and its Affiliates may </w:t>
      </w:r>
      <w:r>
        <w:rPr>
          <w:rFonts w:ascii="Arial" w:cs="Arial" w:eastAsia="Arial" w:hAnsi="Arial"/>
          <w:sz w:val="18"/>
          <w:szCs w:val="18"/>
          <w:color w:val="232323"/>
        </w:rPr>
        <w:t>self-manufacture</w:t>
      </w:r>
      <w:r>
        <w:rPr>
          <w:rFonts w:ascii="Arial" w:cs="Arial" w:eastAsia="Arial" w:hAnsi="Arial"/>
          <w:sz w:val="18"/>
          <w:szCs w:val="18"/>
          <w:color w:val="111111"/>
        </w:rPr>
        <w:t xml:space="preserve"> or purchase an </w:t>
      </w:r>
      <w:r>
        <w:rPr>
          <w:rFonts w:ascii="Arial" w:cs="Arial" w:eastAsia="Arial" w:hAnsi="Arial"/>
          <w:sz w:val="18"/>
          <w:szCs w:val="18"/>
          <w:color w:val="232323"/>
        </w:rPr>
        <w:t>ordered</w:t>
      </w:r>
      <w:r>
        <w:rPr>
          <w:rFonts w:ascii="Arial" w:cs="Arial" w:eastAsia="Arial" w:hAnsi="Arial"/>
          <w:sz w:val="18"/>
          <w:szCs w:val="18"/>
          <w:color w:val="111111"/>
        </w:rPr>
        <w:t xml:space="preserve"> quantity </w:t>
      </w:r>
      <w:r>
        <w:rPr>
          <w:rFonts w:ascii="Arial" w:cs="Arial" w:eastAsia="Arial" w:hAnsi="Arial"/>
          <w:sz w:val="18"/>
          <w:szCs w:val="18"/>
          <w:color w:val="232323"/>
        </w:rPr>
        <w:t>of</w:t>
      </w:r>
      <w:r>
        <w:rPr>
          <w:rFonts w:ascii="Arial" w:cs="Arial" w:eastAsia="Arial" w:hAnsi="Arial"/>
          <w:sz w:val="18"/>
          <w:szCs w:val="18"/>
          <w:color w:val="111111"/>
        </w:rPr>
        <w:t xml:space="preserve"> a Product from </w:t>
      </w:r>
      <w:r>
        <w:rPr>
          <w:rFonts w:ascii="Arial" w:cs="Arial" w:eastAsia="Arial" w:hAnsi="Arial"/>
          <w:sz w:val="18"/>
          <w:szCs w:val="18"/>
          <w:color w:val="232323"/>
        </w:rPr>
        <w:t>a source other</w:t>
      </w:r>
      <w:r>
        <w:rPr>
          <w:rFonts w:ascii="Arial" w:cs="Arial" w:eastAsia="Arial" w:hAnsi="Arial"/>
          <w:sz w:val="18"/>
          <w:szCs w:val="18"/>
          <w:color w:val="111111"/>
        </w:rPr>
        <w:t xml:space="preserve"> than Seller in the following circumstances </w:t>
      </w:r>
      <w:r>
        <w:rPr>
          <w:rFonts w:ascii="Arial" w:cs="Arial" w:eastAsia="Arial" w:hAnsi="Arial"/>
          <w:sz w:val="18"/>
          <w:szCs w:val="18"/>
          <w:color w:val="232323"/>
        </w:rPr>
        <w:t>without</w:t>
      </w:r>
      <w:r>
        <w:rPr>
          <w:rFonts w:ascii="Arial" w:cs="Arial" w:eastAsia="Arial" w:hAnsi="Arial"/>
          <w:sz w:val="18"/>
          <w:szCs w:val="18"/>
          <w:color w:val="111111"/>
        </w:rPr>
        <w:t xml:space="preserve"> Buyer being </w:t>
      </w:r>
      <w:r>
        <w:rPr>
          <w:rFonts w:ascii="Arial" w:cs="Arial" w:eastAsia="Arial" w:hAnsi="Arial"/>
          <w:sz w:val="18"/>
          <w:szCs w:val="18"/>
          <w:color w:val="232323"/>
        </w:rPr>
        <w:t>considered</w:t>
      </w:r>
      <w:r>
        <w:rPr>
          <w:rFonts w:ascii="Arial" w:cs="Arial" w:eastAsia="Arial" w:hAnsi="Arial"/>
          <w:sz w:val="18"/>
          <w:szCs w:val="18"/>
          <w:color w:val="111111"/>
        </w:rPr>
        <w:t xml:space="preserve"> in breach of this Agreement:</w:t>
      </w:r>
    </w:p>
    <w:p>
      <w:pPr>
        <w:spacing w:after="0" w:line="193" w:lineRule="exact"/>
        <w:rPr>
          <w:rFonts w:ascii="Arial" w:cs="Arial" w:eastAsia="Arial" w:hAnsi="Arial"/>
          <w:sz w:val="18"/>
          <w:szCs w:val="18"/>
          <w:b w:val="1"/>
          <w:bCs w:val="1"/>
          <w:color w:val="121212"/>
        </w:rPr>
      </w:pPr>
    </w:p>
    <w:p>
      <w:pPr>
        <w:ind w:left="648" w:right="20" w:hanging="324"/>
        <w:spacing w:after="0"/>
        <w:tabs>
          <w:tab w:leader="none" w:pos="638" w:val="left"/>
        </w:tabs>
        <w:numPr>
          <w:ilvl w:val="1"/>
          <w:numId w:val="99"/>
        </w:numPr>
        <w:rPr>
          <w:rFonts w:ascii="Arial" w:cs="Arial" w:eastAsia="Arial" w:hAnsi="Arial"/>
          <w:sz w:val="18"/>
          <w:szCs w:val="18"/>
          <w:b w:val="1"/>
          <w:bCs w:val="1"/>
          <w:color w:val="020202"/>
        </w:rPr>
      </w:pPr>
      <w:r>
        <w:rPr>
          <w:rFonts w:ascii="Arial" w:cs="Arial" w:eastAsia="Arial" w:hAnsi="Arial"/>
          <w:sz w:val="18"/>
          <w:szCs w:val="18"/>
          <w:color w:val="111111"/>
        </w:rPr>
        <w:t xml:space="preserve">Seller is unable to sell the </w:t>
      </w:r>
      <w:r>
        <w:rPr>
          <w:rFonts w:ascii="Arial" w:cs="Arial" w:eastAsia="Arial" w:hAnsi="Arial"/>
          <w:sz w:val="18"/>
          <w:szCs w:val="18"/>
          <w:color w:val="232323"/>
        </w:rPr>
        <w:t>ordered</w:t>
      </w:r>
      <w:r>
        <w:rPr>
          <w:rFonts w:ascii="Arial" w:cs="Arial" w:eastAsia="Arial" w:hAnsi="Arial"/>
          <w:sz w:val="18"/>
          <w:szCs w:val="18"/>
          <w:color w:val="111111"/>
        </w:rPr>
        <w:t xml:space="preserve"> quantity </w:t>
      </w:r>
      <w:r>
        <w:rPr>
          <w:rFonts w:ascii="Arial" w:cs="Arial" w:eastAsia="Arial" w:hAnsi="Arial"/>
          <w:sz w:val="18"/>
          <w:szCs w:val="18"/>
          <w:color w:val="232323"/>
        </w:rPr>
        <w:t>a</w:t>
      </w:r>
      <w:r>
        <w:rPr>
          <w:rFonts w:ascii="Arial" w:cs="Arial" w:eastAsia="Arial" w:hAnsi="Arial"/>
          <w:sz w:val="18"/>
          <w:szCs w:val="18"/>
          <w:color w:val="111111"/>
        </w:rPr>
        <w:t xml:space="preserve"> Product in compliance </w:t>
      </w:r>
      <w:r>
        <w:rPr>
          <w:rFonts w:ascii="Arial" w:cs="Arial" w:eastAsia="Arial" w:hAnsi="Arial"/>
          <w:sz w:val="18"/>
          <w:szCs w:val="18"/>
          <w:color w:val="232323"/>
        </w:rPr>
        <w:t>with</w:t>
      </w:r>
      <w:r>
        <w:rPr>
          <w:rFonts w:ascii="Arial" w:cs="Arial" w:eastAsia="Arial" w:hAnsi="Arial"/>
          <w:sz w:val="18"/>
          <w:szCs w:val="18"/>
          <w:color w:val="111111"/>
        </w:rPr>
        <w:t xml:space="preserve"> this Agreement by the delivery date required by Buyer in its purchase order because </w:t>
      </w:r>
      <w:r>
        <w:rPr>
          <w:rFonts w:ascii="Arial" w:cs="Arial" w:eastAsia="Arial" w:hAnsi="Arial"/>
          <w:sz w:val="18"/>
          <w:szCs w:val="18"/>
          <w:color w:val="232323"/>
        </w:rPr>
        <w:t>of an event of</w:t>
      </w:r>
      <w:r>
        <w:rPr>
          <w:rFonts w:ascii="Arial" w:cs="Arial" w:eastAsia="Arial" w:hAnsi="Arial"/>
          <w:sz w:val="18"/>
          <w:szCs w:val="18"/>
          <w:color w:val="111111"/>
        </w:rPr>
        <w:t xml:space="preserve"> Force </w:t>
      </w:r>
      <w:r>
        <w:rPr>
          <w:rFonts w:ascii="Arial" w:cs="Arial" w:eastAsia="Arial" w:hAnsi="Arial"/>
          <w:sz w:val="18"/>
          <w:szCs w:val="18"/>
          <w:color w:val="232323"/>
        </w:rPr>
        <w:t>Majeure.</w:t>
      </w:r>
    </w:p>
    <w:p>
      <w:pPr>
        <w:spacing w:after="0" w:line="180" w:lineRule="exact"/>
        <w:rPr>
          <w:rFonts w:ascii="Arial" w:cs="Arial" w:eastAsia="Arial" w:hAnsi="Arial"/>
          <w:sz w:val="18"/>
          <w:szCs w:val="18"/>
          <w:b w:val="1"/>
          <w:bCs w:val="1"/>
          <w:color w:val="020202"/>
        </w:rPr>
      </w:pPr>
    </w:p>
    <w:p>
      <w:pPr>
        <w:ind w:left="648" w:hanging="324"/>
        <w:spacing w:after="0" w:line="256" w:lineRule="auto"/>
        <w:tabs>
          <w:tab w:leader="none" w:pos="638" w:val="left"/>
        </w:tabs>
        <w:numPr>
          <w:ilvl w:val="1"/>
          <w:numId w:val="99"/>
        </w:numPr>
        <w:rPr>
          <w:rFonts w:ascii="Arial" w:cs="Arial" w:eastAsia="Arial" w:hAnsi="Arial"/>
          <w:sz w:val="18"/>
          <w:szCs w:val="18"/>
          <w:b w:val="1"/>
          <w:bCs w:val="1"/>
          <w:color w:val="020202"/>
        </w:rPr>
      </w:pPr>
      <w:r>
        <w:rPr>
          <w:rFonts w:ascii="Arial" w:cs="Arial" w:eastAsia="Arial" w:hAnsi="Arial"/>
          <w:sz w:val="18"/>
          <w:szCs w:val="18"/>
          <w:color w:val="111111"/>
        </w:rPr>
        <w:t xml:space="preserve">Buyer </w:t>
      </w:r>
      <w:r>
        <w:rPr>
          <w:rFonts w:ascii="Arial" w:cs="Arial" w:eastAsia="Arial" w:hAnsi="Arial"/>
          <w:sz w:val="18"/>
          <w:szCs w:val="18"/>
          <w:color w:val="232323"/>
        </w:rPr>
        <w:t>is</w:t>
      </w:r>
      <w:r>
        <w:rPr>
          <w:rFonts w:ascii="Arial" w:cs="Arial" w:eastAsia="Arial" w:hAnsi="Arial"/>
          <w:sz w:val="18"/>
          <w:szCs w:val="18"/>
          <w:color w:val="111111"/>
        </w:rPr>
        <w:t xml:space="preserve"> unwilling to purchase the </w:t>
      </w:r>
      <w:r>
        <w:rPr>
          <w:rFonts w:ascii="Arial" w:cs="Arial" w:eastAsia="Arial" w:hAnsi="Arial"/>
          <w:sz w:val="18"/>
          <w:szCs w:val="18"/>
          <w:color w:val="232323"/>
        </w:rPr>
        <w:t>ordered</w:t>
      </w:r>
      <w:r>
        <w:rPr>
          <w:rFonts w:ascii="Arial" w:cs="Arial" w:eastAsia="Arial" w:hAnsi="Arial"/>
          <w:sz w:val="18"/>
          <w:szCs w:val="18"/>
          <w:color w:val="111111"/>
        </w:rPr>
        <w:t xml:space="preserve"> quantity </w:t>
      </w:r>
      <w:r>
        <w:rPr>
          <w:rFonts w:ascii="Arial" w:cs="Arial" w:eastAsia="Arial" w:hAnsi="Arial"/>
          <w:sz w:val="18"/>
          <w:szCs w:val="18"/>
          <w:color w:val="232323"/>
        </w:rPr>
        <w:t>of</w:t>
      </w:r>
      <w:r>
        <w:rPr>
          <w:rFonts w:ascii="Arial" w:cs="Arial" w:eastAsia="Arial" w:hAnsi="Arial"/>
          <w:sz w:val="18"/>
          <w:szCs w:val="18"/>
          <w:color w:val="111111"/>
        </w:rPr>
        <w:t xml:space="preserve"> a Product from </w:t>
      </w:r>
      <w:r>
        <w:rPr>
          <w:rFonts w:ascii="Arial" w:cs="Arial" w:eastAsia="Arial" w:hAnsi="Arial"/>
          <w:sz w:val="18"/>
          <w:szCs w:val="18"/>
          <w:color w:val="232323"/>
        </w:rPr>
        <w:t>Seller because</w:t>
      </w:r>
      <w:r>
        <w:rPr>
          <w:rFonts w:ascii="Arial" w:cs="Arial" w:eastAsia="Arial" w:hAnsi="Arial"/>
          <w:sz w:val="18"/>
          <w:szCs w:val="18"/>
          <w:color w:val="111111"/>
        </w:rPr>
        <w:t xml:space="preserve"> Seller is </w:t>
      </w:r>
      <w:r>
        <w:rPr>
          <w:rFonts w:ascii="Arial" w:cs="Arial" w:eastAsia="Arial" w:hAnsi="Arial"/>
          <w:sz w:val="18"/>
          <w:szCs w:val="18"/>
          <w:color w:val="474747"/>
        </w:rPr>
        <w:t>in</w:t>
      </w:r>
      <w:r>
        <w:rPr>
          <w:rFonts w:ascii="Arial" w:cs="Arial" w:eastAsia="Arial" w:hAnsi="Arial"/>
          <w:sz w:val="18"/>
          <w:szCs w:val="18"/>
          <w:color w:val="111111"/>
        </w:rPr>
        <w:t xml:space="preserve"> material breach of the Agreement beyond any required or permitted notice and cure period.</w:t>
      </w:r>
    </w:p>
    <w:p>
      <w:pPr>
        <w:spacing w:after="0" w:line="165" w:lineRule="exact"/>
        <w:rPr>
          <w:rFonts w:ascii="Arial" w:cs="Arial" w:eastAsia="Arial" w:hAnsi="Arial"/>
          <w:sz w:val="18"/>
          <w:szCs w:val="18"/>
          <w:b w:val="1"/>
          <w:bCs w:val="1"/>
          <w:color w:val="020202"/>
        </w:rPr>
      </w:pPr>
    </w:p>
    <w:p>
      <w:pPr>
        <w:ind w:left="648" w:hanging="324"/>
        <w:spacing w:after="0"/>
        <w:tabs>
          <w:tab w:leader="none" w:pos="648" w:val="left"/>
        </w:tabs>
        <w:numPr>
          <w:ilvl w:val="1"/>
          <w:numId w:val="99"/>
        </w:numPr>
        <w:rPr>
          <w:rFonts w:ascii="Arial" w:cs="Arial" w:eastAsia="Arial" w:hAnsi="Arial"/>
          <w:sz w:val="18"/>
          <w:szCs w:val="18"/>
          <w:b w:val="1"/>
          <w:bCs w:val="1"/>
          <w:color w:val="020202"/>
        </w:rPr>
      </w:pPr>
      <w:r>
        <w:rPr>
          <w:rFonts w:ascii="Arial" w:cs="Arial" w:eastAsia="Arial" w:hAnsi="Arial"/>
          <w:sz w:val="18"/>
          <w:szCs w:val="18"/>
          <w:color w:val="111111"/>
        </w:rPr>
        <w:t xml:space="preserve">Seller declines or fails to </w:t>
      </w:r>
      <w:r>
        <w:rPr>
          <w:rFonts w:ascii="Arial" w:cs="Arial" w:eastAsia="Arial" w:hAnsi="Arial"/>
          <w:sz w:val="18"/>
          <w:szCs w:val="18"/>
          <w:color w:val="232323"/>
        </w:rPr>
        <w:t>supply</w:t>
      </w:r>
      <w:r>
        <w:rPr>
          <w:rFonts w:ascii="Arial" w:cs="Arial" w:eastAsia="Arial" w:hAnsi="Arial"/>
          <w:sz w:val="18"/>
          <w:szCs w:val="18"/>
          <w:color w:val="111111"/>
        </w:rPr>
        <w:t xml:space="preserve"> the </w:t>
      </w:r>
      <w:r>
        <w:rPr>
          <w:rFonts w:ascii="Arial" w:cs="Arial" w:eastAsia="Arial" w:hAnsi="Arial"/>
          <w:sz w:val="18"/>
          <w:szCs w:val="18"/>
          <w:color w:val="232323"/>
        </w:rPr>
        <w:t>ordered</w:t>
      </w:r>
      <w:r>
        <w:rPr>
          <w:rFonts w:ascii="Arial" w:cs="Arial" w:eastAsia="Arial" w:hAnsi="Arial"/>
          <w:sz w:val="18"/>
          <w:szCs w:val="18"/>
          <w:color w:val="111111"/>
        </w:rPr>
        <w:t xml:space="preserve"> quantity to Buyer </w:t>
      </w:r>
      <w:r>
        <w:rPr>
          <w:rFonts w:ascii="Arial" w:cs="Arial" w:eastAsia="Arial" w:hAnsi="Arial"/>
          <w:sz w:val="18"/>
          <w:szCs w:val="18"/>
          <w:color w:val="232323"/>
        </w:rPr>
        <w:t>in breach of</w:t>
      </w:r>
      <w:r>
        <w:rPr>
          <w:rFonts w:ascii="Arial" w:cs="Arial" w:eastAsia="Arial" w:hAnsi="Arial"/>
          <w:sz w:val="18"/>
          <w:szCs w:val="18"/>
          <w:color w:val="111111"/>
        </w:rPr>
        <w:t xml:space="preserve"> the Agreement.</w:t>
      </w:r>
    </w:p>
    <w:p>
      <w:pPr>
        <w:spacing w:after="0" w:line="211" w:lineRule="exact"/>
        <w:rPr>
          <w:rFonts w:ascii="Arial" w:cs="Arial" w:eastAsia="Arial" w:hAnsi="Arial"/>
          <w:sz w:val="18"/>
          <w:szCs w:val="18"/>
          <w:b w:val="1"/>
          <w:bCs w:val="1"/>
          <w:color w:val="020202"/>
        </w:rPr>
      </w:pPr>
    </w:p>
    <w:p>
      <w:pPr>
        <w:jc w:val="both"/>
        <w:ind w:left="648" w:hanging="324"/>
        <w:spacing w:after="0" w:line="218" w:lineRule="auto"/>
        <w:tabs>
          <w:tab w:leader="none" w:pos="638" w:val="left"/>
        </w:tabs>
        <w:numPr>
          <w:ilvl w:val="1"/>
          <w:numId w:val="99"/>
        </w:numPr>
        <w:rPr>
          <w:rFonts w:ascii="Arial" w:cs="Arial" w:eastAsia="Arial" w:hAnsi="Arial"/>
          <w:sz w:val="18"/>
          <w:szCs w:val="18"/>
          <w:b w:val="1"/>
          <w:bCs w:val="1"/>
          <w:color w:val="020202"/>
        </w:rPr>
      </w:pPr>
      <w:r>
        <w:rPr>
          <w:rFonts w:ascii="Arial" w:cs="Arial" w:eastAsia="Arial" w:hAnsi="Arial"/>
          <w:sz w:val="18"/>
          <w:szCs w:val="18"/>
          <w:color w:val="121212"/>
        </w:rPr>
        <w:t xml:space="preserve">Buyer is unable or unwilling to purchase the ordered quantity of a Product during any period that the Product is the subject of: (i) a product recall required by Applicable Laws; or (ii) a </w:t>
      </w:r>
      <w:r>
        <w:rPr>
          <w:rFonts w:ascii="Arial" w:cs="Arial" w:eastAsia="Arial" w:hAnsi="Arial"/>
          <w:sz w:val="18"/>
          <w:szCs w:val="18"/>
          <w:color w:val="303030"/>
        </w:rPr>
        <w:t>voluntary</w:t>
      </w:r>
      <w:r>
        <w:rPr>
          <w:rFonts w:ascii="Arial" w:cs="Arial" w:eastAsia="Arial" w:hAnsi="Arial"/>
          <w:sz w:val="18"/>
          <w:szCs w:val="18"/>
          <w:color w:val="121212"/>
        </w:rPr>
        <w:t xml:space="preserve"> withdrawal declared or approved by Seller. In any of the foregoing circumstances, however, the Parties will work together in good faith and exercise commercially reasonable efforts to resume the purchase and sale of the Product after adequate assurances of performance have been provided by the responsible Party that the actual or alleged design or manufacturing defect, infringing element or other issue that gave rise to the product recall or voluntary withdrawal has been corrected. This Subsection will not relieve Buyer of liability to Seller for a product recall or voluntary withdrawal is caused by a breach of this Agreement by Buyer.</w:t>
      </w:r>
    </w:p>
    <w:p>
      <w:pPr>
        <w:spacing w:after="0" w:line="182" w:lineRule="exact"/>
        <w:rPr>
          <w:rFonts w:ascii="Arial" w:cs="Arial" w:eastAsia="Arial" w:hAnsi="Arial"/>
          <w:sz w:val="18"/>
          <w:szCs w:val="18"/>
          <w:b w:val="1"/>
          <w:bCs w:val="1"/>
          <w:color w:val="020202"/>
        </w:rPr>
      </w:pPr>
    </w:p>
    <w:p>
      <w:pPr>
        <w:ind w:left="648" w:hanging="324"/>
        <w:spacing w:after="0" w:line="256" w:lineRule="auto"/>
        <w:tabs>
          <w:tab w:leader="none" w:pos="638" w:val="left"/>
        </w:tabs>
        <w:numPr>
          <w:ilvl w:val="1"/>
          <w:numId w:val="99"/>
        </w:numPr>
        <w:rPr>
          <w:rFonts w:ascii="Arial" w:cs="Arial" w:eastAsia="Arial" w:hAnsi="Arial"/>
          <w:sz w:val="18"/>
          <w:szCs w:val="18"/>
          <w:b w:val="1"/>
          <w:bCs w:val="1"/>
          <w:color w:val="020202"/>
        </w:rPr>
      </w:pPr>
      <w:r>
        <w:rPr>
          <w:rFonts w:ascii="Arial" w:cs="Arial" w:eastAsia="Arial" w:hAnsi="Arial"/>
          <w:sz w:val="18"/>
          <w:szCs w:val="18"/>
          <w:color w:val="121212"/>
        </w:rPr>
        <w:t>A customer of Buyer requires Buyer either to self-manufacture the ordered quantity of Product, or to purchase the ordered quantity of Product from a source other than Seller, for</w:t>
      </w:r>
    </w:p>
    <w:p>
      <w:pPr>
        <w:sectPr>
          <w:pgSz w:w="11900" w:h="16838" w:orient="portrait"/>
          <w:cols w:equalWidth="0" w:num="1">
            <w:col w:w="10908"/>
          </w:cols>
          <w:pgMar w:left="652" w:top="1440" w:right="339" w:bottom="1440" w:gutter="0" w:footer="0" w:header="0"/>
        </w:sectPr>
      </w:pPr>
    </w:p>
    <w:bookmarkStart w:id="93" w:name="page94"/>
    <w:bookmarkEnd w:id="93"/>
    <w:p>
      <w:pPr>
        <w:ind w:left="972"/>
        <w:spacing w:after="0"/>
        <w:rPr>
          <w:sz w:val="20"/>
          <w:szCs w:val="20"/>
          <w:color w:val="auto"/>
        </w:rPr>
      </w:pPr>
      <w:r>
        <w:rPr>
          <w:rFonts w:ascii="Arial" w:cs="Arial" w:eastAsia="Arial" w:hAnsi="Arial"/>
          <w:sz w:val="18"/>
          <w:szCs w:val="18"/>
          <w:color w:val="121212"/>
        </w:rPr>
        <w:t>sale by Buyer to the customer. Buyer will act in good faith and exercise commercially reasonable efforts to persuade its customers to accept Products manufactured by Seller.</w:t>
      </w:r>
    </w:p>
    <w:p>
      <w:pPr>
        <w:spacing w:after="0" w:line="194" w:lineRule="exact"/>
        <w:rPr>
          <w:sz w:val="20"/>
          <w:szCs w:val="20"/>
          <w:color w:val="auto"/>
        </w:rPr>
      </w:pPr>
    </w:p>
    <w:p>
      <w:pPr>
        <w:ind w:left="972" w:right="20" w:hanging="324"/>
        <w:spacing w:after="0"/>
        <w:tabs>
          <w:tab w:leader="none" w:pos="962" w:val="left"/>
        </w:tabs>
        <w:numPr>
          <w:ilvl w:val="2"/>
          <w:numId w:val="100"/>
        </w:numPr>
        <w:rPr>
          <w:rFonts w:ascii="Arial" w:cs="Arial" w:eastAsia="Arial" w:hAnsi="Arial"/>
          <w:sz w:val="18"/>
          <w:szCs w:val="18"/>
          <w:b w:val="1"/>
          <w:bCs w:val="1"/>
          <w:color w:val="020202"/>
        </w:rPr>
      </w:pPr>
      <w:r>
        <w:rPr>
          <w:rFonts w:ascii="Arial" w:cs="Arial" w:eastAsia="Arial" w:hAnsi="Arial"/>
          <w:sz w:val="18"/>
          <w:szCs w:val="18"/>
          <w:color w:val="121212"/>
        </w:rPr>
        <w:t>Seller is unable or unwilling to sell the ordered quantity of a Product in a calendar month because Seller has already accepted orders for or filled the Maximum Monthly Order Quantity of all Products in the same Product Category in the calendar month.</w:t>
      </w:r>
    </w:p>
    <w:p>
      <w:pPr>
        <w:spacing w:after="0" w:line="180" w:lineRule="exact"/>
        <w:rPr>
          <w:rFonts w:ascii="Arial" w:cs="Arial" w:eastAsia="Arial" w:hAnsi="Arial"/>
          <w:sz w:val="18"/>
          <w:szCs w:val="18"/>
          <w:b w:val="1"/>
          <w:bCs w:val="1"/>
          <w:color w:val="020202"/>
        </w:rPr>
      </w:pPr>
    </w:p>
    <w:p>
      <w:pPr>
        <w:ind w:left="972" w:hanging="324"/>
        <w:spacing w:after="0" w:line="256" w:lineRule="auto"/>
        <w:tabs>
          <w:tab w:leader="none" w:pos="962" w:val="left"/>
        </w:tabs>
        <w:numPr>
          <w:ilvl w:val="2"/>
          <w:numId w:val="100"/>
        </w:numPr>
        <w:rPr>
          <w:rFonts w:ascii="Arial" w:cs="Arial" w:eastAsia="Arial" w:hAnsi="Arial"/>
          <w:sz w:val="18"/>
          <w:szCs w:val="18"/>
          <w:b w:val="1"/>
          <w:bCs w:val="1"/>
          <w:color w:val="020202"/>
        </w:rPr>
      </w:pPr>
      <w:r>
        <w:rPr>
          <w:rFonts w:ascii="Arial" w:cs="Arial" w:eastAsia="Arial" w:hAnsi="Arial"/>
          <w:sz w:val="18"/>
          <w:szCs w:val="18"/>
          <w:color w:val="121212"/>
        </w:rPr>
        <w:t>Buyer has elected to self-manufacture or purchase from a secondary source a Monthly Deficient Quantity of Products in a Product Category as provided in the next Section.</w:t>
      </w:r>
    </w:p>
    <w:p>
      <w:pPr>
        <w:spacing w:after="0" w:line="165" w:lineRule="exact"/>
        <w:rPr>
          <w:rFonts w:ascii="Arial" w:cs="Arial" w:eastAsia="Arial" w:hAnsi="Arial"/>
          <w:sz w:val="18"/>
          <w:szCs w:val="18"/>
          <w:b w:val="1"/>
          <w:bCs w:val="1"/>
          <w:color w:val="020202"/>
        </w:rPr>
      </w:pPr>
    </w:p>
    <w:p>
      <w:pPr>
        <w:ind w:left="352" w:hanging="352"/>
        <w:spacing w:after="0"/>
        <w:tabs>
          <w:tab w:leader="none" w:pos="352" w:val="left"/>
        </w:tabs>
        <w:numPr>
          <w:ilvl w:val="0"/>
          <w:numId w:val="101"/>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Case-Fill Standard</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52" w:hanging="328"/>
        <w:spacing w:after="0" w:line="225" w:lineRule="auto"/>
        <w:tabs>
          <w:tab w:leader="none" w:pos="640" w:val="left"/>
        </w:tabs>
        <w:numPr>
          <w:ilvl w:val="1"/>
          <w:numId w:val="101"/>
        </w:numPr>
        <w:rPr>
          <w:rFonts w:ascii="Arial" w:cs="Arial" w:eastAsia="Arial" w:hAnsi="Arial"/>
          <w:sz w:val="18"/>
          <w:szCs w:val="18"/>
          <w:b w:val="1"/>
          <w:bCs w:val="1"/>
          <w:color w:val="121212"/>
        </w:rPr>
      </w:pPr>
      <w:r>
        <w:rPr>
          <w:rFonts w:ascii="Arial" w:cs="Arial" w:eastAsia="Arial" w:hAnsi="Arial"/>
          <w:sz w:val="18"/>
          <w:szCs w:val="18"/>
          <w:color w:val="121212"/>
        </w:rPr>
        <w:t xml:space="preserve">Seller will calculate and report the Case Fill Rate in each Product Category to Buyer within thirty </w:t>
      </w:r>
      <w:r>
        <w:rPr>
          <w:rFonts w:ascii="Arial" w:cs="Arial" w:eastAsia="Arial" w:hAnsi="Arial"/>
          <w:sz w:val="18"/>
          <w:szCs w:val="18"/>
          <w:color w:val="303030"/>
        </w:rPr>
        <w:t>(30)</w:t>
      </w:r>
      <w:r>
        <w:rPr>
          <w:rFonts w:ascii="Arial" w:cs="Arial" w:eastAsia="Arial" w:hAnsi="Arial"/>
          <w:sz w:val="18"/>
          <w:szCs w:val="18"/>
          <w:color w:val="121212"/>
        </w:rPr>
        <w:t xml:space="preserve"> days of the end of each calendar month. The </w:t>
      </w:r>
      <w:r>
        <w:rPr>
          <w:rFonts w:ascii="Arial" w:cs="Arial" w:eastAsia="Arial" w:hAnsi="Arial"/>
          <w:sz w:val="18"/>
          <w:szCs w:val="18"/>
          <w:color w:val="404040"/>
        </w:rPr>
        <w:t>“Case</w:t>
      </w:r>
      <w:r>
        <w:rPr>
          <w:rFonts w:ascii="Arial" w:cs="Arial" w:eastAsia="Arial" w:hAnsi="Arial"/>
          <w:sz w:val="18"/>
          <w:szCs w:val="18"/>
          <w:color w:val="121212"/>
        </w:rPr>
        <w:t xml:space="preserve"> Fill Rate” will mean the percentage of ordered cases of Products in a Product Category required to be filled in a calendar month that Seller actually fills in the calendar month. In calculating the Case Fill Rate of a Product Category, Seller will exclude the following orders:</w:t>
      </w:r>
    </w:p>
    <w:p>
      <w:pPr>
        <w:spacing w:after="0" w:line="195" w:lineRule="exact"/>
        <w:rPr>
          <w:rFonts w:ascii="Arial" w:cs="Arial" w:eastAsia="Arial" w:hAnsi="Arial"/>
          <w:sz w:val="18"/>
          <w:szCs w:val="18"/>
          <w:b w:val="1"/>
          <w:bCs w:val="1"/>
          <w:color w:val="121212"/>
        </w:rPr>
      </w:pPr>
    </w:p>
    <w:p>
      <w:pPr>
        <w:ind w:left="972" w:hanging="324"/>
        <w:spacing w:after="0"/>
        <w:tabs>
          <w:tab w:leader="none" w:pos="96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 xml:space="preserve">Orders that Seller declines to accept, or that Seller is otherwise unwilling or unable to fill, for any reason provided in </w:t>
      </w:r>
      <w:r>
        <w:rPr>
          <w:rFonts w:ascii="Arial" w:cs="Arial" w:eastAsia="Arial" w:hAnsi="Arial"/>
          <w:sz w:val="18"/>
          <w:szCs w:val="18"/>
          <w:u w:val="single" w:color="auto"/>
          <w:color w:val="121212"/>
        </w:rPr>
        <w:t>Subsection</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4(a)</w:t>
      </w:r>
      <w:r>
        <w:rPr>
          <w:rFonts w:ascii="Arial" w:cs="Arial" w:eastAsia="Arial" w:hAnsi="Arial"/>
          <w:sz w:val="18"/>
          <w:szCs w:val="18"/>
          <w:color w:val="121212"/>
        </w:rPr>
        <w:t xml:space="preserve"> of this Purchase Schedule.</w:t>
      </w:r>
    </w:p>
    <w:p>
      <w:pPr>
        <w:spacing w:after="0" w:line="180"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Orders received by Seller less than the minimum order lead time in advance of the requested shipment or delivery date.</w:t>
      </w:r>
    </w:p>
    <w:p>
      <w:pPr>
        <w:spacing w:after="0" w:line="225"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 xml:space="preserve">Orders on which Buyer requests a change less than three </w:t>
      </w:r>
      <w:r>
        <w:rPr>
          <w:rFonts w:ascii="Arial" w:cs="Arial" w:eastAsia="Arial" w:hAnsi="Arial"/>
          <w:sz w:val="18"/>
          <w:szCs w:val="18"/>
          <w:color w:val="303030"/>
        </w:rPr>
        <w:t>(3)</w:t>
      </w:r>
      <w:r>
        <w:rPr>
          <w:rFonts w:ascii="Arial" w:cs="Arial" w:eastAsia="Arial" w:hAnsi="Arial"/>
          <w:sz w:val="18"/>
          <w:szCs w:val="18"/>
          <w:color w:val="121212"/>
        </w:rPr>
        <w:t xml:space="preserve"> days in advance of the requested shipment or delivery date.</w:t>
      </w:r>
    </w:p>
    <w:p>
      <w:pPr>
        <w:spacing w:after="0" w:line="211"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Orders on which a Product is not filled at the direction of Buyer or its customer.</w:t>
      </w:r>
    </w:p>
    <w:p>
      <w:pPr>
        <w:spacing w:after="0" w:line="211"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Orders cancelled by Buyer or its customer.</w:t>
      </w:r>
    </w:p>
    <w:p>
      <w:pPr>
        <w:spacing w:after="0" w:line="225"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Orders for discontinued Products.</w:t>
      </w:r>
    </w:p>
    <w:p>
      <w:pPr>
        <w:spacing w:after="0" w:line="211" w:lineRule="exact"/>
        <w:rPr>
          <w:rFonts w:ascii="Arial" w:cs="Arial" w:eastAsia="Arial" w:hAnsi="Arial"/>
          <w:sz w:val="18"/>
          <w:szCs w:val="18"/>
          <w:b w:val="1"/>
          <w:bCs w:val="1"/>
          <w:color w:val="121212"/>
        </w:rPr>
      </w:pPr>
    </w:p>
    <w:p>
      <w:pPr>
        <w:ind w:left="972" w:hanging="324"/>
        <w:spacing w:after="0"/>
        <w:tabs>
          <w:tab w:leader="none" w:pos="96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 xml:space="preserve">Orders for Products manufactured at the direction of Buyer for an agreed limited quantity after 105% of the agreed limited quantity has been supplied or the agreed </w:t>
      </w:r>
      <w:r>
        <w:rPr>
          <w:rFonts w:ascii="Arial" w:cs="Arial" w:eastAsia="Arial" w:hAnsi="Arial"/>
          <w:sz w:val="18"/>
          <w:szCs w:val="18"/>
          <w:color w:val="303030"/>
        </w:rPr>
        <w:t>limited</w:t>
      </w:r>
      <w:r>
        <w:rPr>
          <w:rFonts w:ascii="Arial" w:cs="Arial" w:eastAsia="Arial" w:hAnsi="Arial"/>
          <w:sz w:val="18"/>
          <w:szCs w:val="18"/>
          <w:color w:val="121212"/>
        </w:rPr>
        <w:t xml:space="preserve"> period has </w:t>
      </w:r>
      <w:r>
        <w:rPr>
          <w:rFonts w:ascii="Arial" w:cs="Arial" w:eastAsia="Arial" w:hAnsi="Arial"/>
          <w:sz w:val="18"/>
          <w:szCs w:val="18"/>
          <w:color w:val="303030"/>
        </w:rPr>
        <w:t>been</w:t>
      </w:r>
      <w:r>
        <w:rPr>
          <w:rFonts w:ascii="Arial" w:cs="Arial" w:eastAsia="Arial" w:hAnsi="Arial"/>
          <w:sz w:val="18"/>
          <w:szCs w:val="18"/>
          <w:color w:val="121212"/>
        </w:rPr>
        <w:t xml:space="preserve"> reached.</w:t>
      </w:r>
    </w:p>
    <w:p>
      <w:pPr>
        <w:spacing w:after="0" w:line="193"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01"/>
        </w:numPr>
        <w:rPr>
          <w:rFonts w:ascii="Arial" w:cs="Arial" w:eastAsia="Arial" w:hAnsi="Arial"/>
          <w:sz w:val="18"/>
          <w:szCs w:val="18"/>
          <w:b w:val="1"/>
          <w:bCs w:val="1"/>
          <w:color w:val="121212"/>
        </w:rPr>
      </w:pPr>
      <w:r>
        <w:rPr>
          <w:rFonts w:ascii="Arial" w:cs="Arial" w:eastAsia="Arial" w:hAnsi="Arial"/>
          <w:sz w:val="18"/>
          <w:szCs w:val="18"/>
          <w:color w:val="121212"/>
        </w:rPr>
        <w:t>Orders that cannot be filled because of an error on the part of Buyer or its customer.</w:t>
      </w:r>
    </w:p>
    <w:p>
      <w:pPr>
        <w:spacing w:after="0" w:line="211" w:lineRule="exact"/>
        <w:rPr>
          <w:rFonts w:ascii="Arial" w:cs="Arial" w:eastAsia="Arial" w:hAnsi="Arial"/>
          <w:sz w:val="18"/>
          <w:szCs w:val="18"/>
          <w:b w:val="1"/>
          <w:bCs w:val="1"/>
          <w:color w:val="121212"/>
        </w:rPr>
      </w:pPr>
    </w:p>
    <w:p>
      <w:pPr>
        <w:jc w:val="both"/>
        <w:ind w:left="652" w:hanging="328"/>
        <w:spacing w:after="0" w:line="214" w:lineRule="auto"/>
        <w:tabs>
          <w:tab w:leader="none" w:pos="640" w:val="left"/>
        </w:tabs>
        <w:numPr>
          <w:ilvl w:val="1"/>
          <w:numId w:val="101"/>
        </w:numPr>
        <w:rPr>
          <w:rFonts w:ascii="Arial" w:cs="Arial" w:eastAsia="Arial" w:hAnsi="Arial"/>
          <w:sz w:val="18"/>
          <w:szCs w:val="18"/>
          <w:b w:val="1"/>
          <w:bCs w:val="1"/>
          <w:color w:val="121212"/>
        </w:rPr>
      </w:pPr>
      <w:r>
        <w:rPr>
          <w:rFonts w:ascii="Arial" w:cs="Arial" w:eastAsia="Arial" w:hAnsi="Arial"/>
          <w:sz w:val="18"/>
          <w:szCs w:val="18"/>
          <w:color w:val="131313"/>
        </w:rPr>
        <w:t xml:space="preserve">If the Case Fill Rate in a Product Category is below ninety eight percent (98%) in three or more calendar months of a trailing twelve-month period of the Commitment Period, and Buyer has achieved Minimum Forecast Accuracy for the calendar months with a deficient Case Fill Rate, Buyer may elect on written notice to Seller to temporarily self-manufacture or purchase from a secondary source the average monthly quantity of Products in the Product Category by which Seller was deficient in meeting the 98% Case Fill Rate (the </w:t>
      </w:r>
      <w:r>
        <w:rPr>
          <w:rFonts w:ascii="Arial" w:cs="Arial" w:eastAsia="Arial" w:hAnsi="Arial"/>
          <w:sz w:val="18"/>
          <w:szCs w:val="18"/>
          <w:color w:val="383838"/>
        </w:rPr>
        <w:t>“</w:t>
      </w:r>
      <w:r>
        <w:rPr>
          <w:rFonts w:ascii="Arial" w:cs="Arial" w:eastAsia="Arial" w:hAnsi="Arial"/>
          <w:sz w:val="18"/>
          <w:szCs w:val="18"/>
          <w:u w:val="single" w:color="auto"/>
          <w:color w:val="383838"/>
        </w:rPr>
        <w:t>Monthly</w:t>
      </w:r>
      <w:r>
        <w:rPr>
          <w:rFonts w:ascii="Arial" w:cs="Arial" w:eastAsia="Arial" w:hAnsi="Arial"/>
          <w:sz w:val="18"/>
          <w:szCs w:val="18"/>
          <w:color w:val="131313"/>
        </w:rPr>
        <w:t xml:space="preserve"> </w:t>
      </w:r>
      <w:r>
        <w:rPr>
          <w:rFonts w:ascii="Arial" w:cs="Arial" w:eastAsia="Arial" w:hAnsi="Arial"/>
          <w:sz w:val="18"/>
          <w:szCs w:val="18"/>
          <w:u w:val="single" w:color="auto"/>
          <w:color w:val="131313"/>
        </w:rPr>
        <w:t>Deficiency Quantity</w:t>
      </w:r>
      <w:r>
        <w:rPr>
          <w:rFonts w:ascii="Arial" w:cs="Arial" w:eastAsia="Arial" w:hAnsi="Arial"/>
          <w:sz w:val="18"/>
          <w:szCs w:val="18"/>
          <w:color w:val="131313"/>
        </w:rPr>
        <w:t>”). The phrase “</w:t>
      </w:r>
      <w:r>
        <w:rPr>
          <w:rFonts w:ascii="Arial" w:cs="Arial" w:eastAsia="Arial" w:hAnsi="Arial"/>
          <w:sz w:val="18"/>
          <w:szCs w:val="18"/>
          <w:u w:val="single" w:color="auto"/>
          <w:color w:val="131313"/>
        </w:rPr>
        <w:t>Minimum Forecast Accuracy</w:t>
      </w:r>
      <w:r>
        <w:rPr>
          <w:rFonts w:ascii="Arial" w:cs="Arial" w:eastAsia="Arial" w:hAnsi="Arial"/>
          <w:sz w:val="18"/>
          <w:szCs w:val="18"/>
          <w:color w:val="131313"/>
        </w:rPr>
        <w:t>” will be at least seventy-five percent (75%) accuracy in Buyer’s forecasting of demand for a Product by shipping point as determined using the methodology agreed to by the Parties in the SOPs. Buyer may only self-manufacture or purchase from a secondary source those Products in a Product Category on which Seller was deficient in meeting the 98% Case Fill Rate in the Product Category and on which Buyer has achieved Minimum Forecast Accuracy for the calendar months with a deficient Case Fill Rate. The Monthly Deficiency Quantity of a Product Category will be adjusted on a monthly basis to reflect any improvement or decline in Seller meeting or exceeding a 98% Case Fill Rate for the Product Category and Buyer meeting or failing to meet the Minimum Forecast Accuracy.</w:t>
      </w:r>
    </w:p>
    <w:p>
      <w:pPr>
        <w:spacing w:after="0" w:line="199" w:lineRule="exact"/>
        <w:rPr>
          <w:sz w:val="20"/>
          <w:szCs w:val="20"/>
          <w:color w:val="auto"/>
        </w:rPr>
      </w:pPr>
    </w:p>
    <w:p>
      <w:pPr>
        <w:jc w:val="both"/>
        <w:ind w:left="1292"/>
        <w:spacing w:after="0" w:line="212" w:lineRule="auto"/>
        <w:rPr>
          <w:sz w:val="20"/>
          <w:szCs w:val="20"/>
          <w:color w:val="auto"/>
        </w:rPr>
      </w:pPr>
      <w:r>
        <w:rPr>
          <w:rFonts w:ascii="Arial" w:cs="Arial" w:eastAsia="Arial" w:hAnsi="Arial"/>
          <w:sz w:val="18"/>
          <w:szCs w:val="18"/>
          <w:i w:val="1"/>
          <w:iCs w:val="1"/>
          <w:color w:val="131313"/>
        </w:rPr>
        <w:t>Example: Seller was deficient in meeting the 98% Case Fill Rate on Products A and B in a Product Category by 10,000 net raw material pounds in June 2020, 15,000 net raw material pounds in August 2020 and 20,000 net raw material pounds in October 2020. Buyer achieved Minimum Forecast Accuracy for all calendar months with the deficient Case Fill Rate. Seller supplied all ordered quantities of Products C and D in the same Product Category. In November 2020, Buyer may elect to</w:t>
      </w:r>
    </w:p>
    <w:p>
      <w:pPr>
        <w:ind w:left="1292"/>
        <w:spacing w:after="0"/>
        <w:rPr>
          <w:sz w:val="20"/>
          <w:szCs w:val="20"/>
          <w:color w:val="auto"/>
        </w:rPr>
      </w:pPr>
      <w:r>
        <w:rPr>
          <w:rFonts w:ascii="Arial" w:cs="Arial" w:eastAsia="Arial" w:hAnsi="Arial"/>
          <w:sz w:val="18"/>
          <w:szCs w:val="18"/>
          <w:i w:val="1"/>
          <w:iCs w:val="1"/>
          <w:color w:val="131313"/>
        </w:rPr>
        <w:t>self-manufacture or purchase from a secondary source a Monthly Deficiency Quantity of 15,000 net raw material</w:t>
      </w:r>
    </w:p>
    <w:p>
      <w:pPr>
        <w:sectPr>
          <w:pgSz w:w="11900" w:h="16838" w:orient="portrait"/>
          <w:cols w:equalWidth="0" w:num="1">
            <w:col w:w="11232"/>
          </w:cols>
          <w:pgMar w:left="328" w:top="1403" w:right="339" w:bottom="1440" w:gutter="0" w:footer="0" w:header="0"/>
        </w:sectPr>
      </w:pPr>
    </w:p>
    <w:bookmarkStart w:id="94" w:name="page95"/>
    <w:bookmarkEnd w:id="94"/>
    <w:p>
      <w:pPr>
        <w:ind w:left="1292" w:right="20"/>
        <w:spacing w:after="0" w:line="239" w:lineRule="auto"/>
        <w:rPr>
          <w:sz w:val="20"/>
          <w:szCs w:val="20"/>
          <w:color w:val="auto"/>
        </w:rPr>
      </w:pPr>
      <w:r>
        <w:rPr>
          <w:rFonts w:ascii="Arial" w:cs="Arial" w:eastAsia="Arial" w:hAnsi="Arial"/>
          <w:sz w:val="18"/>
          <w:szCs w:val="18"/>
          <w:i w:val="1"/>
          <w:iCs w:val="1"/>
          <w:color w:val="131313"/>
        </w:rPr>
        <w:t>pounds of Products A and B. Buyer would not be able to self-manufacture or purchase from a secondary source any quantity of Products C and D.</w:t>
      </w:r>
    </w:p>
    <w:p>
      <w:pPr>
        <w:spacing w:after="0" w:line="193" w:lineRule="exact"/>
        <w:rPr>
          <w:sz w:val="20"/>
          <w:szCs w:val="20"/>
          <w:color w:val="auto"/>
        </w:rPr>
      </w:pPr>
    </w:p>
    <w:p>
      <w:pPr>
        <w:jc w:val="both"/>
        <w:ind w:left="652" w:hanging="328"/>
        <w:spacing w:after="0" w:line="213" w:lineRule="auto"/>
        <w:tabs>
          <w:tab w:leader="none" w:pos="640" w:val="left"/>
        </w:tabs>
        <w:numPr>
          <w:ilvl w:val="1"/>
          <w:numId w:val="102"/>
        </w:numPr>
        <w:rPr>
          <w:rFonts w:ascii="Arial" w:cs="Arial" w:eastAsia="Arial" w:hAnsi="Arial"/>
          <w:sz w:val="18"/>
          <w:szCs w:val="18"/>
          <w:b w:val="1"/>
          <w:bCs w:val="1"/>
          <w:color w:val="121212"/>
        </w:rPr>
      </w:pPr>
      <w:r>
        <w:rPr>
          <w:rFonts w:ascii="Arial" w:cs="Arial" w:eastAsia="Arial" w:hAnsi="Arial"/>
          <w:sz w:val="18"/>
          <w:szCs w:val="18"/>
          <w:color w:val="131313"/>
        </w:rPr>
        <w:t xml:space="preserve">If Buyer elects to commence self-manufacture or purchase from a secondary source of the Monthly Deficiency Quantity in a Product Category, Buyer may continue to self-manufacture or purchase from a secondary source the Monthly Deficiency Quantity in the Product Category until Seller has provided Buyer with adequate assurances in a form reasonably acceptable to Buyer that Seller has corrected the issue(s) that caused Seller to fall below a 98% Case Fill Rate in the Product Category. If Buyer enters into a supply agreement with a secondary source for the Monthly Deficiency Quantity on commercially reasonably pricing, duration and other terms in order to mitigate its damages, Buyer will not have to resume purchasing the Monthly Deficiency Quantity from Seller under the Agreement until the supply agreement with the secondary source has expired or Buyer is able to end, or cease purchasing the Material Deficiency Quantity under the supply agreement, without liability. Buyer will enter into a supply agreement with a secondary source for a period reasonably estimated that Seller will need to correct the issue(s) that caused Seller to fall below a 98% Case Fill Rate in the Product Category. Buyer will not, however, enter into a supply agreement with a secondary source under this Section in excess of six (6) calendar months unless Seller has advised Buyer that Seller will need more than six (6) calendar months to correct the issues that caused Seller to fall below a 98% Case Fill Rate in the Product Category. Buyer may extend or renew a supply agreement as reasonably required to the extent Seller has not corrected the issue(s) that </w:t>
      </w:r>
      <w:r>
        <w:rPr>
          <w:rFonts w:ascii="Arial" w:cs="Arial" w:eastAsia="Arial" w:hAnsi="Arial"/>
          <w:sz w:val="18"/>
          <w:szCs w:val="18"/>
          <w:color w:val="383838"/>
        </w:rPr>
        <w:t>caused</w:t>
      </w:r>
      <w:r>
        <w:rPr>
          <w:rFonts w:ascii="Arial" w:cs="Arial" w:eastAsia="Arial" w:hAnsi="Arial"/>
          <w:sz w:val="18"/>
          <w:szCs w:val="18"/>
          <w:color w:val="131313"/>
        </w:rPr>
        <w:t xml:space="preserve"> Seller to fall below a 98% Case Fill Rate in a Product Category by the end of the supply agreement.</w:t>
      </w:r>
    </w:p>
    <w:p>
      <w:pPr>
        <w:spacing w:after="0" w:line="182" w:lineRule="exact"/>
        <w:rPr>
          <w:rFonts w:ascii="Arial" w:cs="Arial" w:eastAsia="Arial" w:hAnsi="Arial"/>
          <w:sz w:val="18"/>
          <w:szCs w:val="18"/>
          <w:b w:val="1"/>
          <w:bCs w:val="1"/>
          <w:color w:val="121212"/>
        </w:rPr>
      </w:pPr>
    </w:p>
    <w:p>
      <w:pPr>
        <w:jc w:val="both"/>
        <w:ind w:left="652" w:hanging="328"/>
        <w:spacing w:after="0" w:line="224" w:lineRule="auto"/>
        <w:tabs>
          <w:tab w:leader="none" w:pos="640" w:val="left"/>
        </w:tabs>
        <w:numPr>
          <w:ilvl w:val="1"/>
          <w:numId w:val="102"/>
        </w:numPr>
        <w:rPr>
          <w:rFonts w:ascii="Arial" w:cs="Arial" w:eastAsia="Arial" w:hAnsi="Arial"/>
          <w:sz w:val="18"/>
          <w:szCs w:val="18"/>
          <w:b w:val="1"/>
          <w:bCs w:val="1"/>
          <w:color w:val="121212"/>
        </w:rPr>
      </w:pPr>
      <w:r>
        <w:rPr>
          <w:rFonts w:ascii="Arial" w:cs="Arial" w:eastAsia="Arial" w:hAnsi="Arial"/>
          <w:sz w:val="18"/>
          <w:szCs w:val="18"/>
          <w:color w:val="131313"/>
        </w:rPr>
        <w:t>If Buyer self-manufactures or purchase from a secondary source a Monthly Deficiency Quantity, Seller will reimburse Buyer for the amount by which the actual, reasonable, substantiated costs incurred by Buyer to self-manufacture or purchase from a secondary source the Monthly Deficiency Quantity (including any additional warehousing and freight costs) exceed the amount that Buyer would have paid Seller under this Purchase Schedule for the same mix and quantity of Products. Seller will pay Buyer the reimbursement amount under this Subsection within thirty (30) days of receipt of Buyer’s invoice and substantiating documentation.</w:t>
      </w:r>
    </w:p>
    <w:p>
      <w:pPr>
        <w:spacing w:after="0" w:line="181" w:lineRule="exact"/>
        <w:rPr>
          <w:rFonts w:ascii="Arial" w:cs="Arial" w:eastAsia="Arial" w:hAnsi="Arial"/>
          <w:sz w:val="18"/>
          <w:szCs w:val="18"/>
          <w:b w:val="1"/>
          <w:bCs w:val="1"/>
          <w:color w:val="121212"/>
        </w:rPr>
      </w:pPr>
    </w:p>
    <w:p>
      <w:pPr>
        <w:jc w:val="both"/>
        <w:ind w:left="652" w:hanging="328"/>
        <w:spacing w:after="0" w:line="215" w:lineRule="auto"/>
        <w:tabs>
          <w:tab w:leader="none" w:pos="640" w:val="left"/>
        </w:tabs>
        <w:numPr>
          <w:ilvl w:val="1"/>
          <w:numId w:val="102"/>
        </w:numPr>
        <w:rPr>
          <w:rFonts w:ascii="Arial" w:cs="Arial" w:eastAsia="Arial" w:hAnsi="Arial"/>
          <w:sz w:val="18"/>
          <w:szCs w:val="18"/>
          <w:b w:val="1"/>
          <w:bCs w:val="1"/>
          <w:color w:val="121212"/>
        </w:rPr>
      </w:pPr>
      <w:r>
        <w:rPr>
          <w:rFonts w:ascii="Arial" w:cs="Arial" w:eastAsia="Arial" w:hAnsi="Arial"/>
          <w:sz w:val="18"/>
          <w:szCs w:val="18"/>
          <w:color w:val="121212"/>
        </w:rPr>
        <w:t>If Buyer self-manufactures or purchase from a secondary source a Monthly Deficiency Quantity in a Product Category in a calendar month, but Seller still fails to achieve a 98% Case Fill Rate for the Product Category in the same calendar month in which Buyer has also achieved Minimum Forecast Accuracy, Seller will reimburse Buyer for the actual, reasonable, substantiated costs amount of service penalties imposed on Buyer by its customers for the calendar month which are solely attributable to Seller’s case fill deficiencies. Notwithstanding the preceding sentence, if reimbursements under this Subsection will exceed, in the aggregate, one million U.S. dollars in a calendar year of the Commitment Period (prorated for any partial year of the Commitment Period), Seller will only have to reimburse Buyer for fifty percent (50%) of any reimbursement amount in excess of one million U.S. dollar. Seller will pay Buyer the reimbursement amount under this Subsection within thirty (30) days of receipt of Buyer’s invoice and substantiating documentation. Except as provided in this Subsection, Seller will not be liable for any other amount or type of customer service penalties under any circumstance.</w:t>
      </w:r>
    </w:p>
    <w:p>
      <w:pPr>
        <w:spacing w:after="0" w:line="184" w:lineRule="exact"/>
        <w:rPr>
          <w:rFonts w:ascii="Arial" w:cs="Arial" w:eastAsia="Arial" w:hAnsi="Arial"/>
          <w:sz w:val="18"/>
          <w:szCs w:val="18"/>
          <w:b w:val="1"/>
          <w:bCs w:val="1"/>
          <w:color w:val="121212"/>
        </w:rPr>
      </w:pPr>
    </w:p>
    <w:p>
      <w:pPr>
        <w:ind w:left="352" w:hanging="352"/>
        <w:spacing w:after="0"/>
        <w:tabs>
          <w:tab w:leader="none" w:pos="352" w:val="left"/>
        </w:tabs>
        <w:numPr>
          <w:ilvl w:val="0"/>
          <w:numId w:val="103"/>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Pricing</w:t>
      </w:r>
      <w:r>
        <w:rPr>
          <w:rFonts w:ascii="Arial" w:cs="Arial" w:eastAsia="Arial" w:hAnsi="Arial"/>
          <w:sz w:val="18"/>
          <w:szCs w:val="18"/>
          <w:color w:val="121212"/>
        </w:rPr>
        <w:t>.</w:t>
      </w:r>
    </w:p>
    <w:p>
      <w:pPr>
        <w:spacing w:after="0" w:line="225" w:lineRule="exact"/>
        <w:rPr>
          <w:rFonts w:ascii="Arial" w:cs="Arial" w:eastAsia="Arial" w:hAnsi="Arial"/>
          <w:sz w:val="18"/>
          <w:szCs w:val="18"/>
          <w:b w:val="1"/>
          <w:bCs w:val="1"/>
          <w:color w:val="121212"/>
        </w:rPr>
      </w:pPr>
    </w:p>
    <w:p>
      <w:pPr>
        <w:jc w:val="both"/>
        <w:ind w:left="652" w:hanging="328"/>
        <w:spacing w:after="0" w:line="221" w:lineRule="auto"/>
        <w:tabs>
          <w:tab w:leader="none" w:pos="640" w:val="left"/>
        </w:tabs>
        <w:numPr>
          <w:ilvl w:val="1"/>
          <w:numId w:val="103"/>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Price of Ordered Products</w:t>
      </w:r>
      <w:r>
        <w:rPr>
          <w:rFonts w:ascii="Arial" w:cs="Arial" w:eastAsia="Arial" w:hAnsi="Arial"/>
          <w:sz w:val="18"/>
          <w:szCs w:val="18"/>
          <w:color w:val="121212"/>
        </w:rPr>
        <w:t>. Seller will charge Buyer the price per case of a Product determined under this Section that is in effect</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on the delivery date of the Product specified by Buyer in its purchase order, inclusive of any price adjustments that occur between the purchase order date and the order delivery date.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sets out the initial price per case of each Product with order delivery dates occurring the last calendar quarter of 2019. During the Commitment Period Seller may only adjust the price per case of each Product to Buyer using the price adjustment mechanisms in this Purchase Schedule.</w:t>
      </w:r>
    </w:p>
    <w:p>
      <w:pPr>
        <w:spacing w:after="0" w:line="181" w:lineRule="exact"/>
        <w:rPr>
          <w:rFonts w:ascii="Arial" w:cs="Arial" w:eastAsia="Arial" w:hAnsi="Arial"/>
          <w:sz w:val="18"/>
          <w:szCs w:val="18"/>
          <w:b w:val="1"/>
          <w:bCs w:val="1"/>
          <w:color w:val="121212"/>
        </w:rPr>
      </w:pPr>
    </w:p>
    <w:p>
      <w:pPr>
        <w:jc w:val="both"/>
        <w:ind w:left="652" w:hanging="328"/>
        <w:spacing w:after="0" w:line="225" w:lineRule="auto"/>
        <w:tabs>
          <w:tab w:leader="none" w:pos="640" w:val="left"/>
        </w:tabs>
        <w:numPr>
          <w:ilvl w:val="1"/>
          <w:numId w:val="103"/>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Quarterly Price Adjustment for Changes in Raw Material Costs</w:t>
      </w:r>
      <w:r>
        <w:rPr>
          <w:rFonts w:ascii="Arial" w:cs="Arial" w:eastAsia="Arial" w:hAnsi="Arial"/>
          <w:sz w:val="18"/>
          <w:szCs w:val="18"/>
          <w:color w:val="121212"/>
        </w:rPr>
        <w:t>. On January 1, 2020 and on the first day of each of each</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subsequent calendar quarter of the Commitment Period (each a </w:t>
      </w:r>
      <w:r>
        <w:rPr>
          <w:rFonts w:ascii="Arial" w:cs="Arial" w:eastAsia="Arial" w:hAnsi="Arial"/>
          <w:sz w:val="18"/>
          <w:szCs w:val="18"/>
          <w:color w:val="464646"/>
        </w:rPr>
        <w:t>“</w:t>
      </w:r>
      <w:r>
        <w:rPr>
          <w:rFonts w:ascii="Arial" w:cs="Arial" w:eastAsia="Arial" w:hAnsi="Arial"/>
          <w:sz w:val="18"/>
          <w:szCs w:val="18"/>
          <w:u w:val="single" w:color="auto"/>
          <w:color w:val="464646"/>
        </w:rPr>
        <w:t>Price</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Adjustment Date</w:t>
      </w:r>
      <w:r>
        <w:rPr>
          <w:rFonts w:ascii="Arial" w:cs="Arial" w:eastAsia="Arial" w:hAnsi="Arial"/>
          <w:sz w:val="18"/>
          <w:szCs w:val="18"/>
          <w:color w:val="121212"/>
        </w:rPr>
        <w:t>”), the price per case of a Product will be adjusted based on the increase or decrease in the average monthly published market price per pound of the primary raw material used in the manufacture of a Product using the following price adjustment methodology:</w:t>
      </w:r>
    </w:p>
    <w:p>
      <w:pPr>
        <w:spacing w:after="0" w:line="182" w:lineRule="exact"/>
        <w:rPr>
          <w:rFonts w:ascii="Arial" w:cs="Arial" w:eastAsia="Arial" w:hAnsi="Arial"/>
          <w:sz w:val="18"/>
          <w:szCs w:val="18"/>
          <w:b w:val="1"/>
          <w:bCs w:val="1"/>
          <w:color w:val="121212"/>
        </w:rPr>
      </w:pPr>
    </w:p>
    <w:p>
      <w:pPr>
        <w:ind w:left="1292" w:hanging="320"/>
        <w:spacing w:after="0"/>
        <w:tabs>
          <w:tab w:leader="none" w:pos="1292" w:val="left"/>
        </w:tabs>
        <w:numPr>
          <w:ilvl w:val="2"/>
          <w:numId w:val="103"/>
        </w:numPr>
        <w:rPr>
          <w:rFonts w:ascii="Times New Roman" w:cs="Times New Roman" w:eastAsia="Times New Roman" w:hAnsi="Times New Roman"/>
          <w:sz w:val="18"/>
          <w:szCs w:val="18"/>
          <w:color w:val="auto"/>
        </w:rPr>
      </w:pPr>
      <w:r>
        <w:rPr>
          <w:rFonts w:ascii="Arial" w:cs="Arial" w:eastAsia="Arial" w:hAnsi="Arial"/>
          <w:sz w:val="18"/>
          <w:szCs w:val="18"/>
          <w:color w:val="121212"/>
        </w:rPr>
        <w:t>[*].</w:t>
      </w:r>
    </w:p>
    <w:p>
      <w:pPr>
        <w:spacing w:after="0" w:line="224"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103"/>
        </w:numPr>
        <w:rPr>
          <w:rFonts w:ascii="Times New Roman" w:cs="Times New Roman" w:eastAsia="Times New Roman" w:hAnsi="Times New Roman"/>
          <w:sz w:val="18"/>
          <w:szCs w:val="18"/>
          <w:color w:val="auto"/>
        </w:rPr>
      </w:pPr>
      <w:r>
        <w:rPr>
          <w:rFonts w:ascii="Arial" w:cs="Arial" w:eastAsia="Arial" w:hAnsi="Arial"/>
          <w:sz w:val="18"/>
          <w:szCs w:val="18"/>
          <w:color w:val="121212"/>
        </w:rPr>
        <w:t>[*].</w:t>
      </w:r>
    </w:p>
    <w:p>
      <w:pPr>
        <w:sectPr>
          <w:pgSz w:w="11900" w:h="16838" w:orient="portrait"/>
          <w:cols w:equalWidth="0" w:num="1">
            <w:col w:w="11232"/>
          </w:cols>
          <w:pgMar w:left="328" w:top="1405" w:right="339" w:bottom="1440" w:gutter="0" w:footer="0" w:header="0"/>
        </w:sectPr>
      </w:pPr>
    </w:p>
    <w:bookmarkStart w:id="95" w:name="page96"/>
    <w:bookmarkEnd w:id="95"/>
    <w:p>
      <w:pPr>
        <w:spacing w:after="0" w:line="207" w:lineRule="exact"/>
        <w:rPr>
          <w:sz w:val="20"/>
          <w:szCs w:val="20"/>
          <w:color w:val="auto"/>
        </w:rPr>
      </w:pPr>
    </w:p>
    <w:p>
      <w:pPr>
        <w:ind w:left="968" w:hanging="320"/>
        <w:spacing w:after="0"/>
        <w:tabs>
          <w:tab w:leader="none" w:pos="968"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0B0B0B"/>
        </w:rPr>
        <w:t>[*].</w:t>
      </w:r>
    </w:p>
    <w:p>
      <w:pPr>
        <w:spacing w:after="0" w:line="211" w:lineRule="exact"/>
        <w:rPr>
          <w:sz w:val="20"/>
          <w:szCs w:val="20"/>
          <w:color w:val="auto"/>
        </w:rPr>
      </w:pPr>
    </w:p>
    <w:p>
      <w:pPr>
        <w:ind w:left="648"/>
        <w:spacing w:after="0" w:line="256" w:lineRule="auto"/>
        <w:rPr>
          <w:sz w:val="20"/>
          <w:szCs w:val="20"/>
          <w:color w:val="auto"/>
        </w:rPr>
      </w:pPr>
      <w:r>
        <w:rPr>
          <w:rFonts w:ascii="Arial" w:cs="Arial" w:eastAsia="Arial" w:hAnsi="Arial"/>
          <w:sz w:val="18"/>
          <w:szCs w:val="18"/>
          <w:color w:val="0B0B0B"/>
        </w:rPr>
        <w:t xml:space="preserve">The </w:t>
      </w:r>
      <w:r>
        <w:rPr>
          <w:rFonts w:ascii="Arial" w:cs="Arial" w:eastAsia="Arial" w:hAnsi="Arial"/>
          <w:sz w:val="18"/>
          <w:szCs w:val="18"/>
          <w:color w:val="1E1E1E"/>
        </w:rPr>
        <w:t>chart</w:t>
      </w:r>
      <w:r>
        <w:rPr>
          <w:rFonts w:ascii="Arial" w:cs="Arial" w:eastAsia="Arial" w:hAnsi="Arial"/>
          <w:sz w:val="18"/>
          <w:szCs w:val="18"/>
          <w:color w:val="0B0B0B"/>
        </w:rPr>
        <w:t xml:space="preserve"> below identifies the </w:t>
      </w:r>
      <w:r>
        <w:rPr>
          <w:rFonts w:ascii="Arial" w:cs="Arial" w:eastAsia="Arial" w:hAnsi="Arial"/>
          <w:sz w:val="18"/>
          <w:szCs w:val="18"/>
          <w:color w:val="1E1E1E"/>
        </w:rPr>
        <w:t>respective</w:t>
      </w:r>
      <w:r>
        <w:rPr>
          <w:rFonts w:ascii="Arial" w:cs="Arial" w:eastAsia="Arial" w:hAnsi="Arial"/>
          <w:sz w:val="18"/>
          <w:szCs w:val="18"/>
          <w:color w:val="0B0B0B"/>
        </w:rPr>
        <w:t xml:space="preserve"> Price Adjustments Dates and </w:t>
      </w:r>
      <w:r>
        <w:rPr>
          <w:rFonts w:ascii="Arial" w:cs="Arial" w:eastAsia="Arial" w:hAnsi="Arial"/>
          <w:sz w:val="18"/>
          <w:szCs w:val="18"/>
          <w:color w:val="1E1E1E"/>
        </w:rPr>
        <w:t>their</w:t>
      </w:r>
      <w:r>
        <w:rPr>
          <w:rFonts w:ascii="Arial" w:cs="Arial" w:eastAsia="Arial" w:hAnsi="Arial"/>
          <w:sz w:val="18"/>
          <w:szCs w:val="18"/>
          <w:color w:val="0B0B0B"/>
        </w:rPr>
        <w:t xml:space="preserve"> applicable Base Measurement Periods and Current Measurement Periods:</w:t>
      </w:r>
    </w:p>
    <w:p>
      <w:pPr>
        <w:spacing w:after="0" w:line="205" w:lineRule="exact"/>
        <w:rPr>
          <w:sz w:val="20"/>
          <w:szCs w:val="20"/>
          <w:color w:val="auto"/>
        </w:rPr>
      </w:pPr>
    </w:p>
    <w:tbl>
      <w:tblPr>
        <w:tblLayout w:type="fixed"/>
        <w:tblInd w:w="658" w:type="dxa"/>
        <w:tblCellMar>
          <w:top w:w="0" w:type="dxa"/>
          <w:left w:w="0" w:type="dxa"/>
          <w:bottom w:w="0" w:type="dxa"/>
          <w:right w:w="0" w:type="dxa"/>
        </w:tblCellMar>
      </w:tblPr>
      <w:tr>
        <w:trPr>
          <w:trHeight w:val="189"/>
        </w:trPr>
        <w:tc>
          <w:tcPr>
            <w:tcW w:w="2280" w:type="dxa"/>
            <w:vAlign w:val="bottom"/>
            <w:tcBorders>
              <w:top w:val="single" w:sz="8" w:color="auto"/>
              <w:left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rPr>
              <w:t>PRICE ADJUSTMENT</w:t>
            </w:r>
          </w:p>
        </w:tc>
        <w:tc>
          <w:tcPr>
            <w:tcW w:w="228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w w:val="99"/>
              </w:rPr>
              <w:t>QURTERLY PRICE</w:t>
            </w:r>
          </w:p>
        </w:tc>
        <w:tc>
          <w:tcPr>
            <w:tcW w:w="226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w w:val="99"/>
              </w:rPr>
              <w:t>BASE MEASUREMENT</w:t>
            </w:r>
          </w:p>
        </w:tc>
        <w:tc>
          <w:tcPr>
            <w:tcW w:w="228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w w:val="99"/>
              </w:rPr>
              <w:t>CURRENT</w:t>
            </w:r>
          </w:p>
        </w:tc>
      </w:tr>
      <w:tr>
        <w:trPr>
          <w:trHeight w:val="243"/>
        </w:trPr>
        <w:tc>
          <w:tcPr>
            <w:tcW w:w="228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w w:val="97"/>
              </w:rPr>
              <w:t>DATE</w:t>
            </w:r>
          </w:p>
        </w:tc>
        <w:tc>
          <w:tcPr>
            <w:tcW w:w="22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rPr>
              <w:t>PERIOD</w:t>
            </w:r>
          </w:p>
        </w:tc>
        <w:tc>
          <w:tcPr>
            <w:tcW w:w="2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w w:val="98"/>
              </w:rPr>
              <w:t>PERIOD</w:t>
            </w:r>
          </w:p>
        </w:tc>
        <w:tc>
          <w:tcPr>
            <w:tcW w:w="22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w w:val="99"/>
              </w:rPr>
              <w:t>MEASUREMENT PERIOD</w:t>
            </w: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January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January 1 through March</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June through August of</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September through</w:t>
            </w:r>
          </w:p>
        </w:tc>
      </w:tr>
      <w:tr>
        <w:trPr>
          <w:trHeight w:val="184"/>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31</w:t>
            </w:r>
          </w:p>
        </w:tc>
        <w:tc>
          <w:tcPr>
            <w:tcW w:w="2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prior calendar year*</w:t>
            </w: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November of prior calendar</w:t>
            </w:r>
          </w:p>
        </w:tc>
      </w:tr>
      <w:tr>
        <w:trPr>
          <w:trHeight w:val="235"/>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7"/>
              </w:rPr>
              <w:t>year**</w:t>
            </w: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April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April 1 through June 30</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September through</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December of prior calendar</w:t>
            </w:r>
          </w:p>
        </w:tc>
      </w:tr>
      <w:tr>
        <w:trPr>
          <w:trHeight w:val="184"/>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November of prior calendar</w:t>
            </w: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year and January and</w:t>
            </w:r>
          </w:p>
        </w:tc>
      </w:tr>
      <w:tr>
        <w:trPr>
          <w:trHeight w:val="181"/>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color w:val="1E1E1E"/>
              </w:rPr>
              <w:t>year</w:t>
            </w:r>
          </w:p>
        </w:tc>
        <w:tc>
          <w:tcPr>
            <w:tcW w:w="22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color w:val="1E1E1E"/>
                <w:w w:val="99"/>
              </w:rPr>
              <w:t>February of current</w:t>
            </w:r>
          </w:p>
        </w:tc>
      </w:tr>
      <w:tr>
        <w:trPr>
          <w:trHeight w:val="229"/>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rPr>
              <w:t>calendar year</w:t>
            </w: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July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July 1 through September</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December of prior calendar</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March through May of</w:t>
            </w:r>
          </w:p>
        </w:tc>
      </w:tr>
      <w:tr>
        <w:trPr>
          <w:trHeight w:val="184"/>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30</w:t>
            </w:r>
          </w:p>
        </w:tc>
        <w:tc>
          <w:tcPr>
            <w:tcW w:w="2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year and January and</w:t>
            </w: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current calendar year</w:t>
            </w:r>
          </w:p>
        </w:tc>
      </w:tr>
      <w:tr>
        <w:trPr>
          <w:trHeight w:val="181"/>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color w:val="1E1E1E"/>
                <w:w w:val="99"/>
              </w:rPr>
              <w:t>February of current</w:t>
            </w:r>
          </w:p>
        </w:tc>
        <w:tc>
          <w:tcPr>
            <w:tcW w:w="2280" w:type="dxa"/>
            <w:vAlign w:val="bottom"/>
            <w:tcBorders>
              <w:right w:val="single" w:sz="8" w:color="auto"/>
            </w:tcBorders>
          </w:tcPr>
          <w:p>
            <w:pPr>
              <w:spacing w:after="0"/>
              <w:rPr>
                <w:sz w:val="15"/>
                <w:szCs w:val="15"/>
                <w:color w:val="auto"/>
              </w:rPr>
            </w:pPr>
          </w:p>
        </w:tc>
      </w:tr>
      <w:tr>
        <w:trPr>
          <w:trHeight w:val="230"/>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8"/>
              </w:rPr>
              <w:t>calendar year</w:t>
            </w:r>
          </w:p>
        </w:tc>
        <w:tc>
          <w:tcPr>
            <w:tcW w:w="2280" w:type="dxa"/>
            <w:vAlign w:val="bottom"/>
            <w:tcBorders>
              <w:bottom w:val="single" w:sz="8" w:color="auto"/>
              <w:right w:val="single" w:sz="8" w:color="auto"/>
            </w:tcBorders>
          </w:tcPr>
          <w:p>
            <w:pPr>
              <w:spacing w:after="0"/>
              <w:rPr>
                <w:sz w:val="19"/>
                <w:szCs w:val="19"/>
                <w:color w:val="auto"/>
              </w:rPr>
            </w:pP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October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October 1 through</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March through May of</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June through August of</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9"/>
              </w:rPr>
              <w:t>December 31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9"/>
              </w:rPr>
              <w:t>current calendar year</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9"/>
              </w:rPr>
              <w:t>current calendar year</w:t>
            </w:r>
          </w:p>
        </w:tc>
      </w:tr>
    </w:tbl>
    <w:p>
      <w:pPr>
        <w:spacing w:after="0" w:line="305" w:lineRule="exact"/>
        <w:rPr>
          <w:sz w:val="20"/>
          <w:szCs w:val="20"/>
          <w:color w:val="auto"/>
        </w:rPr>
      </w:pPr>
    </w:p>
    <w:p>
      <w:pPr>
        <w:ind w:left="648" w:right="200"/>
        <w:spacing w:after="0" w:line="513" w:lineRule="auto"/>
        <w:tabs>
          <w:tab w:leader="none" w:pos="768" w:val="left"/>
        </w:tabs>
        <w:numPr>
          <w:ilvl w:val="0"/>
          <w:numId w:val="105"/>
        </w:numPr>
        <w:rPr>
          <w:rFonts w:ascii="Arial" w:cs="Arial" w:eastAsia="Arial" w:hAnsi="Arial"/>
          <w:sz w:val="17"/>
          <w:szCs w:val="17"/>
          <w:b w:val="1"/>
          <w:bCs w:val="1"/>
          <w:color w:val="1E1E1E"/>
        </w:rPr>
      </w:pPr>
      <w:r>
        <w:rPr>
          <w:rFonts w:ascii="Arial" w:cs="Arial" w:eastAsia="Arial" w:hAnsi="Arial"/>
          <w:sz w:val="17"/>
          <w:szCs w:val="17"/>
          <w:b w:val="1"/>
          <w:bCs w:val="1"/>
          <w:color w:val="0B0B0B"/>
        </w:rPr>
        <w:t xml:space="preserve">For the first price adjustment </w:t>
      </w:r>
      <w:r>
        <w:rPr>
          <w:rFonts w:ascii="Arial" w:cs="Arial" w:eastAsia="Arial" w:hAnsi="Arial"/>
          <w:sz w:val="17"/>
          <w:szCs w:val="17"/>
          <w:b w:val="1"/>
          <w:bCs w:val="1"/>
          <w:color w:val="1E1E1E"/>
        </w:rPr>
        <w:t>on</w:t>
      </w:r>
      <w:r>
        <w:rPr>
          <w:rFonts w:ascii="Arial" w:cs="Arial" w:eastAsia="Arial" w:hAnsi="Arial"/>
          <w:sz w:val="17"/>
          <w:szCs w:val="17"/>
          <w:b w:val="1"/>
          <w:bCs w:val="1"/>
          <w:color w:val="0B0B0B"/>
        </w:rPr>
        <w:t xml:space="preserve"> 01/01/2020, the Base Measurement Period will be July, August and September 2019. ** For the first price adjustment </w:t>
      </w:r>
      <w:r>
        <w:rPr>
          <w:rFonts w:ascii="Arial" w:cs="Arial" w:eastAsia="Arial" w:hAnsi="Arial"/>
          <w:sz w:val="17"/>
          <w:szCs w:val="17"/>
          <w:b w:val="1"/>
          <w:bCs w:val="1"/>
          <w:color w:val="1E1E1E"/>
        </w:rPr>
        <w:t>on</w:t>
      </w:r>
      <w:r>
        <w:rPr>
          <w:rFonts w:ascii="Arial" w:cs="Arial" w:eastAsia="Arial" w:hAnsi="Arial"/>
          <w:sz w:val="17"/>
          <w:szCs w:val="17"/>
          <w:b w:val="1"/>
          <w:bCs w:val="1"/>
          <w:color w:val="0B0B0B"/>
        </w:rPr>
        <w:t xml:space="preserve"> 01/01/2020, the </w:t>
      </w:r>
      <w:r>
        <w:rPr>
          <w:rFonts w:ascii="Arial" w:cs="Arial" w:eastAsia="Arial" w:hAnsi="Arial"/>
          <w:sz w:val="17"/>
          <w:szCs w:val="17"/>
          <w:b w:val="1"/>
          <w:bCs w:val="1"/>
          <w:color w:val="1E1E1E"/>
        </w:rPr>
        <w:t>Current</w:t>
      </w:r>
      <w:r>
        <w:rPr>
          <w:rFonts w:ascii="Arial" w:cs="Arial" w:eastAsia="Arial" w:hAnsi="Arial"/>
          <w:sz w:val="17"/>
          <w:szCs w:val="17"/>
          <w:b w:val="1"/>
          <w:bCs w:val="1"/>
          <w:color w:val="0B0B0B"/>
        </w:rPr>
        <w:t xml:space="preserve"> Measurement Period will be October </w:t>
      </w:r>
      <w:r>
        <w:rPr>
          <w:rFonts w:ascii="Arial" w:cs="Arial" w:eastAsia="Arial" w:hAnsi="Arial"/>
          <w:sz w:val="17"/>
          <w:szCs w:val="17"/>
          <w:b w:val="1"/>
          <w:bCs w:val="1"/>
          <w:color w:val="1E1E1E"/>
        </w:rPr>
        <w:t>and</w:t>
      </w:r>
      <w:r>
        <w:rPr>
          <w:rFonts w:ascii="Arial" w:cs="Arial" w:eastAsia="Arial" w:hAnsi="Arial"/>
          <w:sz w:val="17"/>
          <w:szCs w:val="17"/>
          <w:b w:val="1"/>
          <w:bCs w:val="1"/>
          <w:color w:val="0B0B0B"/>
        </w:rPr>
        <w:t xml:space="preserve"> November 2019.</w:t>
      </w:r>
    </w:p>
    <w:p>
      <w:pPr>
        <w:spacing w:after="0" w:line="1" w:lineRule="exact"/>
        <w:rPr>
          <w:sz w:val="20"/>
          <w:szCs w:val="20"/>
          <w:color w:val="auto"/>
        </w:rPr>
      </w:pPr>
    </w:p>
    <w:p>
      <w:pPr>
        <w:ind w:left="648"/>
        <w:spacing w:after="0"/>
        <w:rPr>
          <w:sz w:val="20"/>
          <w:szCs w:val="20"/>
          <w:color w:val="auto"/>
        </w:rPr>
      </w:pPr>
      <w:r>
        <w:rPr>
          <w:rFonts w:ascii="Arial" w:cs="Arial" w:eastAsia="Arial" w:hAnsi="Arial"/>
          <w:sz w:val="18"/>
          <w:szCs w:val="18"/>
          <w:color w:val="0B0B0B"/>
        </w:rPr>
        <w:t>[*].</w:t>
      </w:r>
    </w:p>
    <w:p>
      <w:pPr>
        <w:spacing w:after="0" w:line="225" w:lineRule="exact"/>
        <w:rPr>
          <w:sz w:val="20"/>
          <w:szCs w:val="20"/>
          <w:color w:val="auto"/>
        </w:rPr>
      </w:pPr>
    </w:p>
    <w:p>
      <w:pPr>
        <w:jc w:val="both"/>
        <w:ind w:left="328" w:hanging="328"/>
        <w:spacing w:after="0" w:line="231" w:lineRule="auto"/>
        <w:tabs>
          <w:tab w:leader="none" w:pos="316" w:val="left"/>
        </w:tabs>
        <w:numPr>
          <w:ilvl w:val="0"/>
          <w:numId w:val="106"/>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90909"/>
        </w:rPr>
        <w:t xml:space="preserve">Annual Price </w:t>
      </w:r>
      <w:r>
        <w:rPr>
          <w:rFonts w:ascii="Arial" w:cs="Arial" w:eastAsia="Arial" w:hAnsi="Arial"/>
          <w:sz w:val="18"/>
          <w:szCs w:val="18"/>
          <w:b w:val="1"/>
          <w:bCs w:val="1"/>
          <w:i w:val="1"/>
          <w:iCs w:val="1"/>
          <w:color w:val="181818"/>
        </w:rPr>
        <w:t>Increase</w:t>
      </w:r>
      <w:r>
        <w:rPr>
          <w:rFonts w:ascii="Arial" w:cs="Arial" w:eastAsia="Arial" w:hAnsi="Arial"/>
          <w:sz w:val="18"/>
          <w:szCs w:val="18"/>
          <w:color w:val="181818"/>
        </w:rPr>
        <w:t>. On</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January 1,</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2020 and on</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January</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1</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of</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each subsequent calendar year of the Commitment</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Period, the</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 xml:space="preserve">price per case of a </w:t>
      </w:r>
      <w:r>
        <w:rPr>
          <w:rFonts w:ascii="Arial" w:cs="Arial" w:eastAsia="Arial" w:hAnsi="Arial"/>
          <w:sz w:val="18"/>
          <w:szCs w:val="18"/>
          <w:color w:val="090909"/>
        </w:rPr>
        <w:t>Product</w:t>
      </w:r>
      <w:r>
        <w:rPr>
          <w:rFonts w:ascii="Arial" w:cs="Arial" w:eastAsia="Arial" w:hAnsi="Arial"/>
          <w:sz w:val="18"/>
          <w:szCs w:val="18"/>
          <w:color w:val="181818"/>
        </w:rPr>
        <w:t xml:space="preserve"> will be increased by </w:t>
      </w:r>
      <w:r>
        <w:rPr>
          <w:rFonts w:ascii="Arial" w:cs="Arial" w:eastAsia="Arial" w:hAnsi="Arial"/>
          <w:sz w:val="18"/>
          <w:szCs w:val="18"/>
          <w:color w:val="090909"/>
        </w:rPr>
        <w:t>the percentage</w:t>
      </w:r>
      <w:r>
        <w:rPr>
          <w:rFonts w:ascii="Arial" w:cs="Arial" w:eastAsia="Arial" w:hAnsi="Arial"/>
          <w:sz w:val="18"/>
          <w:szCs w:val="18"/>
          <w:color w:val="181818"/>
        </w:rPr>
        <w:t xml:space="preserve"> in </w:t>
      </w:r>
      <w:r>
        <w:rPr>
          <w:rFonts w:ascii="Arial" w:cs="Arial" w:eastAsia="Arial" w:hAnsi="Arial"/>
          <w:sz w:val="18"/>
          <w:szCs w:val="18"/>
          <w:color w:val="090909"/>
        </w:rPr>
        <w:t>the</w:t>
      </w:r>
      <w:r>
        <w:rPr>
          <w:rFonts w:ascii="Arial" w:cs="Arial" w:eastAsia="Arial" w:hAnsi="Arial"/>
          <w:sz w:val="18"/>
          <w:szCs w:val="18"/>
          <w:color w:val="181818"/>
        </w:rPr>
        <w:t xml:space="preserve"> “Annual </w:t>
      </w:r>
      <w:r>
        <w:rPr>
          <w:rFonts w:ascii="Arial" w:cs="Arial" w:eastAsia="Arial" w:hAnsi="Arial"/>
          <w:sz w:val="18"/>
          <w:szCs w:val="18"/>
          <w:color w:val="090909"/>
        </w:rPr>
        <w:t>Price Increase</w:t>
      </w:r>
      <w:r>
        <w:rPr>
          <w:rFonts w:ascii="Arial" w:cs="Arial" w:eastAsia="Arial" w:hAnsi="Arial"/>
          <w:sz w:val="18"/>
          <w:szCs w:val="18"/>
          <w:color w:val="181818"/>
        </w:rPr>
        <w:t xml:space="preserve"> Percentage” column for the </w:t>
      </w:r>
      <w:r>
        <w:rPr>
          <w:rFonts w:ascii="Arial" w:cs="Arial" w:eastAsia="Arial" w:hAnsi="Arial"/>
          <w:sz w:val="18"/>
          <w:szCs w:val="18"/>
          <w:color w:val="090909"/>
        </w:rPr>
        <w:t>Product in</w:t>
      </w:r>
      <w:r>
        <w:rPr>
          <w:rFonts w:ascii="Arial" w:cs="Arial" w:eastAsia="Arial" w:hAnsi="Arial"/>
          <w:sz w:val="18"/>
          <w:szCs w:val="18"/>
          <w:color w:val="181818"/>
        </w:rPr>
        <w:t xml:space="preserve"> the chart </w:t>
      </w:r>
      <w:r>
        <w:rPr>
          <w:rFonts w:ascii="Arial" w:cs="Arial" w:eastAsia="Arial" w:hAnsi="Arial"/>
          <w:sz w:val="18"/>
          <w:szCs w:val="18"/>
          <w:color w:val="090909"/>
        </w:rPr>
        <w:t>in</w:t>
      </w:r>
      <w:r>
        <w:rPr>
          <w:rFonts w:ascii="Arial" w:cs="Arial" w:eastAsia="Arial" w:hAnsi="Arial"/>
          <w:sz w:val="18"/>
          <w:szCs w:val="18"/>
          <w:color w:val="181818"/>
        </w:rPr>
        <w:t xml:space="preserve"> </w:t>
      </w:r>
      <w:r>
        <w:rPr>
          <w:rFonts w:ascii="Arial" w:cs="Arial" w:eastAsia="Arial" w:hAnsi="Arial"/>
          <w:sz w:val="18"/>
          <w:szCs w:val="18"/>
          <w:b w:val="1"/>
          <w:bCs w:val="1"/>
          <w:u w:val="single" w:color="auto"/>
          <w:color w:val="090909"/>
        </w:rPr>
        <w:t>Attachment 1</w:t>
      </w:r>
      <w:r>
        <w:rPr>
          <w:rFonts w:ascii="Arial" w:cs="Arial" w:eastAsia="Arial" w:hAnsi="Arial"/>
          <w:sz w:val="18"/>
          <w:szCs w:val="18"/>
          <w:color w:val="090909"/>
        </w:rPr>
        <w:t>.</w:t>
      </w:r>
    </w:p>
    <w:p>
      <w:pPr>
        <w:spacing w:after="0" w:line="185" w:lineRule="exact"/>
        <w:rPr>
          <w:rFonts w:ascii="Arial" w:cs="Arial" w:eastAsia="Arial" w:hAnsi="Arial"/>
          <w:sz w:val="18"/>
          <w:szCs w:val="18"/>
          <w:b w:val="1"/>
          <w:bCs w:val="1"/>
          <w:color w:val="121212"/>
        </w:rPr>
      </w:pPr>
    </w:p>
    <w:p>
      <w:pPr>
        <w:ind w:left="308" w:hanging="308"/>
        <w:spacing w:after="0"/>
        <w:tabs>
          <w:tab w:leader="none" w:pos="308" w:val="left"/>
        </w:tabs>
        <w:numPr>
          <w:ilvl w:val="0"/>
          <w:numId w:val="106"/>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90909"/>
        </w:rPr>
        <w:t>Invoice, Payment and Credit</w:t>
      </w:r>
      <w:r>
        <w:rPr>
          <w:rFonts w:ascii="Arial" w:cs="Arial" w:eastAsia="Arial" w:hAnsi="Arial"/>
          <w:sz w:val="18"/>
          <w:szCs w:val="18"/>
          <w:color w:val="090909"/>
        </w:rPr>
        <w:t>.</w:t>
      </w:r>
    </w:p>
    <w:p>
      <w:pPr>
        <w:spacing w:after="0" w:line="211" w:lineRule="exact"/>
        <w:rPr>
          <w:rFonts w:ascii="Arial" w:cs="Arial" w:eastAsia="Arial" w:hAnsi="Arial"/>
          <w:sz w:val="18"/>
          <w:szCs w:val="18"/>
          <w:b w:val="1"/>
          <w:bCs w:val="1"/>
          <w:color w:val="121212"/>
        </w:rPr>
      </w:pPr>
    </w:p>
    <w:p>
      <w:pPr>
        <w:ind w:left="968" w:hanging="644"/>
        <w:spacing w:after="0"/>
        <w:tabs>
          <w:tab w:leader="none" w:pos="958" w:val="left"/>
        </w:tabs>
        <w:numPr>
          <w:ilvl w:val="1"/>
          <w:numId w:val="106"/>
        </w:numPr>
        <w:rPr>
          <w:rFonts w:ascii="Arial" w:cs="Arial" w:eastAsia="Arial" w:hAnsi="Arial"/>
          <w:sz w:val="18"/>
          <w:szCs w:val="18"/>
          <w:b w:val="1"/>
          <w:bCs w:val="1"/>
          <w:color w:val="090909"/>
        </w:rPr>
      </w:pPr>
      <w:r>
        <w:rPr>
          <w:rFonts w:ascii="Arial" w:cs="Arial" w:eastAsia="Arial" w:hAnsi="Arial"/>
          <w:sz w:val="18"/>
          <w:szCs w:val="18"/>
          <w:color w:val="181818"/>
        </w:rPr>
        <w:t xml:space="preserve">Seller will deliver an </w:t>
      </w:r>
      <w:r>
        <w:rPr>
          <w:rFonts w:ascii="Arial" w:cs="Arial" w:eastAsia="Arial" w:hAnsi="Arial"/>
          <w:sz w:val="18"/>
          <w:szCs w:val="18"/>
          <w:color w:val="090909"/>
        </w:rPr>
        <w:t>invoice</w:t>
      </w:r>
      <w:r>
        <w:rPr>
          <w:rFonts w:ascii="Arial" w:cs="Arial" w:eastAsia="Arial" w:hAnsi="Arial"/>
          <w:sz w:val="18"/>
          <w:szCs w:val="18"/>
          <w:color w:val="181818"/>
        </w:rPr>
        <w:t xml:space="preserve"> to Buyer </w:t>
      </w:r>
      <w:r>
        <w:rPr>
          <w:rFonts w:ascii="Arial" w:cs="Arial" w:eastAsia="Arial" w:hAnsi="Arial"/>
          <w:sz w:val="18"/>
          <w:szCs w:val="18"/>
          <w:color w:val="090909"/>
        </w:rPr>
        <w:t>for</w:t>
      </w:r>
      <w:r>
        <w:rPr>
          <w:rFonts w:ascii="Arial" w:cs="Arial" w:eastAsia="Arial" w:hAnsi="Arial"/>
          <w:sz w:val="18"/>
          <w:szCs w:val="18"/>
          <w:color w:val="181818"/>
        </w:rPr>
        <w:t xml:space="preserve"> ordered Products on or after </w:t>
      </w:r>
      <w:r>
        <w:rPr>
          <w:rFonts w:ascii="Arial" w:cs="Arial" w:eastAsia="Arial" w:hAnsi="Arial"/>
          <w:sz w:val="18"/>
          <w:szCs w:val="18"/>
          <w:color w:val="090909"/>
        </w:rPr>
        <w:t>the delivery</w:t>
      </w:r>
      <w:r>
        <w:rPr>
          <w:rFonts w:ascii="Arial" w:cs="Arial" w:eastAsia="Arial" w:hAnsi="Arial"/>
          <w:sz w:val="18"/>
          <w:szCs w:val="18"/>
          <w:color w:val="181818"/>
        </w:rPr>
        <w:t xml:space="preserve"> date. Seller will waive </w:t>
      </w:r>
      <w:r>
        <w:rPr>
          <w:rFonts w:ascii="Arial" w:cs="Arial" w:eastAsia="Arial" w:hAnsi="Arial"/>
          <w:sz w:val="18"/>
          <w:szCs w:val="18"/>
          <w:color w:val="090909"/>
        </w:rPr>
        <w:t>its</w:t>
      </w:r>
      <w:r>
        <w:rPr>
          <w:rFonts w:ascii="Arial" w:cs="Arial" w:eastAsia="Arial" w:hAnsi="Arial"/>
          <w:sz w:val="18"/>
          <w:szCs w:val="18"/>
          <w:color w:val="181818"/>
        </w:rPr>
        <w:t xml:space="preserve"> right to compensation if Seller </w:t>
      </w:r>
      <w:r>
        <w:rPr>
          <w:rFonts w:ascii="Arial" w:cs="Arial" w:eastAsia="Arial" w:hAnsi="Arial"/>
          <w:sz w:val="18"/>
          <w:szCs w:val="18"/>
          <w:color w:val="090909"/>
        </w:rPr>
        <w:t>fails to invoice</w:t>
      </w:r>
      <w:r>
        <w:rPr>
          <w:rFonts w:ascii="Arial" w:cs="Arial" w:eastAsia="Arial" w:hAnsi="Arial"/>
          <w:sz w:val="18"/>
          <w:szCs w:val="18"/>
          <w:color w:val="181818"/>
        </w:rPr>
        <w:t xml:space="preserve"> Buyer within ninety (90) days of the delivery date.</w:t>
      </w:r>
    </w:p>
    <w:p>
      <w:pPr>
        <w:spacing w:after="0" w:line="193" w:lineRule="exact"/>
        <w:rPr>
          <w:rFonts w:ascii="Arial" w:cs="Arial" w:eastAsia="Arial" w:hAnsi="Arial"/>
          <w:sz w:val="18"/>
          <w:szCs w:val="18"/>
          <w:b w:val="1"/>
          <w:bCs w:val="1"/>
          <w:color w:val="090909"/>
        </w:rPr>
      </w:pPr>
    </w:p>
    <w:p>
      <w:pPr>
        <w:jc w:val="both"/>
        <w:ind w:left="968" w:hanging="644"/>
        <w:spacing w:after="0" w:line="215" w:lineRule="auto"/>
        <w:tabs>
          <w:tab w:leader="none" w:pos="958" w:val="left"/>
        </w:tabs>
        <w:numPr>
          <w:ilvl w:val="1"/>
          <w:numId w:val="106"/>
        </w:numPr>
        <w:rPr>
          <w:rFonts w:ascii="Arial" w:cs="Arial" w:eastAsia="Arial" w:hAnsi="Arial"/>
          <w:sz w:val="18"/>
          <w:szCs w:val="18"/>
          <w:b w:val="1"/>
          <w:bCs w:val="1"/>
          <w:color w:val="090909"/>
        </w:rPr>
      </w:pPr>
      <w:r>
        <w:rPr>
          <w:rFonts w:ascii="Arial" w:cs="Arial" w:eastAsia="Arial" w:hAnsi="Arial"/>
          <w:sz w:val="18"/>
          <w:szCs w:val="18"/>
          <w:color w:val="181818"/>
        </w:rPr>
        <w:t xml:space="preserve">Buyer will pay Seller </w:t>
      </w:r>
      <w:r>
        <w:rPr>
          <w:rFonts w:ascii="Arial" w:cs="Arial" w:eastAsia="Arial" w:hAnsi="Arial"/>
          <w:sz w:val="18"/>
          <w:szCs w:val="18"/>
          <w:color w:val="090909"/>
        </w:rPr>
        <w:t>the</w:t>
      </w:r>
      <w:r>
        <w:rPr>
          <w:rFonts w:ascii="Arial" w:cs="Arial" w:eastAsia="Arial" w:hAnsi="Arial"/>
          <w:sz w:val="18"/>
          <w:szCs w:val="18"/>
          <w:color w:val="181818"/>
        </w:rPr>
        <w:t xml:space="preserve"> price and any other </w:t>
      </w:r>
      <w:r>
        <w:rPr>
          <w:rFonts w:ascii="Arial" w:cs="Arial" w:eastAsia="Arial" w:hAnsi="Arial"/>
          <w:sz w:val="18"/>
          <w:szCs w:val="18"/>
          <w:color w:val="090909"/>
        </w:rPr>
        <w:t>amounts</w:t>
      </w:r>
      <w:r>
        <w:rPr>
          <w:rFonts w:ascii="Arial" w:cs="Arial" w:eastAsia="Arial" w:hAnsi="Arial"/>
          <w:sz w:val="18"/>
          <w:szCs w:val="18"/>
          <w:color w:val="181818"/>
        </w:rPr>
        <w:t xml:space="preserve"> owed by </w:t>
      </w:r>
      <w:r>
        <w:rPr>
          <w:rFonts w:ascii="Arial" w:cs="Arial" w:eastAsia="Arial" w:hAnsi="Arial"/>
          <w:sz w:val="18"/>
          <w:szCs w:val="18"/>
          <w:color w:val="090909"/>
        </w:rPr>
        <w:t>Buyer</w:t>
      </w:r>
      <w:r>
        <w:rPr>
          <w:rFonts w:ascii="Arial" w:cs="Arial" w:eastAsia="Arial" w:hAnsi="Arial"/>
          <w:sz w:val="18"/>
          <w:szCs w:val="18"/>
          <w:color w:val="181818"/>
        </w:rPr>
        <w:t xml:space="preserve"> on a </w:t>
      </w:r>
      <w:r>
        <w:rPr>
          <w:rFonts w:ascii="Arial" w:cs="Arial" w:eastAsia="Arial" w:hAnsi="Arial"/>
          <w:sz w:val="18"/>
          <w:szCs w:val="18"/>
          <w:color w:val="090909"/>
        </w:rPr>
        <w:t>transaction</w:t>
      </w:r>
      <w:r>
        <w:rPr>
          <w:rFonts w:ascii="Arial" w:cs="Arial" w:eastAsia="Arial" w:hAnsi="Arial"/>
          <w:sz w:val="18"/>
          <w:szCs w:val="18"/>
          <w:color w:val="181818"/>
        </w:rPr>
        <w:t xml:space="preserve"> within </w:t>
      </w:r>
      <w:r>
        <w:rPr>
          <w:rFonts w:ascii="Arial" w:cs="Arial" w:eastAsia="Arial" w:hAnsi="Arial"/>
          <w:sz w:val="18"/>
          <w:szCs w:val="18"/>
          <w:color w:val="090909"/>
        </w:rPr>
        <w:t>thirty</w:t>
      </w:r>
      <w:r>
        <w:rPr>
          <w:rFonts w:ascii="Arial" w:cs="Arial" w:eastAsia="Arial" w:hAnsi="Arial"/>
          <w:sz w:val="18"/>
          <w:szCs w:val="18"/>
          <w:color w:val="181818"/>
        </w:rPr>
        <w:t xml:space="preserve"> (30) days of invoice. Payments will be </w:t>
      </w:r>
      <w:r>
        <w:rPr>
          <w:rFonts w:ascii="Arial" w:cs="Arial" w:eastAsia="Arial" w:hAnsi="Arial"/>
          <w:sz w:val="18"/>
          <w:szCs w:val="18"/>
          <w:color w:val="090909"/>
        </w:rPr>
        <w:t>in U.S. dollars</w:t>
      </w:r>
      <w:r>
        <w:rPr>
          <w:rFonts w:ascii="Arial" w:cs="Arial" w:eastAsia="Arial" w:hAnsi="Arial"/>
          <w:sz w:val="18"/>
          <w:szCs w:val="18"/>
          <w:color w:val="181818"/>
        </w:rPr>
        <w:t xml:space="preserve"> and </w:t>
      </w:r>
      <w:r>
        <w:rPr>
          <w:rFonts w:ascii="Arial" w:cs="Arial" w:eastAsia="Arial" w:hAnsi="Arial"/>
          <w:sz w:val="18"/>
          <w:szCs w:val="18"/>
          <w:color w:val="090909"/>
        </w:rPr>
        <w:t>must</w:t>
      </w:r>
      <w:r>
        <w:rPr>
          <w:rFonts w:ascii="Arial" w:cs="Arial" w:eastAsia="Arial" w:hAnsi="Arial"/>
          <w:sz w:val="18"/>
          <w:szCs w:val="18"/>
          <w:color w:val="181818"/>
        </w:rPr>
        <w:t xml:space="preserve"> be </w:t>
      </w:r>
      <w:r>
        <w:rPr>
          <w:rFonts w:ascii="Arial" w:cs="Arial" w:eastAsia="Arial" w:hAnsi="Arial"/>
          <w:sz w:val="18"/>
          <w:szCs w:val="18"/>
          <w:color w:val="090909"/>
        </w:rPr>
        <w:t>made by</w:t>
      </w:r>
      <w:r>
        <w:rPr>
          <w:rFonts w:ascii="Arial" w:cs="Arial" w:eastAsia="Arial" w:hAnsi="Arial"/>
          <w:sz w:val="18"/>
          <w:szCs w:val="18"/>
          <w:color w:val="181818"/>
        </w:rPr>
        <w:t xml:space="preserve"> ACH or another form of electronic </w:t>
      </w:r>
      <w:r>
        <w:rPr>
          <w:rFonts w:ascii="Arial" w:cs="Arial" w:eastAsia="Arial" w:hAnsi="Arial"/>
          <w:sz w:val="18"/>
          <w:szCs w:val="18"/>
          <w:color w:val="090909"/>
        </w:rPr>
        <w:t>funds transfer</w:t>
      </w:r>
      <w:r>
        <w:rPr>
          <w:rFonts w:ascii="Arial" w:cs="Arial" w:eastAsia="Arial" w:hAnsi="Arial"/>
          <w:sz w:val="18"/>
          <w:szCs w:val="18"/>
          <w:color w:val="181818"/>
        </w:rPr>
        <w:t xml:space="preserve"> approved by Seller (i.e., </w:t>
      </w:r>
      <w:r>
        <w:rPr>
          <w:rFonts w:ascii="Arial" w:cs="Arial" w:eastAsia="Arial" w:hAnsi="Arial"/>
          <w:sz w:val="18"/>
          <w:szCs w:val="18"/>
          <w:color w:val="090909"/>
        </w:rPr>
        <w:t>payment</w:t>
      </w:r>
      <w:r>
        <w:rPr>
          <w:rFonts w:ascii="Arial" w:cs="Arial" w:eastAsia="Arial" w:hAnsi="Arial"/>
          <w:sz w:val="18"/>
          <w:szCs w:val="18"/>
          <w:color w:val="181818"/>
        </w:rPr>
        <w:t xml:space="preserve"> by check </w:t>
      </w:r>
      <w:r>
        <w:rPr>
          <w:rFonts w:ascii="Arial" w:cs="Arial" w:eastAsia="Arial" w:hAnsi="Arial"/>
          <w:sz w:val="18"/>
          <w:szCs w:val="18"/>
          <w:color w:val="090909"/>
        </w:rPr>
        <w:t>is unacceptable).</w:t>
      </w:r>
      <w:r>
        <w:rPr>
          <w:rFonts w:ascii="Arial" w:cs="Arial" w:eastAsia="Arial" w:hAnsi="Arial"/>
          <w:sz w:val="18"/>
          <w:szCs w:val="18"/>
          <w:color w:val="181818"/>
        </w:rPr>
        <w:t xml:space="preserve"> A payment will be considered made on </w:t>
      </w:r>
      <w:r>
        <w:rPr>
          <w:rFonts w:ascii="Arial" w:cs="Arial" w:eastAsia="Arial" w:hAnsi="Arial"/>
          <w:sz w:val="18"/>
          <w:szCs w:val="18"/>
          <w:color w:val="090909"/>
        </w:rPr>
        <w:t>the</w:t>
      </w:r>
      <w:r>
        <w:rPr>
          <w:rFonts w:ascii="Arial" w:cs="Arial" w:eastAsia="Arial" w:hAnsi="Arial"/>
          <w:sz w:val="18"/>
          <w:szCs w:val="18"/>
          <w:color w:val="181818"/>
        </w:rPr>
        <w:t xml:space="preserve"> date </w:t>
      </w:r>
      <w:r>
        <w:rPr>
          <w:rFonts w:ascii="Arial" w:cs="Arial" w:eastAsia="Arial" w:hAnsi="Arial"/>
          <w:sz w:val="18"/>
          <w:szCs w:val="18"/>
          <w:color w:val="090909"/>
        </w:rPr>
        <w:t>the</w:t>
      </w:r>
      <w:r>
        <w:rPr>
          <w:rFonts w:ascii="Arial" w:cs="Arial" w:eastAsia="Arial" w:hAnsi="Arial"/>
          <w:sz w:val="18"/>
          <w:szCs w:val="18"/>
          <w:color w:val="181818"/>
        </w:rPr>
        <w:t xml:space="preserve"> Buyer’s funds have been deposited in and credited to Seller’s account. </w:t>
      </w:r>
      <w:r>
        <w:rPr>
          <w:rFonts w:ascii="Arial" w:cs="Arial" w:eastAsia="Arial" w:hAnsi="Arial"/>
          <w:sz w:val="18"/>
          <w:szCs w:val="18"/>
          <w:color w:val="090909"/>
        </w:rPr>
        <w:t>Buyer may not</w:t>
      </w:r>
      <w:r>
        <w:rPr>
          <w:rFonts w:ascii="Arial" w:cs="Arial" w:eastAsia="Arial" w:hAnsi="Arial"/>
          <w:sz w:val="18"/>
          <w:szCs w:val="18"/>
          <w:color w:val="181818"/>
        </w:rPr>
        <w:t xml:space="preserve"> offset or deduct against an invoiced amount for a claim arising on another </w:t>
      </w:r>
      <w:r>
        <w:rPr>
          <w:rFonts w:ascii="Arial" w:cs="Arial" w:eastAsia="Arial" w:hAnsi="Arial"/>
          <w:sz w:val="18"/>
          <w:szCs w:val="18"/>
          <w:color w:val="090909"/>
        </w:rPr>
        <w:t>transaction</w:t>
      </w:r>
      <w:r>
        <w:rPr>
          <w:rFonts w:ascii="Arial" w:cs="Arial" w:eastAsia="Arial" w:hAnsi="Arial"/>
          <w:sz w:val="18"/>
          <w:szCs w:val="18"/>
          <w:color w:val="181818"/>
        </w:rPr>
        <w:t xml:space="preserve"> with Seller. </w:t>
      </w:r>
      <w:r>
        <w:rPr>
          <w:rFonts w:ascii="Arial" w:cs="Arial" w:eastAsia="Arial" w:hAnsi="Arial"/>
          <w:sz w:val="18"/>
          <w:szCs w:val="18"/>
          <w:color w:val="090909"/>
        </w:rPr>
        <w:t>If</w:t>
      </w:r>
      <w:r>
        <w:rPr>
          <w:rFonts w:ascii="Arial" w:cs="Arial" w:eastAsia="Arial" w:hAnsi="Arial"/>
          <w:sz w:val="18"/>
          <w:szCs w:val="18"/>
          <w:color w:val="181818"/>
        </w:rPr>
        <w:t xml:space="preserve"> Buyer </w:t>
      </w:r>
      <w:r>
        <w:rPr>
          <w:rFonts w:ascii="Arial" w:cs="Arial" w:eastAsia="Arial" w:hAnsi="Arial"/>
          <w:sz w:val="18"/>
          <w:szCs w:val="18"/>
          <w:color w:val="090909"/>
        </w:rPr>
        <w:t>believes</w:t>
      </w:r>
      <w:r>
        <w:rPr>
          <w:rFonts w:ascii="Arial" w:cs="Arial" w:eastAsia="Arial" w:hAnsi="Arial"/>
          <w:sz w:val="18"/>
          <w:szCs w:val="18"/>
          <w:color w:val="181818"/>
        </w:rPr>
        <w:t xml:space="preserve"> that </w:t>
      </w:r>
      <w:r>
        <w:rPr>
          <w:rFonts w:ascii="Arial" w:cs="Arial" w:eastAsia="Arial" w:hAnsi="Arial"/>
          <w:sz w:val="18"/>
          <w:szCs w:val="18"/>
          <w:color w:val="090909"/>
        </w:rPr>
        <w:t>there</w:t>
      </w:r>
      <w:r>
        <w:rPr>
          <w:rFonts w:ascii="Arial" w:cs="Arial" w:eastAsia="Arial" w:hAnsi="Arial"/>
          <w:sz w:val="18"/>
          <w:szCs w:val="18"/>
          <w:color w:val="181818"/>
        </w:rPr>
        <w:t xml:space="preserve"> is a good </w:t>
      </w:r>
      <w:r>
        <w:rPr>
          <w:rFonts w:ascii="Arial" w:cs="Arial" w:eastAsia="Arial" w:hAnsi="Arial"/>
          <w:sz w:val="18"/>
          <w:szCs w:val="18"/>
          <w:color w:val="090909"/>
        </w:rPr>
        <w:t>faith</w:t>
      </w:r>
      <w:r>
        <w:rPr>
          <w:rFonts w:ascii="Arial" w:cs="Arial" w:eastAsia="Arial" w:hAnsi="Arial"/>
          <w:sz w:val="18"/>
          <w:szCs w:val="18"/>
          <w:color w:val="181818"/>
        </w:rPr>
        <w:t xml:space="preserve"> basis </w:t>
      </w:r>
      <w:r>
        <w:rPr>
          <w:rFonts w:ascii="Arial" w:cs="Arial" w:eastAsia="Arial" w:hAnsi="Arial"/>
          <w:sz w:val="18"/>
          <w:szCs w:val="18"/>
          <w:color w:val="090909"/>
        </w:rPr>
        <w:t>to dispute</w:t>
      </w:r>
      <w:r>
        <w:rPr>
          <w:rFonts w:ascii="Arial" w:cs="Arial" w:eastAsia="Arial" w:hAnsi="Arial"/>
          <w:sz w:val="18"/>
          <w:szCs w:val="18"/>
          <w:color w:val="181818"/>
        </w:rPr>
        <w:t xml:space="preserve"> payment of an </w:t>
      </w:r>
      <w:r>
        <w:rPr>
          <w:rFonts w:ascii="Arial" w:cs="Arial" w:eastAsia="Arial" w:hAnsi="Arial"/>
          <w:sz w:val="18"/>
          <w:szCs w:val="18"/>
          <w:color w:val="090909"/>
        </w:rPr>
        <w:t>invoiced</w:t>
      </w:r>
      <w:r>
        <w:rPr>
          <w:rFonts w:ascii="Arial" w:cs="Arial" w:eastAsia="Arial" w:hAnsi="Arial"/>
          <w:sz w:val="18"/>
          <w:szCs w:val="18"/>
          <w:color w:val="181818"/>
        </w:rPr>
        <w:t xml:space="preserve"> amount </w:t>
      </w:r>
      <w:r>
        <w:rPr>
          <w:rFonts w:ascii="Arial" w:cs="Arial" w:eastAsia="Arial" w:hAnsi="Arial"/>
          <w:sz w:val="18"/>
          <w:szCs w:val="18"/>
          <w:color w:val="090909"/>
        </w:rPr>
        <w:t xml:space="preserve">in </w:t>
      </w:r>
      <w:r>
        <w:rPr>
          <w:rFonts w:ascii="Arial" w:cs="Arial" w:eastAsia="Arial" w:hAnsi="Arial"/>
          <w:sz w:val="18"/>
          <w:szCs w:val="18"/>
          <w:color w:val="181818"/>
        </w:rPr>
        <w:t>whole or</w:t>
      </w:r>
      <w:r>
        <w:rPr>
          <w:rFonts w:ascii="Arial" w:cs="Arial" w:eastAsia="Arial" w:hAnsi="Arial"/>
          <w:sz w:val="18"/>
          <w:szCs w:val="18"/>
          <w:color w:val="090909"/>
        </w:rPr>
        <w:t xml:space="preserve"> in part </w:t>
      </w:r>
      <w:r>
        <w:rPr>
          <w:rFonts w:ascii="Arial" w:cs="Arial" w:eastAsia="Arial" w:hAnsi="Arial"/>
          <w:sz w:val="18"/>
          <w:szCs w:val="18"/>
          <w:color w:val="181818"/>
        </w:rPr>
        <w:t>(e.g., billing error; overage; damaged or</w:t>
      </w:r>
      <w:r>
        <w:rPr>
          <w:rFonts w:ascii="Arial" w:cs="Arial" w:eastAsia="Arial" w:hAnsi="Arial"/>
          <w:sz w:val="18"/>
          <w:szCs w:val="18"/>
          <w:color w:val="090909"/>
        </w:rPr>
        <w:t xml:space="preserve"> defective </w:t>
      </w:r>
      <w:r>
        <w:rPr>
          <w:rFonts w:ascii="Arial" w:cs="Arial" w:eastAsia="Arial" w:hAnsi="Arial"/>
          <w:sz w:val="18"/>
          <w:szCs w:val="18"/>
          <w:color w:val="181818"/>
        </w:rPr>
        <w:t>product; etc.),</w:t>
      </w:r>
      <w:r>
        <w:rPr>
          <w:rFonts w:ascii="Arial" w:cs="Arial" w:eastAsia="Arial" w:hAnsi="Arial"/>
          <w:sz w:val="18"/>
          <w:szCs w:val="18"/>
          <w:color w:val="090909"/>
        </w:rPr>
        <w:t xml:space="preserve"> Buyer </w:t>
      </w:r>
      <w:r>
        <w:rPr>
          <w:rFonts w:ascii="Arial" w:cs="Arial" w:eastAsia="Arial" w:hAnsi="Arial"/>
          <w:sz w:val="18"/>
          <w:szCs w:val="18"/>
          <w:color w:val="181818"/>
        </w:rPr>
        <w:t>must deliver a written</w:t>
      </w:r>
      <w:r>
        <w:rPr>
          <w:rFonts w:ascii="Arial" w:cs="Arial" w:eastAsia="Arial" w:hAnsi="Arial"/>
          <w:sz w:val="18"/>
          <w:szCs w:val="18"/>
          <w:color w:val="090909"/>
        </w:rPr>
        <w:t xml:space="preserve"> notice to </w:t>
      </w:r>
      <w:r>
        <w:rPr>
          <w:rFonts w:ascii="Arial" w:cs="Arial" w:eastAsia="Arial" w:hAnsi="Arial"/>
          <w:sz w:val="18"/>
          <w:szCs w:val="18"/>
          <w:color w:val="181818"/>
        </w:rPr>
        <w:t xml:space="preserve">Seller on or before </w:t>
      </w:r>
      <w:r>
        <w:rPr>
          <w:rFonts w:ascii="Arial" w:cs="Arial" w:eastAsia="Arial" w:hAnsi="Arial"/>
          <w:sz w:val="18"/>
          <w:szCs w:val="18"/>
          <w:color w:val="090909"/>
        </w:rPr>
        <w:t>the invoice due</w:t>
      </w:r>
      <w:r>
        <w:rPr>
          <w:rFonts w:ascii="Arial" w:cs="Arial" w:eastAsia="Arial" w:hAnsi="Arial"/>
          <w:sz w:val="18"/>
          <w:szCs w:val="18"/>
          <w:color w:val="181818"/>
        </w:rPr>
        <w:t xml:space="preserve"> date explaining that good </w:t>
      </w:r>
      <w:r>
        <w:rPr>
          <w:rFonts w:ascii="Arial" w:cs="Arial" w:eastAsia="Arial" w:hAnsi="Arial"/>
          <w:sz w:val="18"/>
          <w:szCs w:val="18"/>
          <w:color w:val="090909"/>
        </w:rPr>
        <w:t>faith</w:t>
      </w:r>
      <w:r>
        <w:rPr>
          <w:rFonts w:ascii="Arial" w:cs="Arial" w:eastAsia="Arial" w:hAnsi="Arial"/>
          <w:sz w:val="18"/>
          <w:szCs w:val="18"/>
          <w:color w:val="181818"/>
        </w:rPr>
        <w:t xml:space="preserve"> basis for withholding </w:t>
      </w:r>
      <w:r>
        <w:rPr>
          <w:rFonts w:ascii="Arial" w:cs="Arial" w:eastAsia="Arial" w:hAnsi="Arial"/>
          <w:sz w:val="18"/>
          <w:szCs w:val="18"/>
          <w:color w:val="090909"/>
        </w:rPr>
        <w:t>the</w:t>
      </w:r>
      <w:r>
        <w:rPr>
          <w:rFonts w:ascii="Arial" w:cs="Arial" w:eastAsia="Arial" w:hAnsi="Arial"/>
          <w:sz w:val="18"/>
          <w:szCs w:val="18"/>
          <w:color w:val="181818"/>
        </w:rPr>
        <w:t xml:space="preserve"> disputed amount and providing copies of any substantiating </w:t>
      </w:r>
      <w:r>
        <w:rPr>
          <w:rFonts w:ascii="Arial" w:cs="Arial" w:eastAsia="Arial" w:hAnsi="Arial"/>
          <w:sz w:val="18"/>
          <w:szCs w:val="18"/>
          <w:color w:val="090909"/>
        </w:rPr>
        <w:t>documentation.</w:t>
      </w:r>
      <w:r>
        <w:rPr>
          <w:rFonts w:ascii="Arial" w:cs="Arial" w:eastAsia="Arial" w:hAnsi="Arial"/>
          <w:sz w:val="18"/>
          <w:szCs w:val="18"/>
          <w:color w:val="181818"/>
        </w:rPr>
        <w:t xml:space="preserve"> A failure by </w:t>
      </w:r>
      <w:r>
        <w:rPr>
          <w:rFonts w:ascii="Arial" w:cs="Arial" w:eastAsia="Arial" w:hAnsi="Arial"/>
          <w:sz w:val="18"/>
          <w:szCs w:val="18"/>
          <w:color w:val="090909"/>
        </w:rPr>
        <w:t>Buyer</w:t>
      </w:r>
      <w:r>
        <w:rPr>
          <w:rFonts w:ascii="Arial" w:cs="Arial" w:eastAsia="Arial" w:hAnsi="Arial"/>
          <w:sz w:val="18"/>
          <w:szCs w:val="18"/>
          <w:color w:val="181818"/>
        </w:rPr>
        <w:t xml:space="preserve"> to submit a timely written </w:t>
      </w:r>
      <w:r>
        <w:rPr>
          <w:rFonts w:ascii="Arial" w:cs="Arial" w:eastAsia="Arial" w:hAnsi="Arial"/>
          <w:sz w:val="18"/>
          <w:szCs w:val="18"/>
          <w:color w:val="090909"/>
        </w:rPr>
        <w:t>notice</w:t>
      </w:r>
      <w:r>
        <w:rPr>
          <w:rFonts w:ascii="Arial" w:cs="Arial" w:eastAsia="Arial" w:hAnsi="Arial"/>
          <w:sz w:val="18"/>
          <w:szCs w:val="18"/>
          <w:color w:val="181818"/>
        </w:rPr>
        <w:t xml:space="preserve"> to Seller by </w:t>
      </w:r>
      <w:r>
        <w:rPr>
          <w:rFonts w:ascii="Arial" w:cs="Arial" w:eastAsia="Arial" w:hAnsi="Arial"/>
          <w:sz w:val="18"/>
          <w:szCs w:val="18"/>
          <w:color w:val="090909"/>
        </w:rPr>
        <w:t>the</w:t>
      </w:r>
      <w:r>
        <w:rPr>
          <w:rFonts w:ascii="Arial" w:cs="Arial" w:eastAsia="Arial" w:hAnsi="Arial"/>
          <w:sz w:val="18"/>
          <w:szCs w:val="18"/>
          <w:color w:val="181818"/>
        </w:rPr>
        <w:t xml:space="preserve"> invoice due date will be </w:t>
      </w:r>
      <w:r>
        <w:rPr>
          <w:rFonts w:ascii="Arial" w:cs="Arial" w:eastAsia="Arial" w:hAnsi="Arial"/>
          <w:sz w:val="18"/>
          <w:szCs w:val="18"/>
          <w:color w:val="090909"/>
        </w:rPr>
        <w:t>deemed</w:t>
      </w:r>
      <w:r>
        <w:rPr>
          <w:rFonts w:ascii="Arial" w:cs="Arial" w:eastAsia="Arial" w:hAnsi="Arial"/>
          <w:sz w:val="18"/>
          <w:szCs w:val="18"/>
          <w:color w:val="181818"/>
        </w:rPr>
        <w:t xml:space="preserve"> a waiver of any defense </w:t>
      </w:r>
      <w:r>
        <w:rPr>
          <w:rFonts w:ascii="Arial" w:cs="Arial" w:eastAsia="Arial" w:hAnsi="Arial"/>
          <w:sz w:val="18"/>
          <w:szCs w:val="18"/>
          <w:color w:val="090909"/>
        </w:rPr>
        <w:t>to</w:t>
      </w:r>
      <w:r>
        <w:rPr>
          <w:rFonts w:ascii="Arial" w:cs="Arial" w:eastAsia="Arial" w:hAnsi="Arial"/>
          <w:sz w:val="18"/>
          <w:szCs w:val="18"/>
          <w:color w:val="181818"/>
        </w:rPr>
        <w:t xml:space="preserve"> non-payment</w:t>
      </w:r>
    </w:p>
    <w:p>
      <w:pPr>
        <w:sectPr>
          <w:pgSz w:w="11900" w:h="16838" w:orient="portrait"/>
          <w:cols w:equalWidth="0" w:num="1">
            <w:col w:w="10908"/>
          </w:cols>
          <w:pgMar w:left="652" w:top="1440" w:right="339" w:bottom="1440" w:gutter="0" w:footer="0" w:header="0"/>
        </w:sectPr>
      </w:pPr>
    </w:p>
    <w:bookmarkStart w:id="96" w:name="page97"/>
    <w:bookmarkEnd w:id="96"/>
    <w:p>
      <w:pPr>
        <w:ind w:left="1292"/>
        <w:spacing w:after="0" w:line="221" w:lineRule="auto"/>
        <w:rPr>
          <w:sz w:val="20"/>
          <w:szCs w:val="20"/>
          <w:color w:val="auto"/>
        </w:rPr>
      </w:pPr>
      <w:r>
        <w:rPr>
          <w:rFonts w:ascii="Arial" w:cs="Arial" w:eastAsia="Arial" w:hAnsi="Arial"/>
          <w:sz w:val="18"/>
          <w:szCs w:val="18"/>
          <w:color w:val="181818"/>
        </w:rPr>
        <w:t xml:space="preserve">of </w:t>
      </w:r>
      <w:r>
        <w:rPr>
          <w:rFonts w:ascii="Arial" w:cs="Arial" w:eastAsia="Arial" w:hAnsi="Arial"/>
          <w:sz w:val="18"/>
          <w:szCs w:val="18"/>
          <w:color w:val="090909"/>
        </w:rPr>
        <w:t>the invoice</w:t>
      </w:r>
      <w:r>
        <w:rPr>
          <w:rFonts w:ascii="Arial" w:cs="Arial" w:eastAsia="Arial" w:hAnsi="Arial"/>
          <w:sz w:val="18"/>
          <w:szCs w:val="18"/>
          <w:color w:val="181818"/>
        </w:rPr>
        <w:t xml:space="preserve"> amount owed and any claim against Seller on the </w:t>
      </w:r>
      <w:r>
        <w:rPr>
          <w:rFonts w:ascii="Arial" w:cs="Arial" w:eastAsia="Arial" w:hAnsi="Arial"/>
          <w:sz w:val="18"/>
          <w:szCs w:val="18"/>
          <w:color w:val="090909"/>
        </w:rPr>
        <w:t>transaction</w:t>
      </w:r>
      <w:r>
        <w:rPr>
          <w:rFonts w:ascii="Arial" w:cs="Arial" w:eastAsia="Arial" w:hAnsi="Arial"/>
          <w:sz w:val="18"/>
          <w:szCs w:val="18"/>
          <w:color w:val="181818"/>
        </w:rPr>
        <w:t xml:space="preserve"> (other than for </w:t>
      </w:r>
      <w:r>
        <w:rPr>
          <w:rFonts w:ascii="Arial" w:cs="Arial" w:eastAsia="Arial" w:hAnsi="Arial"/>
          <w:sz w:val="18"/>
          <w:szCs w:val="18"/>
          <w:color w:val="090909"/>
        </w:rPr>
        <w:t>latent</w:t>
      </w:r>
      <w:r>
        <w:rPr>
          <w:rFonts w:ascii="Arial" w:cs="Arial" w:eastAsia="Arial" w:hAnsi="Arial"/>
          <w:sz w:val="18"/>
          <w:szCs w:val="18"/>
          <w:color w:val="181818"/>
        </w:rPr>
        <w:t xml:space="preserve"> warranty defects </w:t>
      </w:r>
      <w:r>
        <w:rPr>
          <w:rFonts w:ascii="Arial" w:cs="Arial" w:eastAsia="Arial" w:hAnsi="Arial"/>
          <w:sz w:val="18"/>
          <w:szCs w:val="18"/>
          <w:color w:val="090909"/>
        </w:rPr>
        <w:t>that</w:t>
      </w:r>
      <w:r>
        <w:rPr>
          <w:rFonts w:ascii="Arial" w:cs="Arial" w:eastAsia="Arial" w:hAnsi="Arial"/>
          <w:sz w:val="18"/>
          <w:szCs w:val="18"/>
          <w:color w:val="181818"/>
        </w:rPr>
        <w:t xml:space="preserve"> were not known and could </w:t>
      </w:r>
      <w:r>
        <w:rPr>
          <w:rFonts w:ascii="Arial" w:cs="Arial" w:eastAsia="Arial" w:hAnsi="Arial"/>
          <w:sz w:val="18"/>
          <w:szCs w:val="18"/>
          <w:color w:val="090909"/>
        </w:rPr>
        <w:t>not have</w:t>
      </w:r>
      <w:r>
        <w:rPr>
          <w:rFonts w:ascii="Arial" w:cs="Arial" w:eastAsia="Arial" w:hAnsi="Arial"/>
          <w:sz w:val="18"/>
          <w:szCs w:val="18"/>
          <w:color w:val="181818"/>
        </w:rPr>
        <w:t xml:space="preserve"> been </w:t>
      </w:r>
      <w:r>
        <w:rPr>
          <w:rFonts w:ascii="Arial" w:cs="Arial" w:eastAsia="Arial" w:hAnsi="Arial"/>
          <w:sz w:val="18"/>
          <w:szCs w:val="18"/>
          <w:color w:val="090909"/>
        </w:rPr>
        <w:t>reasonably</w:t>
      </w:r>
      <w:r>
        <w:rPr>
          <w:rFonts w:ascii="Arial" w:cs="Arial" w:eastAsia="Arial" w:hAnsi="Arial"/>
          <w:sz w:val="18"/>
          <w:szCs w:val="18"/>
          <w:color w:val="181818"/>
        </w:rPr>
        <w:t xml:space="preserve"> discovered and reported before </w:t>
      </w:r>
      <w:r>
        <w:rPr>
          <w:rFonts w:ascii="Arial" w:cs="Arial" w:eastAsia="Arial" w:hAnsi="Arial"/>
          <w:sz w:val="18"/>
          <w:szCs w:val="18"/>
          <w:color w:val="090909"/>
        </w:rPr>
        <w:t>the</w:t>
      </w:r>
      <w:r>
        <w:rPr>
          <w:rFonts w:ascii="Arial" w:cs="Arial" w:eastAsia="Arial" w:hAnsi="Arial"/>
          <w:sz w:val="18"/>
          <w:szCs w:val="18"/>
          <w:color w:val="181818"/>
        </w:rPr>
        <w:t xml:space="preserve"> invoice due date). </w:t>
      </w:r>
      <w:r>
        <w:rPr>
          <w:rFonts w:ascii="Arial" w:cs="Arial" w:eastAsia="Arial" w:hAnsi="Arial"/>
          <w:sz w:val="18"/>
          <w:szCs w:val="18"/>
          <w:color w:val="090909"/>
        </w:rPr>
        <w:t>If Buyer</w:t>
      </w:r>
      <w:r>
        <w:rPr>
          <w:rFonts w:ascii="Arial" w:cs="Arial" w:eastAsia="Arial" w:hAnsi="Arial"/>
          <w:sz w:val="18"/>
          <w:szCs w:val="18"/>
          <w:color w:val="181818"/>
        </w:rPr>
        <w:t xml:space="preserve"> disputes only</w:t>
      </w:r>
    </w:p>
    <w:p>
      <w:pPr>
        <w:spacing w:after="0" w:line="1" w:lineRule="exact"/>
        <w:rPr>
          <w:sz w:val="20"/>
          <w:szCs w:val="20"/>
          <w:color w:val="auto"/>
        </w:rPr>
      </w:pPr>
    </w:p>
    <w:p>
      <w:pPr>
        <w:ind w:left="1292"/>
        <w:spacing w:after="0" w:line="229" w:lineRule="auto"/>
        <w:rPr>
          <w:sz w:val="20"/>
          <w:szCs w:val="20"/>
          <w:color w:val="auto"/>
        </w:rPr>
      </w:pPr>
      <w:r>
        <w:rPr>
          <w:rFonts w:ascii="Arial" w:cs="Arial" w:eastAsia="Arial" w:hAnsi="Arial"/>
          <w:sz w:val="18"/>
          <w:szCs w:val="18"/>
          <w:color w:val="181818"/>
        </w:rPr>
        <w:t xml:space="preserve">a </w:t>
      </w:r>
      <w:r>
        <w:rPr>
          <w:rFonts w:ascii="Arial" w:cs="Arial" w:eastAsia="Arial" w:hAnsi="Arial"/>
          <w:sz w:val="18"/>
          <w:szCs w:val="18"/>
          <w:color w:val="090909"/>
        </w:rPr>
        <w:t>portion</w:t>
      </w:r>
      <w:r>
        <w:rPr>
          <w:rFonts w:ascii="Arial" w:cs="Arial" w:eastAsia="Arial" w:hAnsi="Arial"/>
          <w:sz w:val="18"/>
          <w:szCs w:val="18"/>
          <w:color w:val="181818"/>
        </w:rPr>
        <w:t xml:space="preserve"> of an </w:t>
      </w:r>
      <w:r>
        <w:rPr>
          <w:rFonts w:ascii="Arial" w:cs="Arial" w:eastAsia="Arial" w:hAnsi="Arial"/>
          <w:sz w:val="18"/>
          <w:szCs w:val="18"/>
          <w:color w:val="090909"/>
        </w:rPr>
        <w:t>invoiced</w:t>
      </w:r>
      <w:r>
        <w:rPr>
          <w:rFonts w:ascii="Arial" w:cs="Arial" w:eastAsia="Arial" w:hAnsi="Arial"/>
          <w:sz w:val="18"/>
          <w:szCs w:val="18"/>
          <w:color w:val="181818"/>
        </w:rPr>
        <w:t xml:space="preserve"> amount, </w:t>
      </w:r>
      <w:r>
        <w:rPr>
          <w:rFonts w:ascii="Arial" w:cs="Arial" w:eastAsia="Arial" w:hAnsi="Arial"/>
          <w:sz w:val="18"/>
          <w:szCs w:val="18"/>
          <w:color w:val="090909"/>
        </w:rPr>
        <w:t>Buyer</w:t>
      </w:r>
      <w:r>
        <w:rPr>
          <w:rFonts w:ascii="Arial" w:cs="Arial" w:eastAsia="Arial" w:hAnsi="Arial"/>
          <w:sz w:val="18"/>
          <w:szCs w:val="18"/>
          <w:color w:val="181818"/>
        </w:rPr>
        <w:t xml:space="preserve"> will pay </w:t>
      </w:r>
      <w:r>
        <w:rPr>
          <w:rFonts w:ascii="Arial" w:cs="Arial" w:eastAsia="Arial" w:hAnsi="Arial"/>
          <w:sz w:val="18"/>
          <w:szCs w:val="18"/>
          <w:color w:val="090909"/>
        </w:rPr>
        <w:t>the undisputed portion</w:t>
      </w:r>
      <w:r>
        <w:rPr>
          <w:rFonts w:ascii="Arial" w:cs="Arial" w:eastAsia="Arial" w:hAnsi="Arial"/>
          <w:sz w:val="18"/>
          <w:szCs w:val="18"/>
          <w:color w:val="181818"/>
        </w:rPr>
        <w:t xml:space="preserve"> of </w:t>
      </w:r>
      <w:r>
        <w:rPr>
          <w:rFonts w:ascii="Arial" w:cs="Arial" w:eastAsia="Arial" w:hAnsi="Arial"/>
          <w:sz w:val="18"/>
          <w:szCs w:val="18"/>
          <w:color w:val="090909"/>
        </w:rPr>
        <w:t>the</w:t>
      </w:r>
      <w:r>
        <w:rPr>
          <w:rFonts w:ascii="Arial" w:cs="Arial" w:eastAsia="Arial" w:hAnsi="Arial"/>
          <w:sz w:val="18"/>
          <w:szCs w:val="18"/>
          <w:color w:val="181818"/>
        </w:rPr>
        <w:t xml:space="preserve"> invoiced amount </w:t>
      </w:r>
      <w:r>
        <w:rPr>
          <w:rFonts w:ascii="Arial" w:cs="Arial" w:eastAsia="Arial" w:hAnsi="Arial"/>
          <w:sz w:val="18"/>
          <w:szCs w:val="18"/>
          <w:color w:val="090909"/>
        </w:rPr>
        <w:t>to</w:t>
      </w:r>
      <w:r>
        <w:rPr>
          <w:rFonts w:ascii="Arial" w:cs="Arial" w:eastAsia="Arial" w:hAnsi="Arial"/>
          <w:sz w:val="18"/>
          <w:szCs w:val="18"/>
          <w:color w:val="181818"/>
        </w:rPr>
        <w:t xml:space="preserve"> Seller on or before the </w:t>
      </w:r>
      <w:r>
        <w:rPr>
          <w:rFonts w:ascii="Arial" w:cs="Arial" w:eastAsia="Arial" w:hAnsi="Arial"/>
          <w:sz w:val="18"/>
          <w:szCs w:val="18"/>
          <w:color w:val="090909"/>
        </w:rPr>
        <w:t xml:space="preserve">invoice </w:t>
      </w:r>
      <w:r>
        <w:rPr>
          <w:rFonts w:ascii="Arial" w:cs="Arial" w:eastAsia="Arial" w:hAnsi="Arial"/>
          <w:sz w:val="18"/>
          <w:szCs w:val="18"/>
          <w:color w:val="181818"/>
        </w:rPr>
        <w:t>due date.</w:t>
      </w:r>
    </w:p>
    <w:p>
      <w:pPr>
        <w:spacing w:after="0" w:line="181" w:lineRule="exact"/>
        <w:rPr>
          <w:sz w:val="20"/>
          <w:szCs w:val="20"/>
          <w:color w:val="auto"/>
        </w:rPr>
      </w:pPr>
    </w:p>
    <w:p>
      <w:pPr>
        <w:jc w:val="both"/>
        <w:ind w:left="1292" w:hanging="644"/>
        <w:spacing w:after="0" w:line="224" w:lineRule="auto"/>
        <w:tabs>
          <w:tab w:leader="none" w:pos="1282" w:val="left"/>
        </w:tabs>
        <w:numPr>
          <w:ilvl w:val="2"/>
          <w:numId w:val="107"/>
        </w:numPr>
        <w:rPr>
          <w:rFonts w:ascii="Arial" w:cs="Arial" w:eastAsia="Arial" w:hAnsi="Arial"/>
          <w:sz w:val="18"/>
          <w:szCs w:val="18"/>
          <w:b w:val="1"/>
          <w:bCs w:val="1"/>
          <w:color w:val="090909"/>
        </w:rPr>
      </w:pPr>
      <w:r>
        <w:rPr>
          <w:rFonts w:ascii="Arial" w:cs="Arial" w:eastAsia="Arial" w:hAnsi="Arial"/>
          <w:sz w:val="18"/>
          <w:szCs w:val="18"/>
          <w:color w:val="181818"/>
        </w:rPr>
        <w:t xml:space="preserve">Seller reserves </w:t>
      </w:r>
      <w:r>
        <w:rPr>
          <w:rFonts w:ascii="Arial" w:cs="Arial" w:eastAsia="Arial" w:hAnsi="Arial"/>
          <w:sz w:val="18"/>
          <w:szCs w:val="18"/>
          <w:color w:val="090909"/>
        </w:rPr>
        <w:t>the</w:t>
      </w:r>
      <w:r>
        <w:rPr>
          <w:rFonts w:ascii="Arial" w:cs="Arial" w:eastAsia="Arial" w:hAnsi="Arial"/>
          <w:sz w:val="18"/>
          <w:szCs w:val="18"/>
          <w:color w:val="181818"/>
        </w:rPr>
        <w:t xml:space="preserve"> right in its sole but good faith discretion </w:t>
      </w:r>
      <w:r>
        <w:rPr>
          <w:rFonts w:ascii="Arial" w:cs="Arial" w:eastAsia="Arial" w:hAnsi="Arial"/>
          <w:sz w:val="18"/>
          <w:szCs w:val="18"/>
          <w:color w:val="090909"/>
        </w:rPr>
        <w:t>to</w:t>
      </w:r>
      <w:r>
        <w:rPr>
          <w:rFonts w:ascii="Arial" w:cs="Arial" w:eastAsia="Arial" w:hAnsi="Arial"/>
          <w:sz w:val="18"/>
          <w:szCs w:val="18"/>
          <w:color w:val="181818"/>
        </w:rPr>
        <w:t xml:space="preserve"> determine </w:t>
      </w:r>
      <w:r>
        <w:rPr>
          <w:rFonts w:ascii="Arial" w:cs="Arial" w:eastAsia="Arial" w:hAnsi="Arial"/>
          <w:sz w:val="18"/>
          <w:szCs w:val="18"/>
          <w:color w:val="090909"/>
        </w:rPr>
        <w:t>the</w:t>
      </w:r>
      <w:r>
        <w:rPr>
          <w:rFonts w:ascii="Arial" w:cs="Arial" w:eastAsia="Arial" w:hAnsi="Arial"/>
          <w:sz w:val="18"/>
          <w:szCs w:val="18"/>
          <w:color w:val="181818"/>
        </w:rPr>
        <w:t xml:space="preserve"> credit </w:t>
      </w:r>
      <w:r>
        <w:rPr>
          <w:rFonts w:ascii="Arial" w:cs="Arial" w:eastAsia="Arial" w:hAnsi="Arial"/>
          <w:sz w:val="18"/>
          <w:szCs w:val="18"/>
          <w:color w:val="525252"/>
        </w:rPr>
        <w:t>limit</w:t>
      </w:r>
      <w:r>
        <w:rPr>
          <w:rFonts w:ascii="Arial" w:cs="Arial" w:eastAsia="Arial" w:hAnsi="Arial"/>
          <w:sz w:val="18"/>
          <w:szCs w:val="18"/>
          <w:color w:val="181818"/>
        </w:rPr>
        <w:t xml:space="preserve"> of Buyer. Seller may </w:t>
      </w:r>
      <w:r>
        <w:rPr>
          <w:rFonts w:ascii="Arial" w:cs="Arial" w:eastAsia="Arial" w:hAnsi="Arial"/>
          <w:sz w:val="18"/>
          <w:szCs w:val="18"/>
          <w:color w:val="090909"/>
        </w:rPr>
        <w:t>modify the</w:t>
      </w:r>
      <w:r>
        <w:rPr>
          <w:rFonts w:ascii="Arial" w:cs="Arial" w:eastAsia="Arial" w:hAnsi="Arial"/>
          <w:sz w:val="18"/>
          <w:szCs w:val="18"/>
          <w:color w:val="181818"/>
        </w:rPr>
        <w:t xml:space="preserve"> credit </w:t>
      </w:r>
      <w:r>
        <w:rPr>
          <w:rFonts w:ascii="Arial" w:cs="Arial" w:eastAsia="Arial" w:hAnsi="Arial"/>
          <w:sz w:val="18"/>
          <w:szCs w:val="18"/>
          <w:color w:val="090909"/>
        </w:rPr>
        <w:t xml:space="preserve">limit </w:t>
      </w:r>
      <w:r>
        <w:rPr>
          <w:rFonts w:ascii="Arial" w:cs="Arial" w:eastAsia="Arial" w:hAnsi="Arial"/>
          <w:sz w:val="18"/>
          <w:szCs w:val="18"/>
          <w:color w:val="181818"/>
        </w:rPr>
        <w:t>and payment</w:t>
      </w:r>
      <w:r>
        <w:rPr>
          <w:rFonts w:ascii="Arial" w:cs="Arial" w:eastAsia="Arial" w:hAnsi="Arial"/>
          <w:sz w:val="18"/>
          <w:szCs w:val="18"/>
          <w:color w:val="090909"/>
        </w:rPr>
        <w:t xml:space="preserve"> terms </w:t>
      </w:r>
      <w:r>
        <w:rPr>
          <w:rFonts w:ascii="Arial" w:cs="Arial" w:eastAsia="Arial" w:hAnsi="Arial"/>
          <w:sz w:val="18"/>
          <w:szCs w:val="18"/>
          <w:color w:val="181818"/>
        </w:rPr>
        <w:t>of</w:t>
      </w:r>
      <w:r>
        <w:rPr>
          <w:rFonts w:ascii="Arial" w:cs="Arial" w:eastAsia="Arial" w:hAnsi="Arial"/>
          <w:sz w:val="18"/>
          <w:szCs w:val="18"/>
          <w:color w:val="090909"/>
        </w:rPr>
        <w:t xml:space="preserve"> Buyer in the </w:t>
      </w:r>
      <w:r>
        <w:rPr>
          <w:rFonts w:ascii="Arial" w:cs="Arial" w:eastAsia="Arial" w:hAnsi="Arial"/>
          <w:sz w:val="18"/>
          <w:szCs w:val="18"/>
          <w:color w:val="181818"/>
        </w:rPr>
        <w:t>event of a material adverse change</w:t>
      </w:r>
      <w:r>
        <w:rPr>
          <w:rFonts w:ascii="Arial" w:cs="Arial" w:eastAsia="Arial" w:hAnsi="Arial"/>
          <w:sz w:val="18"/>
          <w:szCs w:val="18"/>
          <w:color w:val="090909"/>
        </w:rPr>
        <w:t xml:space="preserve"> in the </w:t>
      </w:r>
      <w:r>
        <w:rPr>
          <w:rFonts w:ascii="Arial" w:cs="Arial" w:eastAsia="Arial" w:hAnsi="Arial"/>
          <w:sz w:val="18"/>
          <w:szCs w:val="18"/>
          <w:color w:val="181818"/>
        </w:rPr>
        <w:t>financial condition of</w:t>
      </w:r>
      <w:r>
        <w:rPr>
          <w:rFonts w:ascii="Arial" w:cs="Arial" w:eastAsia="Arial" w:hAnsi="Arial"/>
          <w:sz w:val="18"/>
          <w:szCs w:val="18"/>
          <w:color w:val="090909"/>
        </w:rPr>
        <w:t xml:space="preserve"> Buyer. </w:t>
      </w:r>
      <w:r>
        <w:rPr>
          <w:rFonts w:ascii="Arial" w:cs="Arial" w:eastAsia="Arial" w:hAnsi="Arial"/>
          <w:sz w:val="18"/>
          <w:szCs w:val="18"/>
          <w:color w:val="181818"/>
        </w:rPr>
        <w:t>Before</w:t>
      </w:r>
      <w:r>
        <w:rPr>
          <w:rFonts w:ascii="Arial" w:cs="Arial" w:eastAsia="Arial" w:hAnsi="Arial"/>
          <w:sz w:val="18"/>
          <w:szCs w:val="18"/>
          <w:color w:val="090909"/>
        </w:rPr>
        <w:t xml:space="preserve"> </w:t>
      </w:r>
      <w:r>
        <w:rPr>
          <w:rFonts w:ascii="Arial" w:cs="Arial" w:eastAsia="Arial" w:hAnsi="Arial"/>
          <w:sz w:val="18"/>
          <w:szCs w:val="18"/>
          <w:color w:val="181818"/>
        </w:rPr>
        <w:t xml:space="preserve">exercising its right </w:t>
      </w:r>
      <w:r>
        <w:rPr>
          <w:rFonts w:ascii="Arial" w:cs="Arial" w:eastAsia="Arial" w:hAnsi="Arial"/>
          <w:sz w:val="18"/>
          <w:szCs w:val="18"/>
          <w:color w:val="090909"/>
        </w:rPr>
        <w:t>to</w:t>
      </w:r>
      <w:r>
        <w:rPr>
          <w:rFonts w:ascii="Arial" w:cs="Arial" w:eastAsia="Arial" w:hAnsi="Arial"/>
          <w:sz w:val="18"/>
          <w:szCs w:val="18"/>
          <w:color w:val="181818"/>
        </w:rPr>
        <w:t xml:space="preserve"> modify the credit </w:t>
      </w:r>
      <w:r>
        <w:rPr>
          <w:rFonts w:ascii="Arial" w:cs="Arial" w:eastAsia="Arial" w:hAnsi="Arial"/>
          <w:sz w:val="18"/>
          <w:szCs w:val="18"/>
          <w:color w:val="090909"/>
        </w:rPr>
        <w:t>limit</w:t>
      </w:r>
      <w:r>
        <w:rPr>
          <w:rFonts w:ascii="Arial" w:cs="Arial" w:eastAsia="Arial" w:hAnsi="Arial"/>
          <w:sz w:val="18"/>
          <w:szCs w:val="18"/>
          <w:color w:val="181818"/>
        </w:rPr>
        <w:t xml:space="preserve"> or payment terms </w:t>
      </w:r>
      <w:r>
        <w:rPr>
          <w:rFonts w:ascii="Arial" w:cs="Arial" w:eastAsia="Arial" w:hAnsi="Arial"/>
          <w:sz w:val="18"/>
          <w:szCs w:val="18"/>
          <w:color w:val="090909"/>
        </w:rPr>
        <w:t>in the</w:t>
      </w:r>
      <w:r>
        <w:rPr>
          <w:rFonts w:ascii="Arial" w:cs="Arial" w:eastAsia="Arial" w:hAnsi="Arial"/>
          <w:sz w:val="18"/>
          <w:szCs w:val="18"/>
          <w:color w:val="181818"/>
        </w:rPr>
        <w:t xml:space="preserve"> event of such a material adverse change, Seller will </w:t>
      </w:r>
      <w:r>
        <w:rPr>
          <w:rFonts w:ascii="Arial" w:cs="Arial" w:eastAsia="Arial" w:hAnsi="Arial"/>
          <w:sz w:val="18"/>
          <w:szCs w:val="18"/>
          <w:color w:val="090909"/>
        </w:rPr>
        <w:t xml:space="preserve">request </w:t>
      </w:r>
      <w:r>
        <w:rPr>
          <w:rFonts w:ascii="Arial" w:cs="Arial" w:eastAsia="Arial" w:hAnsi="Arial"/>
          <w:sz w:val="18"/>
          <w:szCs w:val="18"/>
          <w:color w:val="181818"/>
        </w:rPr>
        <w:t>adequate assurances from Buyer as provide in</w:t>
      </w:r>
      <w:r>
        <w:rPr>
          <w:rFonts w:ascii="Arial" w:cs="Arial" w:eastAsia="Arial" w:hAnsi="Arial"/>
          <w:sz w:val="18"/>
          <w:szCs w:val="18"/>
          <w:color w:val="090909"/>
        </w:rPr>
        <w:t xml:space="preserve"> </w:t>
      </w:r>
      <w:r>
        <w:rPr>
          <w:rFonts w:ascii="Arial" w:cs="Arial" w:eastAsia="Arial" w:hAnsi="Arial"/>
          <w:sz w:val="18"/>
          <w:szCs w:val="18"/>
          <w:u w:val="single" w:color="auto"/>
          <w:color w:val="181818"/>
        </w:rPr>
        <w:t>Section 5</w:t>
      </w:r>
      <w:r>
        <w:rPr>
          <w:rFonts w:ascii="Arial" w:cs="Arial" w:eastAsia="Arial" w:hAnsi="Arial"/>
          <w:sz w:val="18"/>
          <w:szCs w:val="18"/>
          <w:color w:val="090909"/>
        </w:rPr>
        <w:t xml:space="preserve"> </w:t>
      </w:r>
      <w:r>
        <w:rPr>
          <w:rFonts w:ascii="Arial" w:cs="Arial" w:eastAsia="Arial" w:hAnsi="Arial"/>
          <w:sz w:val="18"/>
          <w:szCs w:val="18"/>
          <w:color w:val="181818"/>
        </w:rPr>
        <w:t>of the Agreement.</w:t>
      </w:r>
      <w:r>
        <w:rPr>
          <w:rFonts w:ascii="Arial" w:cs="Arial" w:eastAsia="Arial" w:hAnsi="Arial"/>
          <w:sz w:val="18"/>
          <w:szCs w:val="18"/>
          <w:color w:val="090909"/>
        </w:rPr>
        <w:t xml:space="preserve"> If </w:t>
      </w:r>
      <w:r>
        <w:rPr>
          <w:rFonts w:ascii="Arial" w:cs="Arial" w:eastAsia="Arial" w:hAnsi="Arial"/>
          <w:sz w:val="18"/>
          <w:szCs w:val="18"/>
          <w:color w:val="181818"/>
        </w:rPr>
        <w:t>the</w:t>
      </w:r>
      <w:r>
        <w:rPr>
          <w:rFonts w:ascii="Arial" w:cs="Arial" w:eastAsia="Arial" w:hAnsi="Arial"/>
          <w:sz w:val="18"/>
          <w:szCs w:val="18"/>
          <w:color w:val="090909"/>
        </w:rPr>
        <w:t xml:space="preserve"> Buyer </w:t>
      </w:r>
      <w:r>
        <w:rPr>
          <w:rFonts w:ascii="Arial" w:cs="Arial" w:eastAsia="Arial" w:hAnsi="Arial"/>
          <w:sz w:val="18"/>
          <w:szCs w:val="18"/>
          <w:color w:val="181818"/>
        </w:rPr>
        <w:t>provides adequate</w:t>
      </w:r>
      <w:r>
        <w:rPr>
          <w:rFonts w:ascii="Arial" w:cs="Arial" w:eastAsia="Arial" w:hAnsi="Arial"/>
          <w:sz w:val="18"/>
          <w:szCs w:val="18"/>
          <w:color w:val="090909"/>
        </w:rPr>
        <w:t xml:space="preserve"> </w:t>
      </w:r>
      <w:r>
        <w:rPr>
          <w:rFonts w:ascii="Arial" w:cs="Arial" w:eastAsia="Arial" w:hAnsi="Arial"/>
          <w:sz w:val="18"/>
          <w:szCs w:val="18"/>
          <w:color w:val="181818"/>
        </w:rPr>
        <w:t xml:space="preserve">assurance </w:t>
      </w:r>
      <w:r>
        <w:rPr>
          <w:rFonts w:ascii="Arial" w:cs="Arial" w:eastAsia="Arial" w:hAnsi="Arial"/>
          <w:sz w:val="18"/>
          <w:szCs w:val="18"/>
          <w:color w:val="090909"/>
        </w:rPr>
        <w:t>to</w:t>
      </w:r>
      <w:r>
        <w:rPr>
          <w:rFonts w:ascii="Arial" w:cs="Arial" w:eastAsia="Arial" w:hAnsi="Arial"/>
          <w:sz w:val="18"/>
          <w:szCs w:val="18"/>
          <w:color w:val="181818"/>
        </w:rPr>
        <w:t xml:space="preserve"> Seller as provided </w:t>
      </w:r>
      <w:r>
        <w:rPr>
          <w:rFonts w:ascii="Arial" w:cs="Arial" w:eastAsia="Arial" w:hAnsi="Arial"/>
          <w:sz w:val="18"/>
          <w:szCs w:val="18"/>
          <w:color w:val="090909"/>
        </w:rPr>
        <w:t>in</w:t>
      </w:r>
      <w:r>
        <w:rPr>
          <w:rFonts w:ascii="Arial" w:cs="Arial" w:eastAsia="Arial" w:hAnsi="Arial"/>
          <w:sz w:val="18"/>
          <w:szCs w:val="18"/>
          <w:color w:val="181818"/>
        </w:rPr>
        <w:t xml:space="preserve"> that Section, Seller will defer any modification of </w:t>
      </w:r>
      <w:r>
        <w:rPr>
          <w:rFonts w:ascii="Arial" w:cs="Arial" w:eastAsia="Arial" w:hAnsi="Arial"/>
          <w:sz w:val="18"/>
          <w:szCs w:val="18"/>
          <w:color w:val="090909"/>
        </w:rPr>
        <w:t>the</w:t>
      </w:r>
      <w:r>
        <w:rPr>
          <w:rFonts w:ascii="Arial" w:cs="Arial" w:eastAsia="Arial" w:hAnsi="Arial"/>
          <w:sz w:val="18"/>
          <w:szCs w:val="18"/>
          <w:color w:val="181818"/>
        </w:rPr>
        <w:t xml:space="preserve"> credit </w:t>
      </w:r>
      <w:r>
        <w:rPr>
          <w:rFonts w:ascii="Arial" w:cs="Arial" w:eastAsia="Arial" w:hAnsi="Arial"/>
          <w:sz w:val="18"/>
          <w:szCs w:val="18"/>
          <w:color w:val="090909"/>
        </w:rPr>
        <w:t>limit</w:t>
      </w:r>
      <w:r>
        <w:rPr>
          <w:rFonts w:ascii="Arial" w:cs="Arial" w:eastAsia="Arial" w:hAnsi="Arial"/>
          <w:sz w:val="18"/>
          <w:szCs w:val="18"/>
          <w:color w:val="181818"/>
        </w:rPr>
        <w:t xml:space="preserve"> or payment </w:t>
      </w:r>
      <w:r>
        <w:rPr>
          <w:rFonts w:ascii="Arial" w:cs="Arial" w:eastAsia="Arial" w:hAnsi="Arial"/>
          <w:sz w:val="18"/>
          <w:szCs w:val="18"/>
          <w:color w:val="090909"/>
        </w:rPr>
        <w:t>terms.</w:t>
      </w:r>
    </w:p>
    <w:p>
      <w:pPr>
        <w:spacing w:after="0" w:line="181" w:lineRule="exact"/>
        <w:rPr>
          <w:rFonts w:ascii="Arial" w:cs="Arial" w:eastAsia="Arial" w:hAnsi="Arial"/>
          <w:sz w:val="18"/>
          <w:szCs w:val="18"/>
          <w:b w:val="1"/>
          <w:bCs w:val="1"/>
          <w:color w:val="090909"/>
        </w:rPr>
      </w:pPr>
    </w:p>
    <w:p>
      <w:pPr>
        <w:ind w:left="352" w:hanging="352"/>
        <w:spacing w:after="0"/>
        <w:tabs>
          <w:tab w:leader="none" w:pos="352" w:val="left"/>
        </w:tabs>
        <w:numPr>
          <w:ilvl w:val="0"/>
          <w:numId w:val="108"/>
        </w:numPr>
        <w:rPr>
          <w:rFonts w:ascii="Arial" w:cs="Arial" w:eastAsia="Arial" w:hAnsi="Arial"/>
          <w:sz w:val="18"/>
          <w:szCs w:val="18"/>
          <w:b w:val="1"/>
          <w:bCs w:val="1"/>
          <w:color w:val="101010"/>
        </w:rPr>
      </w:pPr>
      <w:r>
        <w:rPr>
          <w:rFonts w:ascii="Arial" w:cs="Arial" w:eastAsia="Arial" w:hAnsi="Arial"/>
          <w:sz w:val="18"/>
          <w:szCs w:val="18"/>
          <w:b w:val="1"/>
          <w:bCs w:val="1"/>
          <w:u w:val="single" w:color="auto"/>
          <w:color w:val="101010"/>
        </w:rPr>
        <w:t>Product Specifications and Addition, Removal and Modification of Products</w:t>
      </w:r>
      <w:r>
        <w:rPr>
          <w:rFonts w:ascii="Arial" w:cs="Arial" w:eastAsia="Arial" w:hAnsi="Arial"/>
          <w:sz w:val="18"/>
          <w:szCs w:val="18"/>
          <w:color w:val="101010"/>
        </w:rPr>
        <w:t>.</w:t>
      </w:r>
    </w:p>
    <w:p>
      <w:pPr>
        <w:spacing w:after="0" w:line="211" w:lineRule="exact"/>
        <w:rPr>
          <w:rFonts w:ascii="Arial" w:cs="Arial" w:eastAsia="Arial" w:hAnsi="Arial"/>
          <w:sz w:val="18"/>
          <w:szCs w:val="18"/>
          <w:b w:val="1"/>
          <w:bCs w:val="1"/>
          <w:color w:val="101010"/>
        </w:rPr>
      </w:pPr>
    </w:p>
    <w:p>
      <w:pPr>
        <w:jc w:val="both"/>
        <w:ind w:left="652" w:hanging="328"/>
        <w:spacing w:after="0" w:line="233" w:lineRule="auto"/>
        <w:tabs>
          <w:tab w:leader="none" w:pos="640" w:val="left"/>
        </w:tabs>
        <w:numPr>
          <w:ilvl w:val="1"/>
          <w:numId w:val="108"/>
        </w:numPr>
        <w:rPr>
          <w:rFonts w:ascii="Arial" w:cs="Arial" w:eastAsia="Arial" w:hAnsi="Arial"/>
          <w:sz w:val="18"/>
          <w:szCs w:val="18"/>
          <w:b w:val="1"/>
          <w:bCs w:val="1"/>
          <w:color w:val="101010"/>
        </w:rPr>
      </w:pPr>
      <w:r>
        <w:rPr>
          <w:rFonts w:ascii="Arial" w:cs="Arial" w:eastAsia="Arial" w:hAnsi="Arial"/>
          <w:sz w:val="18"/>
          <w:szCs w:val="18"/>
          <w:color w:val="101010"/>
        </w:rPr>
        <w:t xml:space="preserve">Seller has provided Buyer on or before the Effective Date with the bills of material, engineering drawings, specifications and other design documents in electronic form required for the manufacture, packaging, labelling, storage, delivery and use of each Product (the </w:t>
      </w:r>
      <w:r>
        <w:rPr>
          <w:rFonts w:ascii="Arial" w:cs="Arial" w:eastAsia="Arial" w:hAnsi="Arial"/>
          <w:sz w:val="18"/>
          <w:szCs w:val="18"/>
          <w:color w:val="212121"/>
        </w:rPr>
        <w:t>“</w:t>
      </w:r>
      <w:r>
        <w:rPr>
          <w:rFonts w:ascii="Arial" w:cs="Arial" w:eastAsia="Arial" w:hAnsi="Arial"/>
          <w:sz w:val="18"/>
          <w:szCs w:val="18"/>
          <w:u w:val="single" w:color="auto"/>
          <w:color w:val="212121"/>
        </w:rPr>
        <w:t>Specifications</w:t>
      </w:r>
      <w:r>
        <w:rPr>
          <w:rFonts w:ascii="Arial" w:cs="Arial" w:eastAsia="Arial" w:hAnsi="Arial"/>
          <w:sz w:val="18"/>
          <w:szCs w:val="18"/>
          <w:color w:val="212121"/>
        </w:rPr>
        <w:t>”).</w:t>
      </w:r>
    </w:p>
    <w:p>
      <w:pPr>
        <w:spacing w:after="0" w:line="180" w:lineRule="exact"/>
        <w:rPr>
          <w:rFonts w:ascii="Arial" w:cs="Arial" w:eastAsia="Arial" w:hAnsi="Arial"/>
          <w:sz w:val="18"/>
          <w:szCs w:val="18"/>
          <w:b w:val="1"/>
          <w:bCs w:val="1"/>
          <w:color w:val="101010"/>
        </w:rPr>
      </w:pPr>
    </w:p>
    <w:p>
      <w:pPr>
        <w:jc w:val="both"/>
        <w:ind w:left="652" w:hanging="328"/>
        <w:spacing w:after="0" w:line="213" w:lineRule="auto"/>
        <w:tabs>
          <w:tab w:leader="none" w:pos="640" w:val="left"/>
        </w:tabs>
        <w:numPr>
          <w:ilvl w:val="1"/>
          <w:numId w:val="108"/>
        </w:numPr>
        <w:rPr>
          <w:rFonts w:ascii="Arial" w:cs="Arial" w:eastAsia="Arial" w:hAnsi="Arial"/>
          <w:sz w:val="18"/>
          <w:szCs w:val="18"/>
          <w:b w:val="1"/>
          <w:bCs w:val="1"/>
          <w:color w:val="101010"/>
        </w:rPr>
      </w:pPr>
      <w:r>
        <w:rPr>
          <w:rFonts w:ascii="Arial" w:cs="Arial" w:eastAsia="Arial" w:hAnsi="Arial"/>
          <w:sz w:val="18"/>
          <w:szCs w:val="18"/>
          <w:color w:val="101010"/>
        </w:rPr>
        <w:t xml:space="preserve">The Parties may </w:t>
      </w:r>
      <w:r>
        <w:rPr>
          <w:rFonts w:ascii="Arial" w:cs="Arial" w:eastAsia="Arial" w:hAnsi="Arial"/>
          <w:sz w:val="18"/>
          <w:szCs w:val="18"/>
          <w:color w:val="212121"/>
        </w:rPr>
        <w:t>only</w:t>
      </w:r>
      <w:r>
        <w:rPr>
          <w:rFonts w:ascii="Arial" w:cs="Arial" w:eastAsia="Arial" w:hAnsi="Arial"/>
          <w:sz w:val="18"/>
          <w:szCs w:val="18"/>
          <w:color w:val="101010"/>
        </w:rPr>
        <w:t xml:space="preserve"> add a good as a Product under this Purchase Schedule, remove a good as a Product from this Purchase Schedule or modify the Specifications for a Product under this Purchase Schedule through a signed written </w:t>
      </w:r>
      <w:r>
        <w:rPr>
          <w:rFonts w:ascii="Arial" w:cs="Arial" w:eastAsia="Arial" w:hAnsi="Arial"/>
          <w:sz w:val="18"/>
          <w:szCs w:val="18"/>
          <w:color w:val="212121"/>
        </w:rPr>
        <w:t>amendment.</w:t>
      </w:r>
      <w:r>
        <w:rPr>
          <w:rFonts w:ascii="Arial" w:cs="Arial" w:eastAsia="Arial" w:hAnsi="Arial"/>
          <w:sz w:val="18"/>
          <w:szCs w:val="18"/>
          <w:color w:val="101010"/>
        </w:rPr>
        <w:t xml:space="preserve"> If a Party proposes to amend this Purchase </w:t>
      </w:r>
      <w:r>
        <w:rPr>
          <w:rFonts w:ascii="Arial" w:cs="Arial" w:eastAsia="Arial" w:hAnsi="Arial"/>
          <w:sz w:val="18"/>
          <w:szCs w:val="18"/>
          <w:color w:val="212121"/>
        </w:rPr>
        <w:t>Schedule</w:t>
      </w:r>
      <w:r>
        <w:rPr>
          <w:rFonts w:ascii="Arial" w:cs="Arial" w:eastAsia="Arial" w:hAnsi="Arial"/>
          <w:sz w:val="18"/>
          <w:szCs w:val="18"/>
          <w:color w:val="101010"/>
        </w:rPr>
        <w:t xml:space="preserve"> to add or remove a good as a Product or to make </w:t>
      </w:r>
      <w:r>
        <w:rPr>
          <w:rFonts w:ascii="Arial" w:cs="Arial" w:eastAsia="Arial" w:hAnsi="Arial"/>
          <w:sz w:val="18"/>
          <w:szCs w:val="18"/>
          <w:color w:val="212121"/>
        </w:rPr>
        <w:t>a</w:t>
      </w:r>
      <w:r>
        <w:rPr>
          <w:rFonts w:ascii="Arial" w:cs="Arial" w:eastAsia="Arial" w:hAnsi="Arial"/>
          <w:sz w:val="18"/>
          <w:szCs w:val="18"/>
          <w:color w:val="101010"/>
        </w:rPr>
        <w:t xml:space="preserve"> Major Modification to a Product, the other Party may grant, condition or withhold its consent to the proposed change in its sole and absolute discretion. If a Party proposes to amend this Purchase Schedule to make a Minor Modification to a Product, the other Party </w:t>
      </w:r>
      <w:r>
        <w:rPr>
          <w:rFonts w:ascii="Arial" w:cs="Arial" w:eastAsia="Arial" w:hAnsi="Arial"/>
          <w:sz w:val="18"/>
          <w:szCs w:val="18"/>
          <w:color w:val="212121"/>
        </w:rPr>
        <w:t>will</w:t>
      </w:r>
      <w:r>
        <w:rPr>
          <w:rFonts w:ascii="Arial" w:cs="Arial" w:eastAsia="Arial" w:hAnsi="Arial"/>
          <w:sz w:val="18"/>
          <w:szCs w:val="18"/>
          <w:color w:val="101010"/>
        </w:rPr>
        <w:t xml:space="preserve"> exercise good faith business judgment in deciding whether to grant, </w:t>
      </w:r>
      <w:r>
        <w:rPr>
          <w:rFonts w:ascii="Arial" w:cs="Arial" w:eastAsia="Arial" w:hAnsi="Arial"/>
          <w:sz w:val="18"/>
          <w:szCs w:val="18"/>
          <w:color w:val="212121"/>
        </w:rPr>
        <w:t>condition or withhold</w:t>
      </w:r>
      <w:r>
        <w:rPr>
          <w:rFonts w:ascii="Arial" w:cs="Arial" w:eastAsia="Arial" w:hAnsi="Arial"/>
          <w:sz w:val="18"/>
          <w:szCs w:val="18"/>
          <w:color w:val="101010"/>
        </w:rPr>
        <w:t xml:space="preserve"> its consent to the proposed change. The phrase </w:t>
      </w:r>
      <w:r>
        <w:rPr>
          <w:rFonts w:ascii="Arial" w:cs="Arial" w:eastAsia="Arial" w:hAnsi="Arial"/>
          <w:sz w:val="18"/>
          <w:szCs w:val="18"/>
          <w:color w:val="212121"/>
        </w:rPr>
        <w:t>“</w:t>
      </w:r>
      <w:r>
        <w:rPr>
          <w:rFonts w:ascii="Arial" w:cs="Arial" w:eastAsia="Arial" w:hAnsi="Arial"/>
          <w:sz w:val="18"/>
          <w:szCs w:val="18"/>
          <w:u w:val="single" w:color="auto"/>
          <w:color w:val="212121"/>
        </w:rPr>
        <w:t>Minor</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Modification</w:t>
      </w:r>
      <w:r>
        <w:rPr>
          <w:rFonts w:ascii="Arial" w:cs="Arial" w:eastAsia="Arial" w:hAnsi="Arial"/>
          <w:sz w:val="18"/>
          <w:szCs w:val="18"/>
          <w:color w:val="101010"/>
        </w:rPr>
        <w:t xml:space="preserve">” will mean a change in a Specification of </w:t>
      </w:r>
      <w:r>
        <w:rPr>
          <w:rFonts w:ascii="Arial" w:cs="Arial" w:eastAsia="Arial" w:hAnsi="Arial"/>
          <w:sz w:val="18"/>
          <w:szCs w:val="18"/>
          <w:color w:val="212121"/>
        </w:rPr>
        <w:t>a</w:t>
      </w:r>
      <w:r>
        <w:rPr>
          <w:rFonts w:ascii="Arial" w:cs="Arial" w:eastAsia="Arial" w:hAnsi="Arial"/>
          <w:sz w:val="18"/>
          <w:szCs w:val="18"/>
          <w:color w:val="101010"/>
        </w:rPr>
        <w:t xml:space="preserve"> Product that will result in: (1) an increase or decrease in the number of units in a </w:t>
      </w:r>
      <w:r>
        <w:rPr>
          <w:rFonts w:ascii="Arial" w:cs="Arial" w:eastAsia="Arial" w:hAnsi="Arial"/>
          <w:sz w:val="18"/>
          <w:szCs w:val="18"/>
          <w:color w:val="212121"/>
        </w:rPr>
        <w:t>case</w:t>
      </w:r>
      <w:r>
        <w:rPr>
          <w:rFonts w:ascii="Arial" w:cs="Arial" w:eastAsia="Arial" w:hAnsi="Arial"/>
          <w:sz w:val="18"/>
          <w:szCs w:val="18"/>
          <w:color w:val="101010"/>
        </w:rPr>
        <w:t xml:space="preserve"> of the Product; (2) a change </w:t>
      </w:r>
      <w:r>
        <w:rPr>
          <w:rFonts w:ascii="Arial" w:cs="Arial" w:eastAsia="Arial" w:hAnsi="Arial"/>
          <w:sz w:val="18"/>
          <w:szCs w:val="18"/>
          <w:color w:val="212121"/>
        </w:rPr>
        <w:t>in</w:t>
      </w:r>
      <w:r>
        <w:rPr>
          <w:rFonts w:ascii="Arial" w:cs="Arial" w:eastAsia="Arial" w:hAnsi="Arial"/>
          <w:sz w:val="18"/>
          <w:szCs w:val="18"/>
          <w:color w:val="101010"/>
        </w:rPr>
        <w:t xml:space="preserve"> the Buyer Branding on the exterior of the Product </w:t>
      </w:r>
      <w:r>
        <w:rPr>
          <w:rFonts w:ascii="Arial" w:cs="Arial" w:eastAsia="Arial" w:hAnsi="Arial"/>
          <w:sz w:val="18"/>
          <w:szCs w:val="18"/>
          <w:color w:val="212121"/>
        </w:rPr>
        <w:t>or</w:t>
      </w:r>
      <w:r>
        <w:rPr>
          <w:rFonts w:ascii="Arial" w:cs="Arial" w:eastAsia="Arial" w:hAnsi="Arial"/>
          <w:sz w:val="18"/>
          <w:szCs w:val="18"/>
          <w:color w:val="101010"/>
        </w:rPr>
        <w:t xml:space="preserve"> its </w:t>
      </w:r>
      <w:r>
        <w:rPr>
          <w:rFonts w:ascii="Arial" w:cs="Arial" w:eastAsia="Arial" w:hAnsi="Arial"/>
          <w:sz w:val="18"/>
          <w:szCs w:val="18"/>
          <w:color w:val="212121"/>
        </w:rPr>
        <w:t>packaging;</w:t>
      </w:r>
      <w:r>
        <w:rPr>
          <w:rFonts w:ascii="Arial" w:cs="Arial" w:eastAsia="Arial" w:hAnsi="Arial"/>
          <w:sz w:val="18"/>
          <w:szCs w:val="18"/>
          <w:color w:val="101010"/>
        </w:rPr>
        <w:t xml:space="preserve"> or </w:t>
      </w:r>
      <w:r>
        <w:rPr>
          <w:rFonts w:ascii="Arial" w:cs="Arial" w:eastAsia="Arial" w:hAnsi="Arial"/>
          <w:sz w:val="18"/>
          <w:szCs w:val="18"/>
          <w:color w:val="212121"/>
        </w:rPr>
        <w:t>(3)</w:t>
      </w:r>
      <w:r>
        <w:rPr>
          <w:rFonts w:ascii="Arial" w:cs="Arial" w:eastAsia="Arial" w:hAnsi="Arial"/>
          <w:sz w:val="18"/>
          <w:szCs w:val="18"/>
          <w:color w:val="101010"/>
        </w:rPr>
        <w:t xml:space="preserve"> any other </w:t>
      </w:r>
      <w:r>
        <w:rPr>
          <w:rFonts w:ascii="Arial" w:cs="Arial" w:eastAsia="Arial" w:hAnsi="Arial"/>
          <w:sz w:val="18"/>
          <w:szCs w:val="18"/>
          <w:color w:val="212121"/>
        </w:rPr>
        <w:t>change</w:t>
      </w:r>
      <w:r>
        <w:rPr>
          <w:rFonts w:ascii="Arial" w:cs="Arial" w:eastAsia="Arial" w:hAnsi="Arial"/>
          <w:sz w:val="18"/>
          <w:szCs w:val="18"/>
          <w:color w:val="101010"/>
        </w:rPr>
        <w:t xml:space="preserve"> that does not require the other Party to incur any material cost, risk or </w:t>
      </w:r>
      <w:r>
        <w:rPr>
          <w:rFonts w:ascii="Arial" w:cs="Arial" w:eastAsia="Arial" w:hAnsi="Arial"/>
          <w:sz w:val="18"/>
          <w:szCs w:val="18"/>
          <w:color w:val="010101"/>
        </w:rPr>
        <w:t>liability</w:t>
      </w:r>
      <w:r>
        <w:rPr>
          <w:rFonts w:ascii="Arial" w:cs="Arial" w:eastAsia="Arial" w:hAnsi="Arial"/>
          <w:sz w:val="18"/>
          <w:szCs w:val="18"/>
          <w:color w:val="101010"/>
        </w:rPr>
        <w:t xml:space="preserve"> or to acquire, develop or license any intellectual property (other than for Buyer Branding or a Buyer Patent as provided in this Purchase Schedule). The phrase </w:t>
      </w:r>
      <w:r>
        <w:rPr>
          <w:rFonts w:ascii="Arial" w:cs="Arial" w:eastAsia="Arial" w:hAnsi="Arial"/>
          <w:sz w:val="18"/>
          <w:szCs w:val="18"/>
          <w:color w:val="212121"/>
        </w:rPr>
        <w:t>“</w:t>
      </w:r>
      <w:r>
        <w:rPr>
          <w:rFonts w:ascii="Arial" w:cs="Arial" w:eastAsia="Arial" w:hAnsi="Arial"/>
          <w:sz w:val="18"/>
          <w:szCs w:val="18"/>
          <w:u w:val="single" w:color="auto"/>
          <w:color w:val="212121"/>
        </w:rPr>
        <w:t>Major</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Modification</w:t>
      </w:r>
      <w:r>
        <w:rPr>
          <w:rFonts w:ascii="Arial" w:cs="Arial" w:eastAsia="Arial" w:hAnsi="Arial"/>
          <w:sz w:val="18"/>
          <w:szCs w:val="18"/>
          <w:color w:val="101010"/>
        </w:rPr>
        <w:t xml:space="preserve">” will mean any </w:t>
      </w:r>
      <w:r>
        <w:rPr>
          <w:rFonts w:ascii="Arial" w:cs="Arial" w:eastAsia="Arial" w:hAnsi="Arial"/>
          <w:sz w:val="18"/>
          <w:szCs w:val="18"/>
          <w:color w:val="212121"/>
        </w:rPr>
        <w:t>change</w:t>
      </w:r>
      <w:r>
        <w:rPr>
          <w:rFonts w:ascii="Arial" w:cs="Arial" w:eastAsia="Arial" w:hAnsi="Arial"/>
          <w:sz w:val="18"/>
          <w:szCs w:val="18"/>
          <w:color w:val="101010"/>
        </w:rPr>
        <w:t xml:space="preserve"> in a Specification of a Product that is not </w:t>
      </w:r>
      <w:r>
        <w:rPr>
          <w:rFonts w:ascii="Arial" w:cs="Arial" w:eastAsia="Arial" w:hAnsi="Arial"/>
          <w:sz w:val="18"/>
          <w:szCs w:val="18"/>
          <w:color w:val="212121"/>
        </w:rPr>
        <w:t>considered a</w:t>
      </w:r>
      <w:r>
        <w:rPr>
          <w:rFonts w:ascii="Arial" w:cs="Arial" w:eastAsia="Arial" w:hAnsi="Arial"/>
          <w:sz w:val="18"/>
          <w:szCs w:val="18"/>
          <w:color w:val="101010"/>
        </w:rPr>
        <w:t xml:space="preserve"> Minor Modification under the prior sentence. If a good is added to this Purchase Schedule through a signed </w:t>
      </w:r>
      <w:r>
        <w:rPr>
          <w:rFonts w:ascii="Arial" w:cs="Arial" w:eastAsia="Arial" w:hAnsi="Arial"/>
          <w:sz w:val="18"/>
          <w:szCs w:val="18"/>
          <w:color w:val="212121"/>
        </w:rPr>
        <w:t>written</w:t>
      </w:r>
      <w:r>
        <w:rPr>
          <w:rFonts w:ascii="Arial" w:cs="Arial" w:eastAsia="Arial" w:hAnsi="Arial"/>
          <w:sz w:val="18"/>
          <w:szCs w:val="18"/>
          <w:color w:val="101010"/>
        </w:rPr>
        <w:t xml:space="preserve"> amendment, </w:t>
      </w:r>
      <w:r>
        <w:rPr>
          <w:rFonts w:ascii="Arial" w:cs="Arial" w:eastAsia="Arial" w:hAnsi="Arial"/>
          <w:sz w:val="18"/>
          <w:szCs w:val="18"/>
          <w:color w:val="212121"/>
        </w:rPr>
        <w:t>Seller</w:t>
      </w:r>
      <w:r>
        <w:rPr>
          <w:rFonts w:ascii="Arial" w:cs="Arial" w:eastAsia="Arial" w:hAnsi="Arial"/>
          <w:sz w:val="18"/>
          <w:szCs w:val="18"/>
          <w:color w:val="101010"/>
        </w:rPr>
        <w:t xml:space="preserve"> will provide Buyer with a </w:t>
      </w:r>
      <w:r>
        <w:rPr>
          <w:rFonts w:ascii="Arial" w:cs="Arial" w:eastAsia="Arial" w:hAnsi="Arial"/>
          <w:sz w:val="18"/>
          <w:szCs w:val="18"/>
          <w:color w:val="212121"/>
        </w:rPr>
        <w:t>complete</w:t>
      </w:r>
      <w:r>
        <w:rPr>
          <w:rFonts w:ascii="Arial" w:cs="Arial" w:eastAsia="Arial" w:hAnsi="Arial"/>
          <w:sz w:val="18"/>
          <w:szCs w:val="18"/>
          <w:color w:val="101010"/>
        </w:rPr>
        <w:t xml:space="preserve"> set of the Specifications </w:t>
      </w:r>
      <w:r>
        <w:rPr>
          <w:rFonts w:ascii="Arial" w:cs="Arial" w:eastAsia="Arial" w:hAnsi="Arial"/>
          <w:sz w:val="18"/>
          <w:szCs w:val="18"/>
          <w:color w:val="212121"/>
        </w:rPr>
        <w:t>of</w:t>
      </w:r>
      <w:r>
        <w:rPr>
          <w:rFonts w:ascii="Arial" w:cs="Arial" w:eastAsia="Arial" w:hAnsi="Arial"/>
          <w:sz w:val="18"/>
          <w:szCs w:val="18"/>
          <w:color w:val="101010"/>
        </w:rPr>
        <w:t xml:space="preserve"> the added Product in electronic form on or before the effective date </w:t>
      </w:r>
      <w:r>
        <w:rPr>
          <w:rFonts w:ascii="Arial" w:cs="Arial" w:eastAsia="Arial" w:hAnsi="Arial"/>
          <w:sz w:val="18"/>
          <w:szCs w:val="18"/>
          <w:color w:val="212121"/>
        </w:rPr>
        <w:t>of</w:t>
      </w:r>
      <w:r>
        <w:rPr>
          <w:rFonts w:ascii="Arial" w:cs="Arial" w:eastAsia="Arial" w:hAnsi="Arial"/>
          <w:sz w:val="18"/>
          <w:szCs w:val="18"/>
          <w:color w:val="101010"/>
        </w:rPr>
        <w:t xml:space="preserve"> such amendment. </w:t>
      </w:r>
      <w:r>
        <w:rPr>
          <w:rFonts w:ascii="Arial" w:cs="Arial" w:eastAsia="Arial" w:hAnsi="Arial"/>
          <w:sz w:val="18"/>
          <w:szCs w:val="18"/>
          <w:color w:val="010101"/>
        </w:rPr>
        <w:t>If</w:t>
      </w:r>
      <w:r>
        <w:rPr>
          <w:rFonts w:ascii="Arial" w:cs="Arial" w:eastAsia="Arial" w:hAnsi="Arial"/>
          <w:sz w:val="18"/>
          <w:szCs w:val="18"/>
          <w:color w:val="101010"/>
        </w:rPr>
        <w:t xml:space="preserve"> a Product is modified through a signed written amendment, Seller will </w:t>
      </w:r>
      <w:r>
        <w:rPr>
          <w:rFonts w:ascii="Arial" w:cs="Arial" w:eastAsia="Arial" w:hAnsi="Arial"/>
          <w:sz w:val="18"/>
          <w:szCs w:val="18"/>
          <w:color w:val="212121"/>
        </w:rPr>
        <w:t>provide</w:t>
      </w:r>
      <w:r>
        <w:rPr>
          <w:rFonts w:ascii="Arial" w:cs="Arial" w:eastAsia="Arial" w:hAnsi="Arial"/>
          <w:sz w:val="18"/>
          <w:szCs w:val="18"/>
          <w:color w:val="101010"/>
        </w:rPr>
        <w:t xml:space="preserve"> Buyer with a </w:t>
      </w:r>
      <w:r>
        <w:rPr>
          <w:rFonts w:ascii="Arial" w:cs="Arial" w:eastAsia="Arial" w:hAnsi="Arial"/>
          <w:sz w:val="18"/>
          <w:szCs w:val="18"/>
          <w:color w:val="212121"/>
        </w:rPr>
        <w:t>complete</w:t>
      </w:r>
      <w:r>
        <w:rPr>
          <w:rFonts w:ascii="Arial" w:cs="Arial" w:eastAsia="Arial" w:hAnsi="Arial"/>
          <w:sz w:val="18"/>
          <w:szCs w:val="18"/>
          <w:color w:val="101010"/>
        </w:rPr>
        <w:t xml:space="preserve"> set of the </w:t>
      </w:r>
      <w:r>
        <w:rPr>
          <w:rFonts w:ascii="Arial" w:cs="Arial" w:eastAsia="Arial" w:hAnsi="Arial"/>
          <w:sz w:val="18"/>
          <w:szCs w:val="18"/>
          <w:color w:val="212121"/>
        </w:rPr>
        <w:t>updated Specifications</w:t>
      </w:r>
      <w:r>
        <w:rPr>
          <w:rFonts w:ascii="Arial" w:cs="Arial" w:eastAsia="Arial" w:hAnsi="Arial"/>
          <w:sz w:val="18"/>
          <w:szCs w:val="18"/>
          <w:color w:val="101010"/>
        </w:rPr>
        <w:t xml:space="preserve"> of the modified Product in electronic form </w:t>
      </w:r>
      <w:r>
        <w:rPr>
          <w:rFonts w:ascii="Arial" w:cs="Arial" w:eastAsia="Arial" w:hAnsi="Arial"/>
          <w:sz w:val="18"/>
          <w:szCs w:val="18"/>
          <w:color w:val="212121"/>
        </w:rPr>
        <w:t>on</w:t>
      </w:r>
      <w:r>
        <w:rPr>
          <w:rFonts w:ascii="Arial" w:cs="Arial" w:eastAsia="Arial" w:hAnsi="Arial"/>
          <w:sz w:val="18"/>
          <w:szCs w:val="18"/>
          <w:color w:val="101010"/>
        </w:rPr>
        <w:t xml:space="preserve"> or before the effective date of </w:t>
      </w:r>
      <w:r>
        <w:rPr>
          <w:rFonts w:ascii="Arial" w:cs="Arial" w:eastAsia="Arial" w:hAnsi="Arial"/>
          <w:sz w:val="18"/>
          <w:szCs w:val="18"/>
          <w:color w:val="212121"/>
        </w:rPr>
        <w:t>such</w:t>
      </w:r>
      <w:r>
        <w:rPr>
          <w:rFonts w:ascii="Arial" w:cs="Arial" w:eastAsia="Arial" w:hAnsi="Arial"/>
          <w:sz w:val="18"/>
          <w:szCs w:val="18"/>
          <w:color w:val="101010"/>
        </w:rPr>
        <w:t xml:space="preserve"> amendment.</w:t>
      </w:r>
    </w:p>
    <w:p>
      <w:pPr>
        <w:spacing w:after="0" w:line="187" w:lineRule="exact"/>
        <w:rPr>
          <w:rFonts w:ascii="Arial" w:cs="Arial" w:eastAsia="Arial" w:hAnsi="Arial"/>
          <w:sz w:val="18"/>
          <w:szCs w:val="18"/>
          <w:b w:val="1"/>
          <w:bCs w:val="1"/>
          <w:color w:val="101010"/>
        </w:rPr>
      </w:pPr>
    </w:p>
    <w:p>
      <w:pPr>
        <w:jc w:val="both"/>
        <w:ind w:left="652" w:hanging="328"/>
        <w:spacing w:after="0" w:line="220" w:lineRule="auto"/>
        <w:tabs>
          <w:tab w:leader="none" w:pos="640" w:val="left"/>
        </w:tabs>
        <w:numPr>
          <w:ilvl w:val="1"/>
          <w:numId w:val="108"/>
        </w:numPr>
        <w:rPr>
          <w:rFonts w:ascii="Arial" w:cs="Arial" w:eastAsia="Arial" w:hAnsi="Arial"/>
          <w:sz w:val="18"/>
          <w:szCs w:val="18"/>
          <w:b w:val="1"/>
          <w:bCs w:val="1"/>
          <w:color w:val="101010"/>
        </w:rPr>
      </w:pPr>
      <w:r>
        <w:rPr>
          <w:rFonts w:ascii="Arial" w:cs="Arial" w:eastAsia="Arial" w:hAnsi="Arial"/>
          <w:sz w:val="18"/>
          <w:szCs w:val="18"/>
          <w:color w:val="101010"/>
        </w:rPr>
        <w:t xml:space="preserve">If the Parties agree on adding a good as a Product under this Purchase Schedule or modifying a Product under this Purchase Schedule, the Parties will promptly memorialize the agreement in </w:t>
      </w:r>
      <w:r>
        <w:rPr>
          <w:rFonts w:ascii="Arial" w:cs="Arial" w:eastAsia="Arial" w:hAnsi="Arial"/>
          <w:sz w:val="18"/>
          <w:szCs w:val="18"/>
          <w:color w:val="212121"/>
        </w:rPr>
        <w:t>a</w:t>
      </w:r>
      <w:r>
        <w:rPr>
          <w:rFonts w:ascii="Arial" w:cs="Arial" w:eastAsia="Arial" w:hAnsi="Arial"/>
          <w:sz w:val="18"/>
          <w:szCs w:val="18"/>
          <w:color w:val="101010"/>
        </w:rPr>
        <w:t xml:space="preserve"> signed </w:t>
      </w:r>
      <w:r>
        <w:rPr>
          <w:rFonts w:ascii="Arial" w:cs="Arial" w:eastAsia="Arial" w:hAnsi="Arial"/>
          <w:sz w:val="18"/>
          <w:szCs w:val="18"/>
          <w:color w:val="212121"/>
        </w:rPr>
        <w:t>written</w:t>
      </w:r>
      <w:r>
        <w:rPr>
          <w:rFonts w:ascii="Arial" w:cs="Arial" w:eastAsia="Arial" w:hAnsi="Arial"/>
          <w:sz w:val="18"/>
          <w:szCs w:val="18"/>
          <w:color w:val="101010"/>
        </w:rPr>
        <w:t xml:space="preserve"> amendment to this Purchase Schedule. </w:t>
      </w:r>
      <w:r>
        <w:rPr>
          <w:rFonts w:ascii="Arial" w:cs="Arial" w:eastAsia="Arial" w:hAnsi="Arial"/>
          <w:sz w:val="18"/>
          <w:szCs w:val="18"/>
          <w:color w:val="010101"/>
        </w:rPr>
        <w:t>If</w:t>
      </w:r>
      <w:r>
        <w:rPr>
          <w:rFonts w:ascii="Arial" w:cs="Arial" w:eastAsia="Arial" w:hAnsi="Arial"/>
          <w:sz w:val="18"/>
          <w:szCs w:val="18"/>
          <w:color w:val="101010"/>
        </w:rPr>
        <w:t xml:space="preserve"> the Parties are unable to agree on and sign a </w:t>
      </w:r>
      <w:r>
        <w:rPr>
          <w:rFonts w:ascii="Arial" w:cs="Arial" w:eastAsia="Arial" w:hAnsi="Arial"/>
          <w:sz w:val="18"/>
          <w:szCs w:val="18"/>
          <w:color w:val="212121"/>
        </w:rPr>
        <w:t>written</w:t>
      </w:r>
      <w:r>
        <w:rPr>
          <w:rFonts w:ascii="Arial" w:cs="Arial" w:eastAsia="Arial" w:hAnsi="Arial"/>
          <w:sz w:val="18"/>
          <w:szCs w:val="18"/>
          <w:color w:val="101010"/>
        </w:rPr>
        <w:t xml:space="preserve"> amendment to this Purchase Schedule adding a good </w:t>
      </w:r>
      <w:r>
        <w:rPr>
          <w:rFonts w:ascii="Arial" w:cs="Arial" w:eastAsia="Arial" w:hAnsi="Arial"/>
          <w:sz w:val="18"/>
          <w:szCs w:val="18"/>
          <w:color w:val="212121"/>
        </w:rPr>
        <w:t>as a</w:t>
      </w:r>
      <w:r>
        <w:rPr>
          <w:rFonts w:ascii="Arial" w:cs="Arial" w:eastAsia="Arial" w:hAnsi="Arial"/>
          <w:sz w:val="18"/>
          <w:szCs w:val="18"/>
          <w:color w:val="101010"/>
        </w:rPr>
        <w:t xml:space="preserve"> Product under this Purchase Schedule or modifying a Product under this Purchase Schedule </w:t>
      </w:r>
      <w:r>
        <w:rPr>
          <w:rFonts w:ascii="Arial" w:cs="Arial" w:eastAsia="Arial" w:hAnsi="Arial"/>
          <w:sz w:val="18"/>
          <w:szCs w:val="18"/>
          <w:color w:val="212121"/>
        </w:rPr>
        <w:t>within</w:t>
      </w:r>
      <w:r>
        <w:rPr>
          <w:rFonts w:ascii="Arial" w:cs="Arial" w:eastAsia="Arial" w:hAnsi="Arial"/>
          <w:sz w:val="18"/>
          <w:szCs w:val="18"/>
          <w:color w:val="101010"/>
        </w:rPr>
        <w:t xml:space="preserve"> thirty (30) days </w:t>
      </w:r>
      <w:r>
        <w:rPr>
          <w:rFonts w:ascii="Arial" w:cs="Arial" w:eastAsia="Arial" w:hAnsi="Arial"/>
          <w:sz w:val="18"/>
          <w:szCs w:val="18"/>
          <w:color w:val="212121"/>
        </w:rPr>
        <w:t>of</w:t>
      </w:r>
      <w:r>
        <w:rPr>
          <w:rFonts w:ascii="Arial" w:cs="Arial" w:eastAsia="Arial" w:hAnsi="Arial"/>
          <w:sz w:val="18"/>
          <w:szCs w:val="18"/>
          <w:color w:val="101010"/>
        </w:rPr>
        <w:t xml:space="preserve"> a Party requesting the addition or modification, then Buyer may elect to self-manufacture the additional or modified good or to purchase the additional or modified good from another source (subject </w:t>
      </w:r>
      <w:r>
        <w:rPr>
          <w:rFonts w:ascii="Arial" w:cs="Arial" w:eastAsia="Arial" w:hAnsi="Arial"/>
          <w:sz w:val="18"/>
          <w:szCs w:val="18"/>
          <w:color w:val="212121"/>
        </w:rPr>
        <w:t>to Seller’s</w:t>
      </w:r>
      <w:r>
        <w:rPr>
          <w:rFonts w:ascii="Arial" w:cs="Arial" w:eastAsia="Arial" w:hAnsi="Arial"/>
          <w:sz w:val="18"/>
          <w:szCs w:val="18"/>
          <w:color w:val="101010"/>
        </w:rPr>
        <w:t xml:space="preserve"> right </w:t>
      </w:r>
      <w:r>
        <w:rPr>
          <w:rFonts w:ascii="Arial" w:cs="Arial" w:eastAsia="Arial" w:hAnsi="Arial"/>
          <w:sz w:val="18"/>
          <w:szCs w:val="18"/>
          <w:color w:val="212121"/>
        </w:rPr>
        <w:t>of</w:t>
      </w:r>
      <w:r>
        <w:rPr>
          <w:rFonts w:ascii="Arial" w:cs="Arial" w:eastAsia="Arial" w:hAnsi="Arial"/>
          <w:sz w:val="18"/>
          <w:szCs w:val="18"/>
          <w:color w:val="101010"/>
        </w:rPr>
        <w:t xml:space="preserve"> first </w:t>
      </w:r>
      <w:r>
        <w:rPr>
          <w:rFonts w:ascii="Arial" w:cs="Arial" w:eastAsia="Arial" w:hAnsi="Arial"/>
          <w:sz w:val="18"/>
          <w:szCs w:val="18"/>
          <w:color w:val="212121"/>
        </w:rPr>
        <w:t>refusal</w:t>
      </w:r>
      <w:r>
        <w:rPr>
          <w:rFonts w:ascii="Arial" w:cs="Arial" w:eastAsia="Arial" w:hAnsi="Arial"/>
          <w:sz w:val="18"/>
          <w:szCs w:val="18"/>
          <w:color w:val="101010"/>
        </w:rPr>
        <w:t xml:space="preserve"> in the next Subsection).</w:t>
      </w:r>
    </w:p>
    <w:p>
      <w:pPr>
        <w:spacing w:after="0" w:line="184" w:lineRule="exact"/>
        <w:rPr>
          <w:rFonts w:ascii="Arial" w:cs="Arial" w:eastAsia="Arial" w:hAnsi="Arial"/>
          <w:sz w:val="18"/>
          <w:szCs w:val="18"/>
          <w:b w:val="1"/>
          <w:bCs w:val="1"/>
          <w:color w:val="101010"/>
        </w:rPr>
      </w:pPr>
    </w:p>
    <w:p>
      <w:pPr>
        <w:jc w:val="both"/>
        <w:ind w:left="652" w:hanging="328"/>
        <w:spacing w:after="0" w:line="215" w:lineRule="auto"/>
        <w:tabs>
          <w:tab w:leader="none" w:pos="640" w:val="left"/>
        </w:tabs>
        <w:numPr>
          <w:ilvl w:val="1"/>
          <w:numId w:val="108"/>
        </w:numPr>
        <w:rPr>
          <w:rFonts w:ascii="Arial" w:cs="Arial" w:eastAsia="Arial" w:hAnsi="Arial"/>
          <w:sz w:val="18"/>
          <w:szCs w:val="18"/>
          <w:b w:val="1"/>
          <w:bCs w:val="1"/>
          <w:color w:val="101010"/>
        </w:rPr>
      </w:pPr>
      <w:r>
        <w:rPr>
          <w:rFonts w:ascii="Arial" w:cs="Arial" w:eastAsia="Arial" w:hAnsi="Arial"/>
          <w:sz w:val="18"/>
          <w:szCs w:val="18"/>
          <w:color w:val="101010"/>
        </w:rPr>
        <w:t xml:space="preserve">If the parties are unable to agree as provided </w:t>
      </w:r>
      <w:r>
        <w:rPr>
          <w:rFonts w:ascii="Arial" w:cs="Arial" w:eastAsia="Arial" w:hAnsi="Arial"/>
          <w:sz w:val="18"/>
          <w:szCs w:val="18"/>
          <w:color w:val="212121"/>
        </w:rPr>
        <w:t>in</w:t>
      </w:r>
      <w:r>
        <w:rPr>
          <w:rFonts w:ascii="Arial" w:cs="Arial" w:eastAsia="Arial" w:hAnsi="Arial"/>
          <w:sz w:val="18"/>
          <w:szCs w:val="18"/>
          <w:color w:val="101010"/>
        </w:rPr>
        <w:t xml:space="preserve"> Subsection </w:t>
      </w:r>
      <w:r>
        <w:rPr>
          <w:rFonts w:ascii="Arial" w:cs="Arial" w:eastAsia="Arial" w:hAnsi="Arial"/>
          <w:sz w:val="18"/>
          <w:szCs w:val="18"/>
          <w:color w:val="212121"/>
        </w:rPr>
        <w:t>(c) above,</w:t>
      </w:r>
      <w:r>
        <w:rPr>
          <w:rFonts w:ascii="Arial" w:cs="Arial" w:eastAsia="Arial" w:hAnsi="Arial"/>
          <w:sz w:val="18"/>
          <w:szCs w:val="18"/>
          <w:color w:val="101010"/>
        </w:rPr>
        <w:t xml:space="preserve"> Seller will have a right of first refusal to match the price in an offer of </w:t>
      </w:r>
      <w:r>
        <w:rPr>
          <w:rFonts w:ascii="Arial" w:cs="Arial" w:eastAsia="Arial" w:hAnsi="Arial"/>
          <w:sz w:val="18"/>
          <w:szCs w:val="18"/>
          <w:color w:val="212121"/>
        </w:rPr>
        <w:t>a competitor</w:t>
      </w:r>
      <w:r>
        <w:rPr>
          <w:rFonts w:ascii="Arial" w:cs="Arial" w:eastAsia="Arial" w:hAnsi="Arial"/>
          <w:sz w:val="18"/>
          <w:szCs w:val="18"/>
          <w:color w:val="101010"/>
        </w:rPr>
        <w:t xml:space="preserve"> to sell an additional or modified good </w:t>
      </w:r>
      <w:r>
        <w:rPr>
          <w:rFonts w:ascii="Arial" w:cs="Arial" w:eastAsia="Arial" w:hAnsi="Arial"/>
          <w:sz w:val="18"/>
          <w:szCs w:val="18"/>
          <w:color w:val="212121"/>
        </w:rPr>
        <w:t>to</w:t>
      </w:r>
      <w:r>
        <w:rPr>
          <w:rFonts w:ascii="Arial" w:cs="Arial" w:eastAsia="Arial" w:hAnsi="Arial"/>
          <w:sz w:val="18"/>
          <w:szCs w:val="18"/>
          <w:color w:val="101010"/>
        </w:rPr>
        <w:t xml:space="preserve"> Buyer </w:t>
      </w:r>
      <w:r>
        <w:rPr>
          <w:rFonts w:ascii="Arial" w:cs="Arial" w:eastAsia="Arial" w:hAnsi="Arial"/>
          <w:sz w:val="18"/>
          <w:szCs w:val="18"/>
          <w:color w:val="212121"/>
        </w:rPr>
        <w:t>where</w:t>
      </w:r>
      <w:r>
        <w:rPr>
          <w:rFonts w:ascii="Arial" w:cs="Arial" w:eastAsia="Arial" w:hAnsi="Arial"/>
          <w:sz w:val="18"/>
          <w:szCs w:val="18"/>
          <w:color w:val="101010"/>
        </w:rPr>
        <w:t xml:space="preserve"> the additional </w:t>
      </w:r>
      <w:r>
        <w:rPr>
          <w:rFonts w:ascii="Arial" w:cs="Arial" w:eastAsia="Arial" w:hAnsi="Arial"/>
          <w:sz w:val="18"/>
          <w:szCs w:val="18"/>
          <w:color w:val="212121"/>
        </w:rPr>
        <w:t>or</w:t>
      </w:r>
      <w:r>
        <w:rPr>
          <w:rFonts w:ascii="Arial" w:cs="Arial" w:eastAsia="Arial" w:hAnsi="Arial"/>
          <w:sz w:val="18"/>
          <w:szCs w:val="18"/>
          <w:color w:val="101010"/>
        </w:rPr>
        <w:t xml:space="preserve"> modified good in question: </w:t>
      </w:r>
      <w:r>
        <w:rPr>
          <w:rFonts w:ascii="Arial" w:cs="Arial" w:eastAsia="Arial" w:hAnsi="Arial"/>
          <w:sz w:val="18"/>
          <w:szCs w:val="18"/>
          <w:color w:val="212121"/>
        </w:rPr>
        <w:t>(1)</w:t>
      </w:r>
      <w:r>
        <w:rPr>
          <w:rFonts w:ascii="Arial" w:cs="Arial" w:eastAsia="Arial" w:hAnsi="Arial"/>
          <w:sz w:val="18"/>
          <w:szCs w:val="18"/>
          <w:color w:val="101010"/>
        </w:rPr>
        <w:t xml:space="preserve"> will be manufactured from a Raw Material </w:t>
      </w:r>
      <w:r>
        <w:rPr>
          <w:rFonts w:ascii="Arial" w:cs="Arial" w:eastAsia="Arial" w:hAnsi="Arial"/>
          <w:sz w:val="18"/>
          <w:szCs w:val="18"/>
          <w:color w:val="212121"/>
        </w:rPr>
        <w:t>for any</w:t>
      </w:r>
      <w:r>
        <w:rPr>
          <w:rFonts w:ascii="Arial" w:cs="Arial" w:eastAsia="Arial" w:hAnsi="Arial"/>
          <w:sz w:val="18"/>
          <w:szCs w:val="18"/>
          <w:color w:val="101010"/>
        </w:rPr>
        <w:t xml:space="preserve"> Product being supplied under this Purchase </w:t>
      </w:r>
      <w:r>
        <w:rPr>
          <w:rFonts w:ascii="Arial" w:cs="Arial" w:eastAsia="Arial" w:hAnsi="Arial"/>
          <w:sz w:val="18"/>
          <w:szCs w:val="18"/>
          <w:color w:val="212121"/>
        </w:rPr>
        <w:t>Schedule;</w:t>
      </w:r>
      <w:r>
        <w:rPr>
          <w:rFonts w:ascii="Arial" w:cs="Arial" w:eastAsia="Arial" w:hAnsi="Arial"/>
          <w:sz w:val="18"/>
          <w:szCs w:val="18"/>
          <w:color w:val="101010"/>
        </w:rPr>
        <w:t xml:space="preserve"> (2) is for the purpose of packaging, selling or use in </w:t>
      </w:r>
      <w:r>
        <w:rPr>
          <w:rFonts w:ascii="Arial" w:cs="Arial" w:eastAsia="Arial" w:hAnsi="Arial"/>
          <w:sz w:val="18"/>
          <w:szCs w:val="18"/>
          <w:color w:val="212121"/>
        </w:rPr>
        <w:t>consuming</w:t>
      </w:r>
      <w:r>
        <w:rPr>
          <w:rFonts w:ascii="Arial" w:cs="Arial" w:eastAsia="Arial" w:hAnsi="Arial"/>
          <w:sz w:val="18"/>
          <w:szCs w:val="18"/>
          <w:color w:val="101010"/>
        </w:rPr>
        <w:t xml:space="preserve"> food; and (3) is not required to be manufactured in accordance with, or to incorporate any proprietary </w:t>
      </w:r>
      <w:r>
        <w:rPr>
          <w:rFonts w:ascii="Arial" w:cs="Arial" w:eastAsia="Arial" w:hAnsi="Arial"/>
          <w:sz w:val="18"/>
          <w:szCs w:val="18"/>
          <w:color w:val="212121"/>
        </w:rPr>
        <w:t xml:space="preserve">element </w:t>
      </w:r>
      <w:r>
        <w:rPr>
          <w:rFonts w:ascii="Arial" w:cs="Arial" w:eastAsia="Arial" w:hAnsi="Arial"/>
          <w:sz w:val="18"/>
          <w:szCs w:val="18"/>
          <w:color w:val="101010"/>
        </w:rPr>
        <w:t>(design or utility) owned by such</w:t>
      </w:r>
      <w:r>
        <w:rPr>
          <w:rFonts w:ascii="Arial" w:cs="Arial" w:eastAsia="Arial" w:hAnsi="Arial"/>
          <w:sz w:val="18"/>
          <w:szCs w:val="18"/>
          <w:color w:val="212121"/>
        </w:rPr>
        <w:t xml:space="preserve"> competitor. </w:t>
      </w:r>
      <w:r>
        <w:rPr>
          <w:rFonts w:ascii="Arial" w:cs="Arial" w:eastAsia="Arial" w:hAnsi="Arial"/>
          <w:sz w:val="18"/>
          <w:szCs w:val="18"/>
          <w:color w:val="010101"/>
        </w:rPr>
        <w:t>In</w:t>
      </w:r>
      <w:r>
        <w:rPr>
          <w:rFonts w:ascii="Arial" w:cs="Arial" w:eastAsia="Arial" w:hAnsi="Arial"/>
          <w:sz w:val="18"/>
          <w:szCs w:val="18"/>
          <w:color w:val="212121"/>
        </w:rPr>
        <w:t xml:space="preserve"> </w:t>
      </w:r>
      <w:r>
        <w:rPr>
          <w:rFonts w:ascii="Arial" w:cs="Arial" w:eastAsia="Arial" w:hAnsi="Arial"/>
          <w:sz w:val="18"/>
          <w:szCs w:val="18"/>
          <w:color w:val="101010"/>
        </w:rPr>
        <w:t>such case, before accepting a competitor’s offer to sell Buyer an additional or</w:t>
      </w:r>
      <w:r>
        <w:rPr>
          <w:rFonts w:ascii="Arial" w:cs="Arial" w:eastAsia="Arial" w:hAnsi="Arial"/>
          <w:sz w:val="18"/>
          <w:szCs w:val="18"/>
          <w:color w:val="212121"/>
        </w:rPr>
        <w:t xml:space="preserve"> </w:t>
      </w:r>
      <w:r>
        <w:rPr>
          <w:rFonts w:ascii="Arial" w:cs="Arial" w:eastAsia="Arial" w:hAnsi="Arial"/>
          <w:sz w:val="18"/>
          <w:szCs w:val="18"/>
          <w:color w:val="101010"/>
        </w:rPr>
        <w:t xml:space="preserve">modified good, Buyer </w:t>
      </w:r>
      <w:r>
        <w:rPr>
          <w:rFonts w:ascii="Arial" w:cs="Arial" w:eastAsia="Arial" w:hAnsi="Arial"/>
          <w:sz w:val="18"/>
          <w:szCs w:val="18"/>
          <w:color w:val="212121"/>
        </w:rPr>
        <w:t>will</w:t>
      </w:r>
      <w:r>
        <w:rPr>
          <w:rFonts w:ascii="Arial" w:cs="Arial" w:eastAsia="Arial" w:hAnsi="Arial"/>
          <w:sz w:val="18"/>
          <w:szCs w:val="18"/>
          <w:color w:val="101010"/>
        </w:rPr>
        <w:t xml:space="preserve"> present Seller with a true, accurate </w:t>
      </w:r>
      <w:r>
        <w:rPr>
          <w:rFonts w:ascii="Arial" w:cs="Arial" w:eastAsia="Arial" w:hAnsi="Arial"/>
          <w:sz w:val="18"/>
          <w:szCs w:val="18"/>
          <w:color w:val="212121"/>
        </w:rPr>
        <w:t>and complete</w:t>
      </w:r>
      <w:r>
        <w:rPr>
          <w:rFonts w:ascii="Arial" w:cs="Arial" w:eastAsia="Arial" w:hAnsi="Arial"/>
          <w:sz w:val="18"/>
          <w:szCs w:val="18"/>
          <w:color w:val="101010"/>
        </w:rPr>
        <w:t xml:space="preserve"> copy </w:t>
      </w:r>
      <w:r>
        <w:rPr>
          <w:rFonts w:ascii="Arial" w:cs="Arial" w:eastAsia="Arial" w:hAnsi="Arial"/>
          <w:sz w:val="18"/>
          <w:szCs w:val="18"/>
          <w:color w:val="212121"/>
        </w:rPr>
        <w:t>of</w:t>
      </w:r>
      <w:r>
        <w:rPr>
          <w:rFonts w:ascii="Arial" w:cs="Arial" w:eastAsia="Arial" w:hAnsi="Arial"/>
          <w:sz w:val="18"/>
          <w:szCs w:val="18"/>
          <w:color w:val="101010"/>
        </w:rPr>
        <w:t xml:space="preserve"> the competitor’s offer. Seller will have ten </w:t>
      </w:r>
      <w:r>
        <w:rPr>
          <w:rFonts w:ascii="Arial" w:cs="Arial" w:eastAsia="Arial" w:hAnsi="Arial"/>
          <w:sz w:val="18"/>
          <w:szCs w:val="18"/>
          <w:color w:val="212121"/>
        </w:rPr>
        <w:t>(10)</w:t>
      </w:r>
      <w:r>
        <w:rPr>
          <w:rFonts w:ascii="Arial" w:cs="Arial" w:eastAsia="Arial" w:hAnsi="Arial"/>
          <w:sz w:val="18"/>
          <w:szCs w:val="18"/>
          <w:color w:val="101010"/>
        </w:rPr>
        <w:t xml:space="preserve"> days from receipt of the </w:t>
      </w:r>
      <w:r>
        <w:rPr>
          <w:rFonts w:ascii="Arial" w:cs="Arial" w:eastAsia="Arial" w:hAnsi="Arial"/>
          <w:sz w:val="18"/>
          <w:szCs w:val="18"/>
          <w:color w:val="212121"/>
        </w:rPr>
        <w:t>competitor’s</w:t>
      </w:r>
      <w:r>
        <w:rPr>
          <w:rFonts w:ascii="Arial" w:cs="Arial" w:eastAsia="Arial" w:hAnsi="Arial"/>
          <w:sz w:val="18"/>
          <w:szCs w:val="18"/>
          <w:color w:val="101010"/>
        </w:rPr>
        <w:t xml:space="preserve"> offer in </w:t>
      </w:r>
      <w:r>
        <w:rPr>
          <w:rFonts w:ascii="Arial" w:cs="Arial" w:eastAsia="Arial" w:hAnsi="Arial"/>
          <w:sz w:val="18"/>
          <w:szCs w:val="18"/>
          <w:color w:val="212121"/>
        </w:rPr>
        <w:t>which</w:t>
      </w:r>
      <w:r>
        <w:rPr>
          <w:rFonts w:ascii="Arial" w:cs="Arial" w:eastAsia="Arial" w:hAnsi="Arial"/>
          <w:sz w:val="18"/>
          <w:szCs w:val="18"/>
          <w:color w:val="101010"/>
        </w:rPr>
        <w:t xml:space="preserve"> to exercise </w:t>
      </w:r>
      <w:r>
        <w:rPr>
          <w:rFonts w:ascii="Arial" w:cs="Arial" w:eastAsia="Arial" w:hAnsi="Arial"/>
          <w:sz w:val="18"/>
          <w:szCs w:val="18"/>
          <w:color w:val="212121"/>
        </w:rPr>
        <w:t>Seller’s</w:t>
      </w:r>
      <w:r>
        <w:rPr>
          <w:rFonts w:ascii="Arial" w:cs="Arial" w:eastAsia="Arial" w:hAnsi="Arial"/>
          <w:sz w:val="18"/>
          <w:szCs w:val="18"/>
          <w:color w:val="101010"/>
        </w:rPr>
        <w:t xml:space="preserve"> right </w:t>
      </w:r>
      <w:r>
        <w:rPr>
          <w:rFonts w:ascii="Arial" w:cs="Arial" w:eastAsia="Arial" w:hAnsi="Arial"/>
          <w:sz w:val="18"/>
          <w:szCs w:val="18"/>
          <w:color w:val="212121"/>
        </w:rPr>
        <w:t>of</w:t>
      </w:r>
      <w:r>
        <w:rPr>
          <w:rFonts w:ascii="Arial" w:cs="Arial" w:eastAsia="Arial" w:hAnsi="Arial"/>
          <w:sz w:val="18"/>
          <w:szCs w:val="18"/>
          <w:color w:val="101010"/>
        </w:rPr>
        <w:t xml:space="preserve"> first refusal under this Section. If Seller notifies Buyer during the thirty </w:t>
      </w:r>
      <w:r>
        <w:rPr>
          <w:rFonts w:ascii="Arial" w:cs="Arial" w:eastAsia="Arial" w:hAnsi="Arial"/>
          <w:sz w:val="18"/>
          <w:szCs w:val="18"/>
          <w:color w:val="212121"/>
        </w:rPr>
        <w:t>(30) days</w:t>
      </w:r>
      <w:r>
        <w:rPr>
          <w:rFonts w:ascii="Arial" w:cs="Arial" w:eastAsia="Arial" w:hAnsi="Arial"/>
          <w:sz w:val="18"/>
          <w:szCs w:val="18"/>
          <w:color w:val="101010"/>
        </w:rPr>
        <w:t xml:space="preserve"> period that Seller will </w:t>
      </w:r>
      <w:r>
        <w:rPr>
          <w:rFonts w:ascii="Arial" w:cs="Arial" w:eastAsia="Arial" w:hAnsi="Arial"/>
          <w:sz w:val="18"/>
          <w:szCs w:val="18"/>
          <w:color w:val="212121"/>
        </w:rPr>
        <w:t>sell</w:t>
      </w:r>
      <w:r>
        <w:rPr>
          <w:rFonts w:ascii="Arial" w:cs="Arial" w:eastAsia="Arial" w:hAnsi="Arial"/>
          <w:sz w:val="18"/>
          <w:szCs w:val="18"/>
          <w:color w:val="101010"/>
        </w:rPr>
        <w:t xml:space="preserve"> the additional or modified good </w:t>
      </w:r>
      <w:r>
        <w:rPr>
          <w:rFonts w:ascii="Arial" w:cs="Arial" w:eastAsia="Arial" w:hAnsi="Arial"/>
          <w:sz w:val="18"/>
          <w:szCs w:val="18"/>
          <w:color w:val="010101"/>
        </w:rPr>
        <w:t>to</w:t>
      </w:r>
      <w:r>
        <w:rPr>
          <w:rFonts w:ascii="Arial" w:cs="Arial" w:eastAsia="Arial" w:hAnsi="Arial"/>
          <w:sz w:val="18"/>
          <w:szCs w:val="18"/>
          <w:color w:val="101010"/>
        </w:rPr>
        <w:t xml:space="preserve"> Buyer at the price </w:t>
      </w:r>
      <w:r>
        <w:rPr>
          <w:rFonts w:ascii="Arial" w:cs="Arial" w:eastAsia="Arial" w:hAnsi="Arial"/>
          <w:sz w:val="18"/>
          <w:szCs w:val="18"/>
          <w:color w:val="212121"/>
        </w:rPr>
        <w:t>set</w:t>
      </w:r>
      <w:r>
        <w:rPr>
          <w:rFonts w:ascii="Arial" w:cs="Arial" w:eastAsia="Arial" w:hAnsi="Arial"/>
          <w:sz w:val="18"/>
          <w:szCs w:val="18"/>
          <w:color w:val="101010"/>
        </w:rPr>
        <w:t xml:space="preserve"> forth in the </w:t>
      </w:r>
      <w:r>
        <w:rPr>
          <w:rFonts w:ascii="Arial" w:cs="Arial" w:eastAsia="Arial" w:hAnsi="Arial"/>
          <w:sz w:val="18"/>
          <w:szCs w:val="18"/>
          <w:color w:val="212121"/>
        </w:rPr>
        <w:t>competitor’s</w:t>
      </w:r>
      <w:r>
        <w:rPr>
          <w:rFonts w:ascii="Arial" w:cs="Arial" w:eastAsia="Arial" w:hAnsi="Arial"/>
          <w:sz w:val="18"/>
          <w:szCs w:val="18"/>
          <w:color w:val="101010"/>
        </w:rPr>
        <w:t xml:space="preserve"> </w:t>
      </w:r>
      <w:r>
        <w:rPr>
          <w:rFonts w:ascii="Arial" w:cs="Arial" w:eastAsia="Arial" w:hAnsi="Arial"/>
          <w:sz w:val="18"/>
          <w:szCs w:val="18"/>
          <w:color w:val="212121"/>
        </w:rPr>
        <w:t xml:space="preserve">offer </w:t>
      </w:r>
      <w:r>
        <w:rPr>
          <w:rFonts w:ascii="Arial" w:cs="Arial" w:eastAsia="Arial" w:hAnsi="Arial"/>
          <w:sz w:val="18"/>
          <w:szCs w:val="18"/>
          <w:color w:val="101010"/>
        </w:rPr>
        <w:t>and otherwise</w:t>
      </w:r>
      <w:r>
        <w:rPr>
          <w:rFonts w:ascii="Arial" w:cs="Arial" w:eastAsia="Arial" w:hAnsi="Arial"/>
          <w:sz w:val="18"/>
          <w:szCs w:val="18"/>
          <w:color w:val="212121"/>
        </w:rPr>
        <w:t xml:space="preserve"> on </w:t>
      </w:r>
      <w:r>
        <w:rPr>
          <w:rFonts w:ascii="Arial" w:cs="Arial" w:eastAsia="Arial" w:hAnsi="Arial"/>
          <w:sz w:val="18"/>
          <w:szCs w:val="18"/>
          <w:color w:val="101010"/>
        </w:rPr>
        <w:t>the terms and</w:t>
      </w:r>
      <w:r>
        <w:rPr>
          <w:rFonts w:ascii="Arial" w:cs="Arial" w:eastAsia="Arial" w:hAnsi="Arial"/>
          <w:sz w:val="18"/>
          <w:szCs w:val="18"/>
          <w:color w:val="212121"/>
        </w:rPr>
        <w:t xml:space="preserve"> conditions in </w:t>
      </w:r>
      <w:r>
        <w:rPr>
          <w:rFonts w:ascii="Arial" w:cs="Arial" w:eastAsia="Arial" w:hAnsi="Arial"/>
          <w:sz w:val="18"/>
          <w:szCs w:val="18"/>
          <w:color w:val="101010"/>
        </w:rPr>
        <w:t>this Purchase Schedule, the SOPs and the main</w:t>
      </w:r>
      <w:r>
        <w:rPr>
          <w:rFonts w:ascii="Arial" w:cs="Arial" w:eastAsia="Arial" w:hAnsi="Arial"/>
          <w:sz w:val="18"/>
          <w:szCs w:val="18"/>
          <w:color w:val="212121"/>
        </w:rPr>
        <w:t xml:space="preserve"> body of </w:t>
      </w:r>
      <w:r>
        <w:rPr>
          <w:rFonts w:ascii="Arial" w:cs="Arial" w:eastAsia="Arial" w:hAnsi="Arial"/>
          <w:sz w:val="18"/>
          <w:szCs w:val="18"/>
          <w:color w:val="101010"/>
        </w:rPr>
        <w:t>the Agreement, the</w:t>
      </w:r>
      <w:r>
        <w:rPr>
          <w:rFonts w:ascii="Arial" w:cs="Arial" w:eastAsia="Arial" w:hAnsi="Arial"/>
          <w:sz w:val="18"/>
          <w:szCs w:val="18"/>
          <w:color w:val="212121"/>
        </w:rPr>
        <w:t xml:space="preserve"> </w:t>
      </w:r>
      <w:r>
        <w:rPr>
          <w:rFonts w:ascii="Arial" w:cs="Arial" w:eastAsia="Arial" w:hAnsi="Arial"/>
          <w:sz w:val="18"/>
          <w:szCs w:val="18"/>
          <w:color w:val="101010"/>
        </w:rPr>
        <w:t>Parties will promptly memorialize the</w:t>
      </w:r>
    </w:p>
    <w:p>
      <w:pPr>
        <w:sectPr>
          <w:pgSz w:w="11900" w:h="16838" w:orient="portrait"/>
          <w:cols w:equalWidth="0" w:num="1">
            <w:col w:w="11232"/>
          </w:cols>
          <w:pgMar w:left="328" w:top="1403" w:right="339" w:bottom="1440" w:gutter="0" w:footer="0" w:header="0"/>
        </w:sectPr>
      </w:pPr>
    </w:p>
    <w:bookmarkStart w:id="97" w:name="page98"/>
    <w:bookmarkEnd w:id="97"/>
    <w:p>
      <w:pPr>
        <w:ind w:left="652"/>
        <w:spacing w:after="0" w:line="221" w:lineRule="auto"/>
        <w:rPr>
          <w:sz w:val="20"/>
          <w:szCs w:val="20"/>
          <w:color w:val="auto"/>
        </w:rPr>
      </w:pPr>
      <w:r>
        <w:rPr>
          <w:rFonts w:ascii="Arial" w:cs="Arial" w:eastAsia="Arial" w:hAnsi="Arial"/>
          <w:sz w:val="18"/>
          <w:szCs w:val="18"/>
          <w:color w:val="101010"/>
        </w:rPr>
        <w:t xml:space="preserve">agreement </w:t>
      </w:r>
      <w:r>
        <w:rPr>
          <w:rFonts w:ascii="Arial" w:cs="Arial" w:eastAsia="Arial" w:hAnsi="Arial"/>
          <w:sz w:val="18"/>
          <w:szCs w:val="18"/>
          <w:color w:val="212121"/>
        </w:rPr>
        <w:t>in</w:t>
      </w:r>
      <w:r>
        <w:rPr>
          <w:rFonts w:ascii="Arial" w:cs="Arial" w:eastAsia="Arial" w:hAnsi="Arial"/>
          <w:sz w:val="18"/>
          <w:szCs w:val="18"/>
          <w:color w:val="101010"/>
        </w:rPr>
        <w:t xml:space="preserve"> a </w:t>
      </w:r>
      <w:r>
        <w:rPr>
          <w:rFonts w:ascii="Arial" w:cs="Arial" w:eastAsia="Arial" w:hAnsi="Arial"/>
          <w:sz w:val="18"/>
          <w:szCs w:val="18"/>
          <w:color w:val="212121"/>
        </w:rPr>
        <w:t>signed written</w:t>
      </w:r>
      <w:r>
        <w:rPr>
          <w:rFonts w:ascii="Arial" w:cs="Arial" w:eastAsia="Arial" w:hAnsi="Arial"/>
          <w:sz w:val="18"/>
          <w:szCs w:val="18"/>
          <w:color w:val="101010"/>
        </w:rPr>
        <w:t xml:space="preserve"> amendment to this Purchase Schedule. If Seller does not notify Buyer during the thirty (30) days period that Seller will sell the </w:t>
      </w:r>
      <w:r>
        <w:rPr>
          <w:rFonts w:ascii="Arial" w:cs="Arial" w:eastAsia="Arial" w:hAnsi="Arial"/>
          <w:sz w:val="18"/>
          <w:szCs w:val="18"/>
          <w:color w:val="212121"/>
        </w:rPr>
        <w:t>additional or</w:t>
      </w:r>
      <w:r>
        <w:rPr>
          <w:rFonts w:ascii="Arial" w:cs="Arial" w:eastAsia="Arial" w:hAnsi="Arial"/>
          <w:sz w:val="18"/>
          <w:szCs w:val="18"/>
          <w:color w:val="101010"/>
        </w:rPr>
        <w:t xml:space="preserve"> modified good to Buyer </w:t>
      </w:r>
      <w:r>
        <w:rPr>
          <w:rFonts w:ascii="Arial" w:cs="Arial" w:eastAsia="Arial" w:hAnsi="Arial"/>
          <w:sz w:val="18"/>
          <w:szCs w:val="18"/>
          <w:color w:val="212121"/>
        </w:rPr>
        <w:t>at</w:t>
      </w:r>
      <w:r>
        <w:rPr>
          <w:rFonts w:ascii="Arial" w:cs="Arial" w:eastAsia="Arial" w:hAnsi="Arial"/>
          <w:sz w:val="18"/>
          <w:szCs w:val="18"/>
          <w:color w:val="101010"/>
        </w:rPr>
        <w:t xml:space="preserve"> the price </w:t>
      </w:r>
      <w:r>
        <w:rPr>
          <w:rFonts w:ascii="Arial" w:cs="Arial" w:eastAsia="Arial" w:hAnsi="Arial"/>
          <w:sz w:val="18"/>
          <w:szCs w:val="18"/>
          <w:color w:val="212121"/>
        </w:rPr>
        <w:t>set</w:t>
      </w:r>
      <w:r>
        <w:rPr>
          <w:rFonts w:ascii="Arial" w:cs="Arial" w:eastAsia="Arial" w:hAnsi="Arial"/>
          <w:sz w:val="18"/>
          <w:szCs w:val="18"/>
          <w:color w:val="101010"/>
        </w:rPr>
        <w:t xml:space="preserve"> forth in the competitor’s </w:t>
      </w:r>
      <w:r>
        <w:rPr>
          <w:rFonts w:ascii="Arial" w:cs="Arial" w:eastAsia="Arial" w:hAnsi="Arial"/>
          <w:sz w:val="18"/>
          <w:szCs w:val="18"/>
          <w:color w:val="212121"/>
        </w:rPr>
        <w:t>offer and</w:t>
      </w:r>
      <w:r>
        <w:rPr>
          <w:rFonts w:ascii="Arial" w:cs="Arial" w:eastAsia="Arial" w:hAnsi="Arial"/>
          <w:sz w:val="18"/>
          <w:szCs w:val="18"/>
          <w:color w:val="101010"/>
        </w:rPr>
        <w:t xml:space="preserve"> otherwise on the</w:t>
      </w:r>
    </w:p>
    <w:p>
      <w:pPr>
        <w:spacing w:after="0" w:line="1" w:lineRule="exact"/>
        <w:rPr>
          <w:sz w:val="20"/>
          <w:szCs w:val="20"/>
          <w:color w:val="auto"/>
        </w:rPr>
      </w:pPr>
    </w:p>
    <w:p>
      <w:pPr>
        <w:ind w:left="652"/>
        <w:spacing w:after="0" w:line="229" w:lineRule="auto"/>
        <w:rPr>
          <w:sz w:val="20"/>
          <w:szCs w:val="20"/>
          <w:color w:val="auto"/>
        </w:rPr>
      </w:pPr>
      <w:r>
        <w:rPr>
          <w:rFonts w:ascii="Arial" w:cs="Arial" w:eastAsia="Arial" w:hAnsi="Arial"/>
          <w:sz w:val="18"/>
          <w:szCs w:val="18"/>
          <w:color w:val="101010"/>
        </w:rPr>
        <w:t xml:space="preserve">terms and </w:t>
      </w:r>
      <w:r>
        <w:rPr>
          <w:rFonts w:ascii="Arial" w:cs="Arial" w:eastAsia="Arial" w:hAnsi="Arial"/>
          <w:sz w:val="18"/>
          <w:szCs w:val="18"/>
          <w:color w:val="212121"/>
        </w:rPr>
        <w:t>conditions</w:t>
      </w:r>
      <w:r>
        <w:rPr>
          <w:rFonts w:ascii="Arial" w:cs="Arial" w:eastAsia="Arial" w:hAnsi="Arial"/>
          <w:sz w:val="18"/>
          <w:szCs w:val="18"/>
          <w:color w:val="101010"/>
        </w:rPr>
        <w:t xml:space="preserve"> in this Purchase </w:t>
      </w:r>
      <w:r>
        <w:rPr>
          <w:rFonts w:ascii="Arial" w:cs="Arial" w:eastAsia="Arial" w:hAnsi="Arial"/>
          <w:sz w:val="18"/>
          <w:szCs w:val="18"/>
          <w:color w:val="212121"/>
        </w:rPr>
        <w:t>Schedule,</w:t>
      </w:r>
      <w:r>
        <w:rPr>
          <w:rFonts w:ascii="Arial" w:cs="Arial" w:eastAsia="Arial" w:hAnsi="Arial"/>
          <w:sz w:val="18"/>
          <w:szCs w:val="18"/>
          <w:color w:val="101010"/>
        </w:rPr>
        <w:t xml:space="preserve"> the </w:t>
      </w:r>
      <w:r>
        <w:rPr>
          <w:rFonts w:ascii="Arial" w:cs="Arial" w:eastAsia="Arial" w:hAnsi="Arial"/>
          <w:sz w:val="18"/>
          <w:szCs w:val="18"/>
          <w:color w:val="212121"/>
        </w:rPr>
        <w:t>SOPs and</w:t>
      </w:r>
      <w:r>
        <w:rPr>
          <w:rFonts w:ascii="Arial" w:cs="Arial" w:eastAsia="Arial" w:hAnsi="Arial"/>
          <w:sz w:val="18"/>
          <w:szCs w:val="18"/>
          <w:color w:val="101010"/>
        </w:rPr>
        <w:t xml:space="preserve"> the main body of the Agreement, Buyer may </w:t>
      </w:r>
      <w:r>
        <w:rPr>
          <w:rFonts w:ascii="Arial" w:cs="Arial" w:eastAsia="Arial" w:hAnsi="Arial"/>
          <w:sz w:val="18"/>
          <w:szCs w:val="18"/>
          <w:color w:val="212121"/>
        </w:rPr>
        <w:t>accept</w:t>
      </w:r>
      <w:r>
        <w:rPr>
          <w:rFonts w:ascii="Arial" w:cs="Arial" w:eastAsia="Arial" w:hAnsi="Arial"/>
          <w:sz w:val="18"/>
          <w:szCs w:val="18"/>
          <w:color w:val="101010"/>
        </w:rPr>
        <w:t xml:space="preserve"> the </w:t>
      </w:r>
      <w:r>
        <w:rPr>
          <w:rFonts w:ascii="Arial" w:cs="Arial" w:eastAsia="Arial" w:hAnsi="Arial"/>
          <w:sz w:val="18"/>
          <w:szCs w:val="18"/>
          <w:color w:val="212121"/>
        </w:rPr>
        <w:t>competitor’s</w:t>
      </w:r>
      <w:r>
        <w:rPr>
          <w:rFonts w:ascii="Arial" w:cs="Arial" w:eastAsia="Arial" w:hAnsi="Arial"/>
          <w:sz w:val="18"/>
          <w:szCs w:val="18"/>
          <w:color w:val="101010"/>
        </w:rPr>
        <w:t xml:space="preserve"> offer to </w:t>
      </w:r>
      <w:r>
        <w:rPr>
          <w:rFonts w:ascii="Arial" w:cs="Arial" w:eastAsia="Arial" w:hAnsi="Arial"/>
          <w:sz w:val="18"/>
          <w:szCs w:val="18"/>
          <w:color w:val="212121"/>
        </w:rPr>
        <w:t>sell</w:t>
      </w:r>
      <w:r>
        <w:rPr>
          <w:rFonts w:ascii="Arial" w:cs="Arial" w:eastAsia="Arial" w:hAnsi="Arial"/>
          <w:sz w:val="18"/>
          <w:szCs w:val="18"/>
          <w:color w:val="101010"/>
        </w:rPr>
        <w:t xml:space="preserve"> the </w:t>
      </w:r>
      <w:r>
        <w:rPr>
          <w:rFonts w:ascii="Arial" w:cs="Arial" w:eastAsia="Arial" w:hAnsi="Arial"/>
          <w:sz w:val="18"/>
          <w:szCs w:val="18"/>
          <w:color w:val="212121"/>
        </w:rPr>
        <w:t>additional</w:t>
      </w:r>
      <w:r>
        <w:rPr>
          <w:rFonts w:ascii="Arial" w:cs="Arial" w:eastAsia="Arial" w:hAnsi="Arial"/>
          <w:sz w:val="18"/>
          <w:szCs w:val="18"/>
          <w:color w:val="101010"/>
        </w:rPr>
        <w:t xml:space="preserve"> or modified good in question </w:t>
      </w:r>
      <w:r>
        <w:rPr>
          <w:rFonts w:ascii="Arial" w:cs="Arial" w:eastAsia="Arial" w:hAnsi="Arial"/>
          <w:sz w:val="18"/>
          <w:szCs w:val="18"/>
          <w:color w:val="212121"/>
        </w:rPr>
        <w:t>without</w:t>
      </w:r>
      <w:r>
        <w:rPr>
          <w:rFonts w:ascii="Arial" w:cs="Arial" w:eastAsia="Arial" w:hAnsi="Arial"/>
          <w:sz w:val="18"/>
          <w:szCs w:val="18"/>
          <w:color w:val="101010"/>
        </w:rPr>
        <w:t xml:space="preserve"> being </w:t>
      </w:r>
      <w:r>
        <w:rPr>
          <w:rFonts w:ascii="Arial" w:cs="Arial" w:eastAsia="Arial" w:hAnsi="Arial"/>
          <w:sz w:val="18"/>
          <w:szCs w:val="18"/>
          <w:color w:val="212121"/>
        </w:rPr>
        <w:t>considered</w:t>
      </w:r>
      <w:r>
        <w:rPr>
          <w:rFonts w:ascii="Arial" w:cs="Arial" w:eastAsia="Arial" w:hAnsi="Arial"/>
          <w:sz w:val="18"/>
          <w:szCs w:val="18"/>
          <w:color w:val="101010"/>
        </w:rPr>
        <w:t xml:space="preserve"> in breach </w:t>
      </w:r>
      <w:r>
        <w:rPr>
          <w:rFonts w:ascii="Arial" w:cs="Arial" w:eastAsia="Arial" w:hAnsi="Arial"/>
          <w:sz w:val="18"/>
          <w:szCs w:val="18"/>
          <w:color w:val="212121"/>
        </w:rPr>
        <w:t>of</w:t>
      </w:r>
      <w:r>
        <w:rPr>
          <w:rFonts w:ascii="Arial" w:cs="Arial" w:eastAsia="Arial" w:hAnsi="Arial"/>
          <w:sz w:val="18"/>
          <w:szCs w:val="18"/>
          <w:color w:val="101010"/>
        </w:rPr>
        <w:t xml:space="preserve"> this </w:t>
      </w:r>
      <w:r>
        <w:rPr>
          <w:rFonts w:ascii="Arial" w:cs="Arial" w:eastAsia="Arial" w:hAnsi="Arial"/>
          <w:sz w:val="18"/>
          <w:szCs w:val="18"/>
          <w:color w:val="212121"/>
        </w:rPr>
        <w:t>Agreement.</w:t>
      </w:r>
    </w:p>
    <w:p>
      <w:pPr>
        <w:spacing w:after="0" w:line="181" w:lineRule="exact"/>
        <w:rPr>
          <w:sz w:val="20"/>
          <w:szCs w:val="20"/>
          <w:color w:val="auto"/>
        </w:rPr>
      </w:pPr>
    </w:p>
    <w:p>
      <w:pPr>
        <w:ind w:left="352" w:hanging="352"/>
        <w:spacing w:after="0"/>
        <w:tabs>
          <w:tab w:leader="none" w:pos="352" w:val="left"/>
        </w:tabs>
        <w:numPr>
          <w:ilvl w:val="0"/>
          <w:numId w:val="109"/>
        </w:numPr>
        <w:rPr>
          <w:rFonts w:ascii="Arial" w:cs="Arial" w:eastAsia="Arial" w:hAnsi="Arial"/>
          <w:sz w:val="18"/>
          <w:szCs w:val="18"/>
          <w:b w:val="1"/>
          <w:bCs w:val="1"/>
          <w:color w:val="111111"/>
        </w:rPr>
      </w:pPr>
      <w:r>
        <w:rPr>
          <w:rFonts w:ascii="Arial" w:cs="Arial" w:eastAsia="Arial" w:hAnsi="Arial"/>
          <w:sz w:val="18"/>
          <w:szCs w:val="18"/>
          <w:b w:val="1"/>
          <w:bCs w:val="1"/>
          <w:u w:val="single" w:color="auto"/>
          <w:color w:val="111111"/>
        </w:rPr>
        <w:t>Manufacture, Storage and Delivery of Ordered Products</w:t>
      </w:r>
      <w:r>
        <w:rPr>
          <w:rFonts w:ascii="Arial" w:cs="Arial" w:eastAsia="Arial" w:hAnsi="Arial"/>
          <w:sz w:val="18"/>
          <w:szCs w:val="18"/>
          <w:color w:val="111111"/>
        </w:rPr>
        <w:t>.</w:t>
      </w:r>
    </w:p>
    <w:p>
      <w:pPr>
        <w:spacing w:after="0" w:line="225" w:lineRule="exact"/>
        <w:rPr>
          <w:rFonts w:ascii="Arial" w:cs="Arial" w:eastAsia="Arial" w:hAnsi="Arial"/>
          <w:sz w:val="18"/>
          <w:szCs w:val="18"/>
          <w:b w:val="1"/>
          <w:bCs w:val="1"/>
          <w:color w:val="111111"/>
        </w:rPr>
      </w:pPr>
    </w:p>
    <w:p>
      <w:pPr>
        <w:jc w:val="both"/>
        <w:ind w:left="652" w:hanging="328"/>
        <w:spacing w:after="0" w:line="213" w:lineRule="auto"/>
        <w:tabs>
          <w:tab w:leader="none" w:pos="640" w:val="left"/>
        </w:tabs>
        <w:numPr>
          <w:ilvl w:val="1"/>
          <w:numId w:val="109"/>
        </w:numPr>
        <w:rPr>
          <w:rFonts w:ascii="Arial" w:cs="Arial" w:eastAsia="Arial" w:hAnsi="Arial"/>
          <w:sz w:val="18"/>
          <w:szCs w:val="18"/>
          <w:b w:val="1"/>
          <w:bCs w:val="1"/>
          <w:color w:val="101010"/>
        </w:rPr>
      </w:pPr>
      <w:r>
        <w:rPr>
          <w:rFonts w:ascii="Arial" w:cs="Arial" w:eastAsia="Arial" w:hAnsi="Arial"/>
          <w:sz w:val="18"/>
          <w:szCs w:val="18"/>
          <w:color w:val="111111"/>
        </w:rPr>
        <w:t xml:space="preserve">Subject to </w:t>
      </w:r>
      <w:r>
        <w:rPr>
          <w:rFonts w:ascii="Arial" w:cs="Arial" w:eastAsia="Arial" w:hAnsi="Arial"/>
          <w:sz w:val="18"/>
          <w:szCs w:val="18"/>
          <w:u w:val="single" w:color="auto"/>
          <w:color w:val="111111"/>
        </w:rPr>
        <w:t>Section 9</w:t>
      </w:r>
      <w:r>
        <w:rPr>
          <w:rFonts w:ascii="Arial" w:cs="Arial" w:eastAsia="Arial" w:hAnsi="Arial"/>
          <w:sz w:val="18"/>
          <w:szCs w:val="18"/>
          <w:color w:val="111111"/>
        </w:rPr>
        <w:t xml:space="preserve">, Seller may manufacture and store Products for sale to Buyer under this Purchase Schedule at any facility operated by Seller and its Affiliates in the United States of America, Canada and Mexico. Notwithstanding the preceding sentence, if Buyer is making a </w:t>
      </w:r>
      <w:r>
        <w:rPr>
          <w:rFonts w:ascii="Arial" w:cs="Arial" w:eastAsia="Arial" w:hAnsi="Arial"/>
          <w:sz w:val="18"/>
          <w:szCs w:val="18"/>
          <w:color w:val="383838"/>
        </w:rPr>
        <w:t>“Made</w:t>
      </w:r>
      <w:r>
        <w:rPr>
          <w:rFonts w:ascii="Arial" w:cs="Arial" w:eastAsia="Arial" w:hAnsi="Arial"/>
          <w:sz w:val="18"/>
          <w:szCs w:val="18"/>
          <w:color w:val="111111"/>
        </w:rPr>
        <w:t xml:space="preserve"> in USA” claim on a Product as identified in the Specifications approved by the Parties from time to time, Seller will ensure that such a Product is manufactured in a facility in the United States of America. Except as provided in the prior sentence, Buyer will have sole responsibility and liability for a “Made in USA” claim on Product. During the Commitment Period, Seller anticipates manufacturing and storing Products for sale to Buyer primarily at the facilities of Seller listed in </w:t>
      </w:r>
      <w:r>
        <w:rPr>
          <w:rFonts w:ascii="Arial" w:cs="Arial" w:eastAsia="Arial" w:hAnsi="Arial"/>
          <w:sz w:val="18"/>
          <w:szCs w:val="18"/>
          <w:u w:val="single" w:color="auto"/>
          <w:color w:val="111111"/>
        </w:rPr>
        <w:t>Attachment 2</w:t>
      </w:r>
      <w:r>
        <w:rPr>
          <w:rFonts w:ascii="Arial" w:cs="Arial" w:eastAsia="Arial" w:hAnsi="Arial"/>
          <w:sz w:val="18"/>
          <w:szCs w:val="18"/>
          <w:color w:val="111111"/>
        </w:rPr>
        <w:t xml:space="preserve">. Seller reserves the right to change the facility at </w:t>
      </w:r>
      <w:r>
        <w:rPr>
          <w:rFonts w:ascii="Arial" w:cs="Arial" w:eastAsia="Arial" w:hAnsi="Arial"/>
          <w:sz w:val="18"/>
          <w:szCs w:val="18"/>
          <w:color w:val="282828"/>
        </w:rPr>
        <w:t>which</w:t>
      </w:r>
      <w:r>
        <w:rPr>
          <w:rFonts w:ascii="Arial" w:cs="Arial" w:eastAsia="Arial" w:hAnsi="Arial"/>
          <w:sz w:val="18"/>
          <w:szCs w:val="18"/>
          <w:color w:val="111111"/>
        </w:rPr>
        <w:t xml:space="preserve"> any Product is manufactured and stored for sale to Buyer under this Purchase Schedule. Seller will notify Buyer at least thirty (30) days in advance of any change in the facility at which a Product will be manufactured or stored for sale to Buyer under this Purchase Schedule. Seller will not be required to </w:t>
      </w:r>
      <w:r>
        <w:rPr>
          <w:rFonts w:ascii="Arial" w:cs="Arial" w:eastAsia="Arial" w:hAnsi="Arial"/>
          <w:sz w:val="18"/>
          <w:szCs w:val="18"/>
          <w:color w:val="282828"/>
        </w:rPr>
        <w:t>provide</w:t>
      </w:r>
      <w:r>
        <w:rPr>
          <w:rFonts w:ascii="Arial" w:cs="Arial" w:eastAsia="Arial" w:hAnsi="Arial"/>
          <w:sz w:val="18"/>
          <w:szCs w:val="18"/>
          <w:color w:val="111111"/>
        </w:rPr>
        <w:t xml:space="preserve"> advance notice, however, if Seller initiates a temporary change in a manufacturing or storage facility: </w:t>
      </w:r>
      <w:r>
        <w:rPr>
          <w:rFonts w:ascii="Arial" w:cs="Arial" w:eastAsia="Arial" w:hAnsi="Arial"/>
          <w:sz w:val="18"/>
          <w:szCs w:val="18"/>
          <w:color w:val="282828"/>
        </w:rPr>
        <w:t>(a)</w:t>
      </w:r>
      <w:r>
        <w:rPr>
          <w:rFonts w:ascii="Arial" w:cs="Arial" w:eastAsia="Arial" w:hAnsi="Arial"/>
          <w:sz w:val="18"/>
          <w:szCs w:val="18"/>
          <w:color w:val="111111"/>
        </w:rPr>
        <w:t xml:space="preserve"> to avoid, minimize or restore performance following a delay or interruption </w:t>
      </w:r>
      <w:r>
        <w:rPr>
          <w:rFonts w:ascii="Arial" w:cs="Arial" w:eastAsia="Arial" w:hAnsi="Arial"/>
          <w:sz w:val="18"/>
          <w:szCs w:val="18"/>
          <w:color w:val="282828"/>
        </w:rPr>
        <w:t>in</w:t>
      </w:r>
      <w:r>
        <w:rPr>
          <w:rFonts w:ascii="Arial" w:cs="Arial" w:eastAsia="Arial" w:hAnsi="Arial"/>
          <w:sz w:val="18"/>
          <w:szCs w:val="18"/>
          <w:color w:val="111111"/>
        </w:rPr>
        <w:t xml:space="preserve"> the sale of a Product as a result of an event of Force Majeure or (b) to use available manufacturing or storage capacity at another facility for a period of thirty (30) days or less. Seller will be entitled to any cost savings, and will bear any increased costs, including increased or decreased freight, resulting from a change in the facility at which a Product will be manufactured or stored for sale to Buyer under this Purchase Schedule.</w:t>
      </w:r>
    </w:p>
    <w:p>
      <w:pPr>
        <w:spacing w:after="0" w:line="182" w:lineRule="exact"/>
        <w:rPr>
          <w:rFonts w:ascii="Arial" w:cs="Arial" w:eastAsia="Arial" w:hAnsi="Arial"/>
          <w:sz w:val="18"/>
          <w:szCs w:val="18"/>
          <w:b w:val="1"/>
          <w:bCs w:val="1"/>
          <w:color w:val="101010"/>
        </w:rPr>
      </w:pPr>
    </w:p>
    <w:p>
      <w:pPr>
        <w:jc w:val="both"/>
        <w:ind w:left="652" w:hanging="328"/>
        <w:spacing w:after="0" w:line="213" w:lineRule="auto"/>
        <w:tabs>
          <w:tab w:leader="none" w:pos="640" w:val="left"/>
        </w:tabs>
        <w:numPr>
          <w:ilvl w:val="1"/>
          <w:numId w:val="109"/>
        </w:numPr>
        <w:rPr>
          <w:rFonts w:ascii="Arial" w:cs="Arial" w:eastAsia="Arial" w:hAnsi="Arial"/>
          <w:sz w:val="18"/>
          <w:szCs w:val="18"/>
          <w:b w:val="1"/>
          <w:bCs w:val="1"/>
          <w:color w:val="101010"/>
        </w:rPr>
      </w:pPr>
      <w:r>
        <w:rPr>
          <w:rFonts w:ascii="Arial" w:cs="Arial" w:eastAsia="Arial" w:hAnsi="Arial"/>
          <w:sz w:val="18"/>
          <w:szCs w:val="18"/>
          <w:color w:val="111111"/>
        </w:rPr>
        <w:t xml:space="preserve">Seller will deliver ordered Products to Buyer on an </w:t>
      </w:r>
      <w:r>
        <w:rPr>
          <w:rFonts w:ascii="Arial" w:cs="Arial" w:eastAsia="Arial" w:hAnsi="Arial"/>
          <w:sz w:val="18"/>
          <w:szCs w:val="18"/>
          <w:color w:val="383838"/>
        </w:rPr>
        <w:t>“Ex-Works”</w:t>
      </w:r>
      <w:r>
        <w:rPr>
          <w:rFonts w:ascii="Arial" w:cs="Arial" w:eastAsia="Arial" w:hAnsi="Arial"/>
          <w:sz w:val="18"/>
          <w:szCs w:val="18"/>
          <w:color w:val="111111"/>
        </w:rPr>
        <w:t xml:space="preserve"> basis per INCOTERMS 2010 </w:t>
      </w:r>
      <w:r>
        <w:rPr>
          <w:rFonts w:ascii="Arial" w:cs="Arial" w:eastAsia="Arial" w:hAnsi="Arial"/>
          <w:sz w:val="18"/>
          <w:szCs w:val="18"/>
          <w:color w:val="282828"/>
        </w:rPr>
        <w:t>(“</w:t>
      </w:r>
      <w:r>
        <w:rPr>
          <w:rFonts w:ascii="Arial" w:cs="Arial" w:eastAsia="Arial" w:hAnsi="Arial"/>
          <w:sz w:val="18"/>
          <w:szCs w:val="18"/>
          <w:u w:val="single" w:color="auto"/>
          <w:color w:val="282828"/>
        </w:rPr>
        <w:t>EXW</w:t>
      </w:r>
      <w:r>
        <w:rPr>
          <w:rFonts w:ascii="Arial" w:cs="Arial" w:eastAsia="Arial" w:hAnsi="Arial"/>
          <w:sz w:val="18"/>
          <w:szCs w:val="18"/>
          <w:color w:val="282828"/>
        </w:rPr>
        <w:t>”)</w:t>
      </w:r>
      <w:r>
        <w:rPr>
          <w:rFonts w:ascii="Arial" w:cs="Arial" w:eastAsia="Arial" w:hAnsi="Arial"/>
          <w:sz w:val="18"/>
          <w:szCs w:val="18"/>
          <w:color w:val="111111"/>
        </w:rPr>
        <w:t xml:space="preserve"> at one of the manufacturing or warehouse facilities owned, leased or otherwise operated </w:t>
      </w:r>
      <w:r>
        <w:rPr>
          <w:rFonts w:ascii="Arial" w:cs="Arial" w:eastAsia="Arial" w:hAnsi="Arial"/>
          <w:sz w:val="18"/>
          <w:szCs w:val="18"/>
          <w:color w:val="282828"/>
        </w:rPr>
        <w:t>by</w:t>
      </w:r>
      <w:r>
        <w:rPr>
          <w:rFonts w:ascii="Arial" w:cs="Arial" w:eastAsia="Arial" w:hAnsi="Arial"/>
          <w:sz w:val="18"/>
          <w:szCs w:val="18"/>
          <w:color w:val="111111"/>
        </w:rPr>
        <w:t xml:space="preserve"> Seller or its vendor identified in </w:t>
      </w:r>
      <w:r>
        <w:rPr>
          <w:rFonts w:ascii="Arial" w:cs="Arial" w:eastAsia="Arial" w:hAnsi="Arial"/>
          <w:sz w:val="18"/>
          <w:szCs w:val="18"/>
          <w:u w:val="single" w:color="auto"/>
          <w:color w:val="111111"/>
        </w:rPr>
        <w:t>Attachment 2</w:t>
      </w:r>
      <w:r>
        <w:rPr>
          <w:rFonts w:ascii="Arial" w:cs="Arial" w:eastAsia="Arial" w:hAnsi="Arial"/>
          <w:sz w:val="18"/>
          <w:szCs w:val="18"/>
          <w:color w:val="111111"/>
        </w:rPr>
        <w:t xml:space="preserve"> (each being a </w:t>
      </w:r>
      <w:r>
        <w:rPr>
          <w:rFonts w:ascii="Arial" w:cs="Arial" w:eastAsia="Arial" w:hAnsi="Arial"/>
          <w:sz w:val="18"/>
          <w:szCs w:val="18"/>
          <w:color w:val="282828"/>
        </w:rPr>
        <w:t>“</w:t>
      </w:r>
      <w:r>
        <w:rPr>
          <w:rFonts w:ascii="Arial" w:cs="Arial" w:eastAsia="Arial" w:hAnsi="Arial"/>
          <w:sz w:val="18"/>
          <w:szCs w:val="18"/>
          <w:u w:val="single" w:color="auto"/>
          <w:color w:val="282828"/>
        </w:rPr>
        <w:t>Delivery</w:t>
      </w:r>
      <w:r>
        <w:rPr>
          <w:rFonts w:ascii="Arial" w:cs="Arial" w:eastAsia="Arial" w:hAnsi="Arial"/>
          <w:sz w:val="18"/>
          <w:szCs w:val="18"/>
          <w:color w:val="111111"/>
        </w:rPr>
        <w:t xml:space="preserve"> </w:t>
      </w:r>
      <w:r>
        <w:rPr>
          <w:rFonts w:ascii="Arial" w:cs="Arial" w:eastAsia="Arial" w:hAnsi="Arial"/>
          <w:sz w:val="18"/>
          <w:szCs w:val="18"/>
          <w:u w:val="single" w:color="auto"/>
          <w:color w:val="111111"/>
        </w:rPr>
        <w:t>Point</w:t>
      </w:r>
      <w:r>
        <w:rPr>
          <w:rFonts w:ascii="Arial" w:cs="Arial" w:eastAsia="Arial" w:hAnsi="Arial"/>
          <w:sz w:val="18"/>
          <w:szCs w:val="18"/>
          <w:color w:val="111111"/>
        </w:rPr>
        <w:t>”). The specific Delivery Point for ordered Products will be identified in the accepted purchase order. Title and risk of loss of ordered Products will transfer from Seller to Buyer upon tender to Buyer or a third party carrier at the specified Delivery Point. Seller reserves the right to change the location of a Delivery Points under this Purchase Schedule. Seller will notify Buyer at least ninety</w:t>
      </w:r>
    </w:p>
    <w:p>
      <w:pPr>
        <w:spacing w:after="0" w:line="4" w:lineRule="exact"/>
        <w:rPr>
          <w:rFonts w:ascii="Arial" w:cs="Arial" w:eastAsia="Arial" w:hAnsi="Arial"/>
          <w:sz w:val="18"/>
          <w:szCs w:val="18"/>
          <w:b w:val="1"/>
          <w:bCs w:val="1"/>
          <w:color w:val="101010"/>
        </w:rPr>
      </w:pPr>
    </w:p>
    <w:p>
      <w:pPr>
        <w:jc w:val="both"/>
        <w:ind w:left="652" w:hanging="4"/>
        <w:spacing w:after="0" w:line="221" w:lineRule="auto"/>
        <w:tabs>
          <w:tab w:leader="none" w:pos="1046" w:val="left"/>
        </w:tabs>
        <w:numPr>
          <w:ilvl w:val="2"/>
          <w:numId w:val="109"/>
        </w:numPr>
        <w:rPr>
          <w:rFonts w:ascii="Arial" w:cs="Arial" w:eastAsia="Arial" w:hAnsi="Arial"/>
          <w:sz w:val="17"/>
          <w:szCs w:val="17"/>
          <w:color w:val="111111"/>
        </w:rPr>
      </w:pPr>
      <w:r>
        <w:rPr>
          <w:rFonts w:ascii="Arial" w:cs="Arial" w:eastAsia="Arial" w:hAnsi="Arial"/>
          <w:sz w:val="17"/>
          <w:szCs w:val="17"/>
          <w:color w:val="111111"/>
        </w:rPr>
        <w:t xml:space="preserve">days in advance of any change in a Seller Destination under this Purchase Schedule. Seller will not be required to provide advance notice, however, if Seller initiates a temporary </w:t>
      </w:r>
      <w:r>
        <w:rPr>
          <w:rFonts w:ascii="Arial" w:cs="Arial" w:eastAsia="Arial" w:hAnsi="Arial"/>
          <w:sz w:val="17"/>
          <w:szCs w:val="17"/>
          <w:color w:val="282828"/>
        </w:rPr>
        <w:t>change</w:t>
      </w:r>
      <w:r>
        <w:rPr>
          <w:rFonts w:ascii="Arial" w:cs="Arial" w:eastAsia="Arial" w:hAnsi="Arial"/>
          <w:sz w:val="17"/>
          <w:szCs w:val="17"/>
          <w:color w:val="111111"/>
        </w:rPr>
        <w:t xml:space="preserve"> in a Seller Destination to avoid, minimize or restore performance following a delay or interruption in the sale of a Product as a result of an event of Force Majeure. If Seller changes the Delivery Points for any reason other than an event of Force Majeure or at Buyer’s request and the Seller’s change in the Delivery Points results in an increase in the annual freight costs of Buyer either to its own facilities or to its </w:t>
      </w:r>
      <w:r>
        <w:rPr>
          <w:rFonts w:ascii="Arial" w:cs="Arial" w:eastAsia="Arial" w:hAnsi="Arial"/>
          <w:sz w:val="17"/>
          <w:szCs w:val="17"/>
          <w:color w:val="282828"/>
        </w:rPr>
        <w:t>customers,</w:t>
      </w:r>
      <w:r>
        <w:rPr>
          <w:rFonts w:ascii="Arial" w:cs="Arial" w:eastAsia="Arial" w:hAnsi="Arial"/>
          <w:sz w:val="17"/>
          <w:szCs w:val="17"/>
          <w:color w:val="111111"/>
        </w:rPr>
        <w:t xml:space="preserve"> then Buyer may require Seller to pay, reimburse or credit Buyer for the actual substantiated out-of-pocket expenses of the increase in annual freight costs incurred by Buyer based on such change. Buyer must request payment, reimbursement or credit for such increase by delivering written notice to Seller within ninety (90) days of the end of each calendar year of the Commitment Period. Buyer must provide reasonable details and substantiation for the claimed increase in the written notice. Seller will pay, reimburse or credit Buyer for the increase within thirty</w:t>
      </w:r>
    </w:p>
    <w:p>
      <w:pPr>
        <w:ind w:left="652" w:right="20" w:hanging="4"/>
        <w:spacing w:after="0" w:line="229" w:lineRule="auto"/>
        <w:tabs>
          <w:tab w:leader="none" w:pos="1061" w:val="left"/>
        </w:tabs>
        <w:numPr>
          <w:ilvl w:val="2"/>
          <w:numId w:val="110"/>
        </w:numPr>
        <w:rPr>
          <w:rFonts w:ascii="Arial" w:cs="Arial" w:eastAsia="Arial" w:hAnsi="Arial"/>
          <w:sz w:val="18"/>
          <w:szCs w:val="18"/>
          <w:color w:val="111111"/>
        </w:rPr>
      </w:pPr>
      <w:r>
        <w:rPr>
          <w:rFonts w:ascii="Arial" w:cs="Arial" w:eastAsia="Arial" w:hAnsi="Arial"/>
          <w:sz w:val="18"/>
          <w:szCs w:val="18"/>
          <w:color w:val="111111"/>
        </w:rPr>
        <w:t>days of receipt of such written notice. Any disagreement over the claimed increase will be resolved through the Dispute resolution process provided in the Agreement.</w:t>
      </w:r>
    </w:p>
    <w:p>
      <w:pPr>
        <w:spacing w:after="0" w:line="181" w:lineRule="exact"/>
        <w:rPr>
          <w:rFonts w:ascii="Arial" w:cs="Arial" w:eastAsia="Arial" w:hAnsi="Arial"/>
          <w:sz w:val="18"/>
          <w:szCs w:val="18"/>
          <w:color w:val="111111"/>
        </w:rPr>
      </w:pPr>
    </w:p>
    <w:p>
      <w:pPr>
        <w:ind w:left="352" w:hanging="352"/>
        <w:spacing w:after="0"/>
        <w:tabs>
          <w:tab w:leader="none" w:pos="352" w:val="left"/>
        </w:tabs>
        <w:numPr>
          <w:ilvl w:val="0"/>
          <w:numId w:val="111"/>
        </w:numPr>
        <w:rPr>
          <w:rFonts w:ascii="Arial" w:cs="Arial" w:eastAsia="Arial" w:hAnsi="Arial"/>
          <w:sz w:val="18"/>
          <w:szCs w:val="18"/>
          <w:b w:val="1"/>
          <w:bCs w:val="1"/>
          <w:color w:val="111111"/>
        </w:rPr>
      </w:pPr>
      <w:r>
        <w:rPr>
          <w:rFonts w:ascii="Arial" w:cs="Arial" w:eastAsia="Arial" w:hAnsi="Arial"/>
          <w:sz w:val="18"/>
          <w:szCs w:val="18"/>
          <w:b w:val="1"/>
          <w:bCs w:val="1"/>
          <w:u w:val="single" w:color="auto"/>
          <w:color w:val="111111"/>
        </w:rPr>
        <w:t>Tolled Assets</w:t>
      </w:r>
      <w:r>
        <w:rPr>
          <w:rFonts w:ascii="Arial" w:cs="Arial" w:eastAsia="Arial" w:hAnsi="Arial"/>
          <w:sz w:val="18"/>
          <w:szCs w:val="18"/>
          <w:color w:val="111111"/>
        </w:rPr>
        <w:t>.</w:t>
      </w:r>
    </w:p>
    <w:p>
      <w:pPr>
        <w:spacing w:after="0" w:line="225" w:lineRule="exact"/>
        <w:rPr>
          <w:rFonts w:ascii="Arial" w:cs="Arial" w:eastAsia="Arial" w:hAnsi="Arial"/>
          <w:sz w:val="18"/>
          <w:szCs w:val="18"/>
          <w:b w:val="1"/>
          <w:bCs w:val="1"/>
          <w:color w:val="111111"/>
        </w:rPr>
      </w:pPr>
    </w:p>
    <w:p>
      <w:pPr>
        <w:jc w:val="both"/>
        <w:ind w:left="652" w:hanging="328"/>
        <w:spacing w:after="0" w:line="215" w:lineRule="auto"/>
        <w:tabs>
          <w:tab w:leader="none" w:pos="640" w:val="left"/>
        </w:tabs>
        <w:numPr>
          <w:ilvl w:val="1"/>
          <w:numId w:val="111"/>
        </w:numPr>
        <w:rPr>
          <w:rFonts w:ascii="Arial" w:cs="Arial" w:eastAsia="Arial" w:hAnsi="Arial"/>
          <w:sz w:val="18"/>
          <w:szCs w:val="18"/>
          <w:b w:val="1"/>
          <w:bCs w:val="1"/>
          <w:color w:val="101010"/>
        </w:rPr>
      </w:pPr>
      <w:r>
        <w:rPr>
          <w:rFonts w:ascii="Arial" w:cs="Arial" w:eastAsia="Arial" w:hAnsi="Arial"/>
          <w:sz w:val="18"/>
          <w:szCs w:val="18"/>
          <w:color w:val="111111"/>
        </w:rPr>
        <w:t xml:space="preserve">If indicated on </w:t>
      </w:r>
      <w:r>
        <w:rPr>
          <w:rFonts w:ascii="Arial" w:cs="Arial" w:eastAsia="Arial" w:hAnsi="Arial"/>
          <w:sz w:val="18"/>
          <w:szCs w:val="18"/>
          <w:u w:val="single" w:color="auto"/>
          <w:color w:val="111111"/>
        </w:rPr>
        <w:t>Attachment 3</w:t>
      </w:r>
      <w:r>
        <w:rPr>
          <w:rFonts w:ascii="Arial" w:cs="Arial" w:eastAsia="Arial" w:hAnsi="Arial"/>
          <w:sz w:val="18"/>
          <w:szCs w:val="18"/>
          <w:color w:val="111111"/>
        </w:rPr>
        <w:t xml:space="preserve">, some or all of the Products are expected to be manufactured on the equipment and tooling identified on </w:t>
      </w:r>
      <w:r>
        <w:rPr>
          <w:rFonts w:ascii="Arial" w:cs="Arial" w:eastAsia="Arial" w:hAnsi="Arial"/>
          <w:sz w:val="18"/>
          <w:szCs w:val="18"/>
          <w:u w:val="single" w:color="auto"/>
          <w:color w:val="111111"/>
        </w:rPr>
        <w:t>Attachment 3</w:t>
      </w:r>
      <w:r>
        <w:rPr>
          <w:rFonts w:ascii="Arial" w:cs="Arial" w:eastAsia="Arial" w:hAnsi="Arial"/>
          <w:sz w:val="18"/>
          <w:szCs w:val="18"/>
          <w:color w:val="111111"/>
        </w:rPr>
        <w:t xml:space="preserve"> which is located in a manufacturing facility of Seller (the </w:t>
      </w:r>
      <w:r>
        <w:rPr>
          <w:rFonts w:ascii="Arial" w:cs="Arial" w:eastAsia="Arial" w:hAnsi="Arial"/>
          <w:sz w:val="18"/>
          <w:szCs w:val="18"/>
          <w:color w:val="383838"/>
        </w:rPr>
        <w:t>“</w:t>
      </w:r>
      <w:r>
        <w:rPr>
          <w:rFonts w:ascii="Arial" w:cs="Arial" w:eastAsia="Arial" w:hAnsi="Arial"/>
          <w:sz w:val="18"/>
          <w:szCs w:val="18"/>
          <w:u w:val="single" w:color="auto"/>
          <w:color w:val="383838"/>
        </w:rPr>
        <w:t>Tolled</w:t>
      </w:r>
      <w:r>
        <w:rPr>
          <w:rFonts w:ascii="Arial" w:cs="Arial" w:eastAsia="Arial" w:hAnsi="Arial"/>
          <w:sz w:val="18"/>
          <w:szCs w:val="18"/>
          <w:color w:val="111111"/>
        </w:rPr>
        <w:t xml:space="preserve"> </w:t>
      </w:r>
      <w:r>
        <w:rPr>
          <w:rFonts w:ascii="Arial" w:cs="Arial" w:eastAsia="Arial" w:hAnsi="Arial"/>
          <w:sz w:val="18"/>
          <w:szCs w:val="18"/>
          <w:u w:val="single" w:color="auto"/>
          <w:color w:val="111111"/>
        </w:rPr>
        <w:t>Assets</w:t>
      </w:r>
      <w:r>
        <w:rPr>
          <w:rFonts w:ascii="Arial" w:cs="Arial" w:eastAsia="Arial" w:hAnsi="Arial"/>
          <w:sz w:val="18"/>
          <w:szCs w:val="18"/>
          <w:color w:val="111111"/>
        </w:rPr>
        <w:t xml:space="preserve">”). Seller will endeavor to use Tolled Assets to manufacture applicable Products as a general practice, but Seller may use its own equipment to manufacture Products in a circumstance where a required Tolled Asset is unavailable (e.g., undergoing maintenance or repair) or if use of </w:t>
      </w:r>
      <w:r>
        <w:rPr>
          <w:rFonts w:ascii="Arial" w:cs="Arial" w:eastAsia="Arial" w:hAnsi="Arial"/>
          <w:sz w:val="18"/>
          <w:szCs w:val="18"/>
          <w:color w:val="282828"/>
        </w:rPr>
        <w:t>Seller’s</w:t>
      </w:r>
      <w:r>
        <w:rPr>
          <w:rFonts w:ascii="Arial" w:cs="Arial" w:eastAsia="Arial" w:hAnsi="Arial"/>
          <w:sz w:val="18"/>
          <w:szCs w:val="18"/>
          <w:color w:val="111111"/>
        </w:rPr>
        <w:t xml:space="preserve"> own equipment will allow Seller to achieve cost savings or operating efficiencies or otherwise improve its operations. Buyer represents, warrants and covenants to Seller that: (1) Buyer is the </w:t>
      </w:r>
      <w:r>
        <w:rPr>
          <w:rFonts w:ascii="Arial" w:cs="Arial" w:eastAsia="Arial" w:hAnsi="Arial"/>
          <w:sz w:val="18"/>
          <w:szCs w:val="18"/>
          <w:color w:val="282828"/>
        </w:rPr>
        <w:t>sole owner</w:t>
      </w:r>
      <w:r>
        <w:rPr>
          <w:rFonts w:ascii="Arial" w:cs="Arial" w:eastAsia="Arial" w:hAnsi="Arial"/>
          <w:sz w:val="18"/>
          <w:szCs w:val="18"/>
          <w:color w:val="111111"/>
        </w:rPr>
        <w:t xml:space="preserve"> of the Tolled Assets; (2) Buyer </w:t>
      </w:r>
      <w:r>
        <w:rPr>
          <w:rFonts w:ascii="Arial" w:cs="Arial" w:eastAsia="Arial" w:hAnsi="Arial"/>
          <w:sz w:val="18"/>
          <w:szCs w:val="18"/>
          <w:color w:val="282828"/>
        </w:rPr>
        <w:t>grants</w:t>
      </w:r>
      <w:r>
        <w:rPr>
          <w:rFonts w:ascii="Arial" w:cs="Arial" w:eastAsia="Arial" w:hAnsi="Arial"/>
          <w:sz w:val="18"/>
          <w:szCs w:val="18"/>
          <w:color w:val="111111"/>
        </w:rPr>
        <w:t xml:space="preserve"> Seller a license for the exclusive use of the Tolled Assets during the Commitment Period for the purpose of manufacturing Products for sale to Buyer under this Purchase </w:t>
      </w:r>
      <w:r>
        <w:rPr>
          <w:rFonts w:ascii="Arial" w:cs="Arial" w:eastAsia="Arial" w:hAnsi="Arial"/>
          <w:sz w:val="18"/>
          <w:szCs w:val="18"/>
          <w:color w:val="282828"/>
        </w:rPr>
        <w:t>Schedule</w:t>
      </w:r>
      <w:r>
        <w:rPr>
          <w:rFonts w:ascii="Arial" w:cs="Arial" w:eastAsia="Arial" w:hAnsi="Arial"/>
          <w:sz w:val="18"/>
          <w:szCs w:val="18"/>
          <w:color w:val="111111"/>
        </w:rPr>
        <w:t xml:space="preserve"> and manufacturing </w:t>
      </w:r>
      <w:r>
        <w:rPr>
          <w:rFonts w:ascii="Arial" w:cs="Arial" w:eastAsia="Arial" w:hAnsi="Arial"/>
          <w:sz w:val="18"/>
          <w:szCs w:val="18"/>
          <w:color w:val="121212"/>
        </w:rPr>
        <w:t>goods, other than Buyer Branded Products and Buyer Proprietary Products, for sale to</w:t>
      </w:r>
      <w:r>
        <w:rPr>
          <w:rFonts w:ascii="Arial" w:cs="Arial" w:eastAsia="Arial" w:hAnsi="Arial"/>
          <w:sz w:val="18"/>
          <w:szCs w:val="18"/>
          <w:color w:val="111111"/>
        </w:rPr>
        <w:t xml:space="preserve"> </w:t>
      </w:r>
      <w:r>
        <w:rPr>
          <w:rFonts w:ascii="Arial" w:cs="Arial" w:eastAsia="Arial" w:hAnsi="Arial"/>
          <w:sz w:val="18"/>
          <w:szCs w:val="18"/>
          <w:color w:val="121212"/>
        </w:rPr>
        <w:t>other</w:t>
      </w:r>
    </w:p>
    <w:p>
      <w:pPr>
        <w:sectPr>
          <w:pgSz w:w="11900" w:h="16838" w:orient="portrait"/>
          <w:cols w:equalWidth="0" w:num="1">
            <w:col w:w="11232"/>
          </w:cols>
          <w:pgMar w:left="328" w:top="1403" w:right="339" w:bottom="1440" w:gutter="0" w:footer="0" w:header="0"/>
        </w:sectPr>
      </w:pPr>
    </w:p>
    <w:bookmarkStart w:id="98" w:name="page99"/>
    <w:bookmarkEnd w:id="98"/>
    <w:p>
      <w:pPr>
        <w:jc w:val="both"/>
        <w:ind w:left="328"/>
        <w:spacing w:after="0" w:line="221" w:lineRule="auto"/>
        <w:rPr>
          <w:sz w:val="20"/>
          <w:szCs w:val="20"/>
          <w:color w:val="auto"/>
        </w:rPr>
      </w:pPr>
      <w:r>
        <w:rPr>
          <w:rFonts w:ascii="Arial" w:cs="Arial" w:eastAsia="Arial" w:hAnsi="Arial"/>
          <w:sz w:val="18"/>
          <w:szCs w:val="18"/>
          <w:color w:val="121212"/>
        </w:rPr>
        <w:t>customers of Seller; and (3) Seller may use the Tolled Assets for the authorized purposes in this Section during the Commitment Period free of any unreasonable interference by Buyer and its Affiliates and free of all claims of third-parties. Buyer makes no other</w:t>
      </w:r>
    </w:p>
    <w:p>
      <w:pPr>
        <w:spacing w:after="0" w:line="1" w:lineRule="exact"/>
        <w:rPr>
          <w:sz w:val="20"/>
          <w:szCs w:val="20"/>
          <w:color w:val="auto"/>
        </w:rPr>
      </w:pPr>
    </w:p>
    <w:p>
      <w:pPr>
        <w:jc w:val="both"/>
        <w:ind w:left="328"/>
        <w:spacing w:after="0" w:line="221" w:lineRule="auto"/>
        <w:rPr>
          <w:sz w:val="20"/>
          <w:szCs w:val="20"/>
          <w:color w:val="auto"/>
        </w:rPr>
      </w:pPr>
      <w:r>
        <w:rPr>
          <w:rFonts w:ascii="Arial" w:cs="Arial" w:eastAsia="Arial" w:hAnsi="Arial"/>
          <w:sz w:val="18"/>
          <w:szCs w:val="18"/>
          <w:color w:val="121212"/>
        </w:rPr>
        <w:t xml:space="preserve">representations or warranties regarding the condition or operation of the Tolled Assets. Buyer shall indemnify Seller as set forth in </w:t>
      </w:r>
      <w:r>
        <w:rPr>
          <w:rFonts w:ascii="Arial" w:cs="Arial" w:eastAsia="Arial" w:hAnsi="Arial"/>
          <w:sz w:val="18"/>
          <w:szCs w:val="18"/>
          <w:u w:val="single" w:color="auto"/>
          <w:color w:val="121212"/>
        </w:rPr>
        <w:t>Subsection 7(b)</w:t>
      </w:r>
      <w:r>
        <w:rPr>
          <w:rFonts w:ascii="Arial" w:cs="Arial" w:eastAsia="Arial" w:hAnsi="Arial"/>
          <w:sz w:val="18"/>
          <w:szCs w:val="18"/>
          <w:color w:val="121212"/>
        </w:rPr>
        <w:t xml:space="preserve"> of the Agreement with respect to any breach by Buyer of, or </w:t>
      </w:r>
      <w:r>
        <w:rPr>
          <w:rFonts w:ascii="Arial" w:cs="Arial" w:eastAsia="Arial" w:hAnsi="Arial"/>
          <w:sz w:val="18"/>
          <w:szCs w:val="18"/>
          <w:color w:val="2F2F2F"/>
        </w:rPr>
        <w:t>inaccuracy</w:t>
      </w:r>
      <w:r>
        <w:rPr>
          <w:rFonts w:ascii="Arial" w:cs="Arial" w:eastAsia="Arial" w:hAnsi="Arial"/>
          <w:sz w:val="18"/>
          <w:szCs w:val="18"/>
          <w:color w:val="121212"/>
        </w:rPr>
        <w:t xml:space="preserve"> in, the representations, warranties and covenants of Buyer in this Section.</w:t>
      </w:r>
    </w:p>
    <w:p>
      <w:pPr>
        <w:spacing w:after="0" w:line="193" w:lineRule="exact"/>
        <w:rPr>
          <w:sz w:val="20"/>
          <w:szCs w:val="20"/>
          <w:color w:val="auto"/>
        </w:rPr>
      </w:pPr>
    </w:p>
    <w:p>
      <w:pPr>
        <w:jc w:val="both"/>
        <w:ind w:left="328" w:hanging="328"/>
        <w:spacing w:after="0" w:line="216" w:lineRule="auto"/>
        <w:tabs>
          <w:tab w:leader="none" w:pos="316" w:val="left"/>
        </w:tabs>
        <w:numPr>
          <w:ilvl w:val="0"/>
          <w:numId w:val="112"/>
        </w:numPr>
        <w:rPr>
          <w:rFonts w:ascii="Arial" w:cs="Arial" w:eastAsia="Arial" w:hAnsi="Arial"/>
          <w:sz w:val="18"/>
          <w:szCs w:val="18"/>
          <w:b w:val="1"/>
          <w:bCs w:val="1"/>
          <w:color w:val="101010"/>
        </w:rPr>
      </w:pPr>
      <w:r>
        <w:rPr>
          <w:rFonts w:ascii="Arial" w:cs="Arial" w:eastAsia="Arial" w:hAnsi="Arial"/>
          <w:sz w:val="18"/>
          <w:szCs w:val="18"/>
          <w:color w:val="121212"/>
        </w:rPr>
        <w:t xml:space="preserve">Seller, at its expense, will use, maintain and repair the Tolled Assets in compliance with their respective original equipment manufacturer instructions and Applicable Laws during the Commitment Period and in substantially the same used, but usable, condition, or in a better condition, than exists on the Effective Date of this Purchase Schedule, ordinary wear and tear, capital improvements and capital replacements excepted. Seller will not have to pay Buyer any royalty, rent or other compensation for the use, maintenance and repair of the Tolled Assets for the authorized purpose in this Section. Seller will not remove or relocate a Tolled Asset from the assigned manufacturing facility identified on </w:t>
      </w:r>
      <w:r>
        <w:rPr>
          <w:rFonts w:ascii="Arial" w:cs="Arial" w:eastAsia="Arial" w:hAnsi="Arial"/>
          <w:sz w:val="18"/>
          <w:szCs w:val="18"/>
          <w:u w:val="single" w:color="auto"/>
          <w:color w:val="121212"/>
        </w:rPr>
        <w:t>Attachment 3</w:t>
      </w:r>
      <w:r>
        <w:rPr>
          <w:rFonts w:ascii="Arial" w:cs="Arial" w:eastAsia="Arial" w:hAnsi="Arial"/>
          <w:sz w:val="18"/>
          <w:szCs w:val="18"/>
          <w:color w:val="121212"/>
        </w:rPr>
        <w:t xml:space="preserve"> except as provided in this Section. Seller shall indemnify Buyer as set forth in </w:t>
      </w:r>
      <w:r>
        <w:rPr>
          <w:rFonts w:ascii="Arial" w:cs="Arial" w:eastAsia="Arial" w:hAnsi="Arial"/>
          <w:sz w:val="18"/>
          <w:szCs w:val="18"/>
          <w:u w:val="single" w:color="auto"/>
          <w:color w:val="121212"/>
        </w:rPr>
        <w:t>Subsection 7(a)</w:t>
      </w:r>
      <w:r>
        <w:rPr>
          <w:rFonts w:ascii="Arial" w:cs="Arial" w:eastAsia="Arial" w:hAnsi="Arial"/>
          <w:sz w:val="18"/>
          <w:szCs w:val="18"/>
          <w:color w:val="121212"/>
        </w:rPr>
        <w:t xml:space="preserve"> of the Agreement with respect to any Indemnified Claims arising from Seller’s use of the Tolled Assets.</w:t>
      </w:r>
    </w:p>
    <w:p>
      <w:pPr>
        <w:spacing w:after="0" w:line="183" w:lineRule="exact"/>
        <w:rPr>
          <w:rFonts w:ascii="Arial" w:cs="Arial" w:eastAsia="Arial" w:hAnsi="Arial"/>
          <w:sz w:val="18"/>
          <w:szCs w:val="18"/>
          <w:b w:val="1"/>
          <w:bCs w:val="1"/>
          <w:color w:val="101010"/>
        </w:rPr>
      </w:pPr>
    </w:p>
    <w:p>
      <w:pPr>
        <w:jc w:val="both"/>
        <w:ind w:left="328" w:hanging="328"/>
        <w:spacing w:after="0" w:line="224" w:lineRule="auto"/>
        <w:tabs>
          <w:tab w:leader="none" w:pos="316" w:val="left"/>
        </w:tabs>
        <w:numPr>
          <w:ilvl w:val="0"/>
          <w:numId w:val="112"/>
        </w:numPr>
        <w:rPr>
          <w:rFonts w:ascii="Arial" w:cs="Arial" w:eastAsia="Arial" w:hAnsi="Arial"/>
          <w:sz w:val="18"/>
          <w:szCs w:val="18"/>
          <w:b w:val="1"/>
          <w:bCs w:val="1"/>
          <w:color w:val="101010"/>
        </w:rPr>
      </w:pPr>
      <w:r>
        <w:rPr>
          <w:rFonts w:ascii="Arial" w:cs="Arial" w:eastAsia="Arial" w:hAnsi="Arial"/>
          <w:sz w:val="18"/>
          <w:szCs w:val="18"/>
          <w:color w:val="121212"/>
        </w:rPr>
        <w:t xml:space="preserve">Buyer will perform all obligations, and bear all other expenses, of ownership of the Tolled Assets, including, without limitation, paying all property taxes and other government impositions on the Tolled Assets, insuring the Tolled Assets as provided in the Agreement and performing and paying for any capital improvements and capital replacements to the Tolled Assets required to maintain them in compliance with their respective original equipment manufacturers instructions and Applicable Laws and in substantially the same used, </w:t>
      </w:r>
      <w:r>
        <w:rPr>
          <w:rFonts w:ascii="Arial" w:cs="Arial" w:eastAsia="Arial" w:hAnsi="Arial"/>
          <w:sz w:val="18"/>
          <w:szCs w:val="18"/>
          <w:color w:val="2F2F2F"/>
        </w:rPr>
        <w:t>but</w:t>
      </w:r>
      <w:r>
        <w:rPr>
          <w:rFonts w:ascii="Arial" w:cs="Arial" w:eastAsia="Arial" w:hAnsi="Arial"/>
          <w:sz w:val="18"/>
          <w:szCs w:val="18"/>
          <w:color w:val="121212"/>
        </w:rPr>
        <w:t xml:space="preserve"> usable, condition, or in a better condition, than exists on the Effective Date of this Purchase Schedule.</w:t>
      </w:r>
    </w:p>
    <w:p>
      <w:pPr>
        <w:spacing w:after="0" w:line="181" w:lineRule="exact"/>
        <w:rPr>
          <w:rFonts w:ascii="Arial" w:cs="Arial" w:eastAsia="Arial" w:hAnsi="Arial"/>
          <w:sz w:val="18"/>
          <w:szCs w:val="18"/>
          <w:b w:val="1"/>
          <w:bCs w:val="1"/>
          <w:color w:val="101010"/>
        </w:rPr>
      </w:pPr>
    </w:p>
    <w:p>
      <w:pPr>
        <w:jc w:val="both"/>
        <w:ind w:left="328" w:hanging="328"/>
        <w:spacing w:after="0" w:line="216" w:lineRule="auto"/>
        <w:tabs>
          <w:tab w:leader="none" w:pos="316" w:val="left"/>
        </w:tabs>
        <w:numPr>
          <w:ilvl w:val="0"/>
          <w:numId w:val="112"/>
        </w:numPr>
        <w:rPr>
          <w:rFonts w:ascii="Arial" w:cs="Arial" w:eastAsia="Arial" w:hAnsi="Arial"/>
          <w:sz w:val="18"/>
          <w:szCs w:val="18"/>
          <w:b w:val="1"/>
          <w:bCs w:val="1"/>
          <w:color w:val="101010"/>
        </w:rPr>
      </w:pPr>
      <w:r>
        <w:rPr>
          <w:rFonts w:ascii="Arial" w:cs="Arial" w:eastAsia="Arial" w:hAnsi="Arial"/>
          <w:sz w:val="18"/>
          <w:szCs w:val="18"/>
          <w:color w:val="121212"/>
        </w:rPr>
        <w:t xml:space="preserve">Except for the limited licenses granted by Buyer to Seller under this Section, Buyer will retain all right, title, interest and ownership in the Tolled Assets. Buyer will provide Seller with signs to place and maintain signs on Tolled Assets to notify observers that the Tolled Assets are the personal property of Buyer. Buyer may also file a UCC-1 financing statement or other public notices required under Applicable Laws to inform third-parties of the ownership interest of Buyer in the Tolled Assets and to otherwise protect such ownership interest. Buyer may inspect a Tolled Asset during the Commitment Period to confirm that the Tolled Asset is being used, maintained and repaired by Seller in compliance with the license granted under this Section and to exercise any right and perform any other obligation of Buyer as the owner of the Tolled Asset upon reasonable advance notice to Seller and on a day and at a time selected by Seller in its good faith discretion within fifteen (15) days of receipt of such notice. Seller will not remove a Tolled Asset from the manufacturing facility listed in </w:t>
      </w:r>
      <w:r>
        <w:rPr>
          <w:rFonts w:ascii="Arial" w:cs="Arial" w:eastAsia="Arial" w:hAnsi="Arial"/>
          <w:sz w:val="18"/>
          <w:szCs w:val="18"/>
          <w:u w:val="single" w:color="auto"/>
          <w:color w:val="121212"/>
        </w:rPr>
        <w:t>Attachment 3</w:t>
      </w:r>
      <w:r>
        <w:rPr>
          <w:rFonts w:ascii="Arial" w:cs="Arial" w:eastAsia="Arial" w:hAnsi="Arial"/>
          <w:sz w:val="18"/>
          <w:szCs w:val="18"/>
          <w:color w:val="121212"/>
        </w:rPr>
        <w:t xml:space="preserve"> except as provided in this Section.</w:t>
      </w:r>
    </w:p>
    <w:p>
      <w:pPr>
        <w:spacing w:after="0" w:line="186" w:lineRule="exact"/>
        <w:rPr>
          <w:rFonts w:ascii="Arial" w:cs="Arial" w:eastAsia="Arial" w:hAnsi="Arial"/>
          <w:sz w:val="18"/>
          <w:szCs w:val="18"/>
          <w:b w:val="1"/>
          <w:bCs w:val="1"/>
          <w:color w:val="101010"/>
        </w:rPr>
      </w:pPr>
    </w:p>
    <w:p>
      <w:pPr>
        <w:jc w:val="both"/>
        <w:ind w:left="328" w:hanging="328"/>
        <w:spacing w:after="0" w:line="216" w:lineRule="auto"/>
        <w:tabs>
          <w:tab w:leader="none" w:pos="316" w:val="left"/>
        </w:tabs>
        <w:numPr>
          <w:ilvl w:val="0"/>
          <w:numId w:val="112"/>
        </w:numPr>
        <w:rPr>
          <w:rFonts w:ascii="Arial" w:cs="Arial" w:eastAsia="Arial" w:hAnsi="Arial"/>
          <w:sz w:val="18"/>
          <w:szCs w:val="18"/>
          <w:b w:val="1"/>
          <w:bCs w:val="1"/>
          <w:color w:val="101010"/>
        </w:rPr>
      </w:pPr>
      <w:r>
        <w:rPr>
          <w:rFonts w:ascii="Arial" w:cs="Arial" w:eastAsia="Arial" w:hAnsi="Arial"/>
          <w:sz w:val="18"/>
          <w:szCs w:val="18"/>
          <w:color w:val="121212"/>
        </w:rPr>
        <w:t xml:space="preserve">Seller may: (1) cease using a Tolled Asset that Seller no longer requires to perform its obligations under this Purchase Schedule on at least 90 days advance written notice to Buyer and require Buyer at </w:t>
      </w:r>
      <w:r>
        <w:rPr>
          <w:rFonts w:ascii="Arial" w:cs="Arial" w:eastAsia="Arial" w:hAnsi="Arial"/>
          <w:sz w:val="18"/>
          <w:szCs w:val="18"/>
          <w:color w:val="2F2F2F"/>
        </w:rPr>
        <w:t>its</w:t>
      </w:r>
      <w:r>
        <w:rPr>
          <w:rFonts w:ascii="Arial" w:cs="Arial" w:eastAsia="Arial" w:hAnsi="Arial"/>
          <w:sz w:val="18"/>
          <w:szCs w:val="18"/>
          <w:color w:val="121212"/>
        </w:rPr>
        <w:t xml:space="preserve"> expense to remove the Tolled Asset from the Seller’s manufacturing facility; or (2) relocate a Tolled Asset to another manufacturing or storage facility of Seller in the same country at its expense on at least 90 days advance written notice to Buyer. Advance written notice will not be required if the cessation of use, removal or relocation of a Tolled Asset is the result of an event of Force Majeure, a material breach of the Agreement by Buyer beyond any permitted or required notice and cure period or material damage to the Tolled Asset requiring capital improvement or capital replacement to restore the Tolled Asset. Seller will </w:t>
      </w:r>
      <w:r>
        <w:rPr>
          <w:rFonts w:ascii="Arial" w:cs="Arial" w:eastAsia="Arial" w:hAnsi="Arial"/>
          <w:sz w:val="18"/>
          <w:szCs w:val="18"/>
          <w:color w:val="2F2F2F"/>
        </w:rPr>
        <w:t>endeavor in</w:t>
      </w:r>
      <w:r>
        <w:rPr>
          <w:rFonts w:ascii="Arial" w:cs="Arial" w:eastAsia="Arial" w:hAnsi="Arial"/>
          <w:sz w:val="18"/>
          <w:szCs w:val="18"/>
          <w:color w:val="121212"/>
        </w:rPr>
        <w:t xml:space="preserve"> good faith to provide Buyer with such </w:t>
      </w:r>
      <w:r>
        <w:rPr>
          <w:rFonts w:ascii="Arial" w:cs="Arial" w:eastAsia="Arial" w:hAnsi="Arial"/>
          <w:sz w:val="18"/>
          <w:szCs w:val="18"/>
          <w:color w:val="2F2F2F"/>
        </w:rPr>
        <w:t>verbal</w:t>
      </w:r>
      <w:r>
        <w:rPr>
          <w:rFonts w:ascii="Arial" w:cs="Arial" w:eastAsia="Arial" w:hAnsi="Arial"/>
          <w:sz w:val="18"/>
          <w:szCs w:val="18"/>
          <w:color w:val="121212"/>
        </w:rPr>
        <w:t xml:space="preserve"> and </w:t>
      </w:r>
      <w:r>
        <w:rPr>
          <w:rFonts w:ascii="Arial" w:cs="Arial" w:eastAsia="Arial" w:hAnsi="Arial"/>
          <w:sz w:val="18"/>
          <w:szCs w:val="18"/>
          <w:color w:val="2F2F2F"/>
        </w:rPr>
        <w:t>written</w:t>
      </w:r>
      <w:r>
        <w:rPr>
          <w:rFonts w:ascii="Arial" w:cs="Arial" w:eastAsia="Arial" w:hAnsi="Arial"/>
          <w:sz w:val="18"/>
          <w:szCs w:val="18"/>
          <w:color w:val="121212"/>
        </w:rPr>
        <w:t xml:space="preserve"> notice as is reasonably practicable under these circumstances.</w:t>
      </w:r>
    </w:p>
    <w:p>
      <w:pPr>
        <w:spacing w:after="0" w:line="183" w:lineRule="exact"/>
        <w:rPr>
          <w:rFonts w:ascii="Arial" w:cs="Arial" w:eastAsia="Arial" w:hAnsi="Arial"/>
          <w:sz w:val="18"/>
          <w:szCs w:val="18"/>
          <w:b w:val="1"/>
          <w:bCs w:val="1"/>
          <w:color w:val="101010"/>
        </w:rPr>
      </w:pPr>
    </w:p>
    <w:p>
      <w:pPr>
        <w:jc w:val="both"/>
        <w:ind w:left="328" w:hanging="328"/>
        <w:spacing w:after="0" w:line="218" w:lineRule="auto"/>
        <w:tabs>
          <w:tab w:leader="none" w:pos="316" w:val="left"/>
        </w:tabs>
        <w:numPr>
          <w:ilvl w:val="0"/>
          <w:numId w:val="112"/>
        </w:numPr>
        <w:rPr>
          <w:rFonts w:ascii="Arial" w:cs="Arial" w:eastAsia="Arial" w:hAnsi="Arial"/>
          <w:sz w:val="18"/>
          <w:szCs w:val="18"/>
          <w:b w:val="1"/>
          <w:bCs w:val="1"/>
          <w:color w:val="101010"/>
        </w:rPr>
      </w:pPr>
      <w:r>
        <w:rPr>
          <w:rFonts w:ascii="Arial" w:cs="Arial" w:eastAsia="Arial" w:hAnsi="Arial"/>
          <w:sz w:val="18"/>
          <w:szCs w:val="18"/>
          <w:color w:val="121212"/>
        </w:rPr>
        <w:t xml:space="preserve">Buyer will, at its expense, remove the Tolled Assets from the manufacturing facilities of Seller within </w:t>
      </w:r>
      <w:r>
        <w:rPr>
          <w:rFonts w:ascii="Arial" w:cs="Arial" w:eastAsia="Arial" w:hAnsi="Arial"/>
          <w:sz w:val="18"/>
          <w:szCs w:val="18"/>
          <w:color w:val="2F2F2F"/>
        </w:rPr>
        <w:t>180</w:t>
      </w:r>
      <w:r>
        <w:rPr>
          <w:rFonts w:ascii="Arial" w:cs="Arial" w:eastAsia="Arial" w:hAnsi="Arial"/>
          <w:sz w:val="18"/>
          <w:szCs w:val="18"/>
          <w:color w:val="121212"/>
        </w:rPr>
        <w:t xml:space="preserve"> days of the end of the Commitment Period. In addition, Buyer may, at its expense, elect to remove a Tolled Asset from Seller’s facility on commercially reasonable advance verbal and written notice to Seller, and relocate the Tolled Asset to a facility owned or leased by Buyer or its Affiliate for self-manufacture of goods </w:t>
      </w:r>
      <w:r>
        <w:rPr>
          <w:rFonts w:ascii="Arial" w:cs="Arial" w:eastAsia="Arial" w:hAnsi="Arial"/>
          <w:sz w:val="18"/>
          <w:szCs w:val="18"/>
          <w:color w:val="0E0E0E"/>
        </w:rPr>
        <w:t>for Buyer and</w:t>
      </w:r>
      <w:r>
        <w:rPr>
          <w:rFonts w:ascii="Arial" w:cs="Arial" w:eastAsia="Arial" w:hAnsi="Arial"/>
          <w:sz w:val="18"/>
          <w:szCs w:val="18"/>
          <w:color w:val="121212"/>
        </w:rPr>
        <w:t xml:space="preserve"> </w:t>
      </w:r>
      <w:r>
        <w:rPr>
          <w:rFonts w:ascii="Arial" w:cs="Arial" w:eastAsia="Arial" w:hAnsi="Arial"/>
          <w:sz w:val="18"/>
          <w:szCs w:val="18"/>
          <w:color w:val="1D1D1D"/>
        </w:rPr>
        <w:t>its Affiliates, (i)</w:t>
      </w:r>
      <w:r>
        <w:rPr>
          <w:rFonts w:ascii="Arial" w:cs="Arial" w:eastAsia="Arial" w:hAnsi="Arial"/>
          <w:sz w:val="18"/>
          <w:szCs w:val="18"/>
          <w:color w:val="121212"/>
        </w:rPr>
        <w:t xml:space="preserve"> </w:t>
      </w:r>
      <w:r>
        <w:rPr>
          <w:rFonts w:ascii="Arial" w:cs="Arial" w:eastAsia="Arial" w:hAnsi="Arial"/>
          <w:sz w:val="18"/>
          <w:szCs w:val="18"/>
          <w:color w:val="0E0E0E"/>
        </w:rPr>
        <w:t>an event</w:t>
      </w:r>
      <w:r>
        <w:rPr>
          <w:rFonts w:ascii="Arial" w:cs="Arial" w:eastAsia="Arial" w:hAnsi="Arial"/>
          <w:sz w:val="18"/>
          <w:szCs w:val="18"/>
          <w:color w:val="121212"/>
        </w:rPr>
        <w:t xml:space="preserve"> </w:t>
      </w:r>
      <w:r>
        <w:rPr>
          <w:rFonts w:ascii="Arial" w:cs="Arial" w:eastAsia="Arial" w:hAnsi="Arial"/>
          <w:sz w:val="18"/>
          <w:szCs w:val="18"/>
          <w:color w:val="1D1D1D"/>
        </w:rPr>
        <w:t>of</w:t>
      </w:r>
      <w:r>
        <w:rPr>
          <w:rFonts w:ascii="Arial" w:cs="Arial" w:eastAsia="Arial" w:hAnsi="Arial"/>
          <w:sz w:val="18"/>
          <w:szCs w:val="18"/>
          <w:color w:val="121212"/>
        </w:rPr>
        <w:t xml:space="preserve"> </w:t>
      </w:r>
      <w:r>
        <w:rPr>
          <w:rFonts w:ascii="Arial" w:cs="Arial" w:eastAsia="Arial" w:hAnsi="Arial"/>
          <w:sz w:val="18"/>
          <w:szCs w:val="18"/>
          <w:color w:val="0E0E0E"/>
        </w:rPr>
        <w:t>Force Majeure during</w:t>
      </w:r>
      <w:r>
        <w:rPr>
          <w:rFonts w:ascii="Arial" w:cs="Arial" w:eastAsia="Arial" w:hAnsi="Arial"/>
          <w:sz w:val="18"/>
          <w:szCs w:val="18"/>
          <w:color w:val="121212"/>
        </w:rPr>
        <w:t xml:space="preserve"> </w:t>
      </w:r>
      <w:r>
        <w:rPr>
          <w:rFonts w:ascii="Arial" w:cs="Arial" w:eastAsia="Arial" w:hAnsi="Arial"/>
          <w:sz w:val="18"/>
          <w:szCs w:val="18"/>
          <w:color w:val="1D1D1D"/>
        </w:rPr>
        <w:t>which Seller</w:t>
      </w:r>
      <w:r>
        <w:rPr>
          <w:rFonts w:ascii="Arial" w:cs="Arial" w:eastAsia="Arial" w:hAnsi="Arial"/>
          <w:sz w:val="18"/>
          <w:szCs w:val="18"/>
          <w:color w:val="121212"/>
        </w:rPr>
        <w:t xml:space="preserve"> </w:t>
      </w:r>
      <w:r>
        <w:rPr>
          <w:rFonts w:ascii="Arial" w:cs="Arial" w:eastAsia="Arial" w:hAnsi="Arial"/>
          <w:sz w:val="18"/>
          <w:szCs w:val="18"/>
          <w:color w:val="0E0E0E"/>
        </w:rPr>
        <w:t>is unable</w:t>
      </w:r>
      <w:r>
        <w:rPr>
          <w:rFonts w:ascii="Arial" w:cs="Arial" w:eastAsia="Arial" w:hAnsi="Arial"/>
          <w:sz w:val="18"/>
          <w:szCs w:val="18"/>
          <w:color w:val="121212"/>
        </w:rPr>
        <w:t xml:space="preserve"> </w:t>
      </w:r>
      <w:r>
        <w:rPr>
          <w:rFonts w:ascii="Arial" w:cs="Arial" w:eastAsia="Arial" w:hAnsi="Arial"/>
          <w:sz w:val="18"/>
          <w:szCs w:val="18"/>
          <w:color w:val="1D1D1D"/>
        </w:rPr>
        <w:t>to</w:t>
      </w:r>
      <w:r>
        <w:rPr>
          <w:rFonts w:ascii="Arial" w:cs="Arial" w:eastAsia="Arial" w:hAnsi="Arial"/>
          <w:sz w:val="18"/>
          <w:szCs w:val="18"/>
          <w:color w:val="121212"/>
        </w:rPr>
        <w:t xml:space="preserve"> </w:t>
      </w:r>
      <w:r>
        <w:rPr>
          <w:rFonts w:ascii="Arial" w:cs="Arial" w:eastAsia="Arial" w:hAnsi="Arial"/>
          <w:sz w:val="18"/>
          <w:szCs w:val="18"/>
          <w:color w:val="0E0E0E"/>
        </w:rPr>
        <w:t>use</w:t>
      </w:r>
      <w:r>
        <w:rPr>
          <w:rFonts w:ascii="Arial" w:cs="Arial" w:eastAsia="Arial" w:hAnsi="Arial"/>
          <w:sz w:val="18"/>
          <w:szCs w:val="18"/>
          <w:color w:val="121212"/>
        </w:rPr>
        <w:t xml:space="preserve"> </w:t>
      </w:r>
      <w:r>
        <w:rPr>
          <w:rFonts w:ascii="Arial" w:cs="Arial" w:eastAsia="Arial" w:hAnsi="Arial"/>
          <w:sz w:val="18"/>
          <w:szCs w:val="18"/>
          <w:color w:val="0E0E0E"/>
        </w:rPr>
        <w:t xml:space="preserve">the Tolled Asset to supply Products to Buyer and its Affiliates, </w:t>
      </w:r>
      <w:r>
        <w:rPr>
          <w:rFonts w:ascii="Arial" w:cs="Arial" w:eastAsia="Arial" w:hAnsi="Arial"/>
          <w:sz w:val="18"/>
          <w:szCs w:val="18"/>
          <w:color w:val="1D1D1D"/>
        </w:rPr>
        <w:t>(ii)</w:t>
      </w:r>
      <w:r>
        <w:rPr>
          <w:rFonts w:ascii="Arial" w:cs="Arial" w:eastAsia="Arial" w:hAnsi="Arial"/>
          <w:sz w:val="18"/>
          <w:szCs w:val="18"/>
          <w:color w:val="0E0E0E"/>
        </w:rPr>
        <w:t xml:space="preserve"> during a period that </w:t>
      </w:r>
      <w:r>
        <w:rPr>
          <w:rFonts w:ascii="Arial" w:cs="Arial" w:eastAsia="Arial" w:hAnsi="Arial"/>
          <w:sz w:val="18"/>
          <w:szCs w:val="18"/>
          <w:color w:val="1D1D1D"/>
        </w:rPr>
        <w:t>Seller is</w:t>
      </w:r>
      <w:r>
        <w:rPr>
          <w:rFonts w:ascii="Arial" w:cs="Arial" w:eastAsia="Arial" w:hAnsi="Arial"/>
          <w:sz w:val="18"/>
          <w:szCs w:val="18"/>
          <w:color w:val="0E0E0E"/>
        </w:rPr>
        <w:t xml:space="preserve"> in material breach </w:t>
      </w:r>
      <w:r>
        <w:rPr>
          <w:rFonts w:ascii="Arial" w:cs="Arial" w:eastAsia="Arial" w:hAnsi="Arial"/>
          <w:sz w:val="18"/>
          <w:szCs w:val="18"/>
          <w:color w:val="1D1D1D"/>
        </w:rPr>
        <w:t>of</w:t>
      </w:r>
      <w:r>
        <w:rPr>
          <w:rFonts w:ascii="Arial" w:cs="Arial" w:eastAsia="Arial" w:hAnsi="Arial"/>
          <w:sz w:val="18"/>
          <w:szCs w:val="18"/>
          <w:color w:val="0E0E0E"/>
        </w:rPr>
        <w:t xml:space="preserve"> the Agreement beyond any permitted </w:t>
      </w:r>
      <w:r>
        <w:rPr>
          <w:rFonts w:ascii="Arial" w:cs="Arial" w:eastAsia="Arial" w:hAnsi="Arial"/>
          <w:sz w:val="18"/>
          <w:szCs w:val="18"/>
          <w:color w:val="1D1D1D"/>
        </w:rPr>
        <w:t>or</w:t>
      </w:r>
      <w:r>
        <w:rPr>
          <w:rFonts w:ascii="Arial" w:cs="Arial" w:eastAsia="Arial" w:hAnsi="Arial"/>
          <w:sz w:val="18"/>
          <w:szCs w:val="18"/>
          <w:color w:val="0E0E0E"/>
        </w:rPr>
        <w:t xml:space="preserve"> required notice and </w:t>
      </w:r>
      <w:r>
        <w:rPr>
          <w:rFonts w:ascii="Arial" w:cs="Arial" w:eastAsia="Arial" w:hAnsi="Arial"/>
          <w:sz w:val="18"/>
          <w:szCs w:val="18"/>
          <w:color w:val="1D1D1D"/>
        </w:rPr>
        <w:t>cure</w:t>
      </w:r>
      <w:r>
        <w:rPr>
          <w:rFonts w:ascii="Arial" w:cs="Arial" w:eastAsia="Arial" w:hAnsi="Arial"/>
          <w:sz w:val="18"/>
          <w:szCs w:val="18"/>
          <w:color w:val="0E0E0E"/>
        </w:rPr>
        <w:t xml:space="preserve"> period, </w:t>
      </w:r>
      <w:r>
        <w:rPr>
          <w:rFonts w:ascii="Arial" w:cs="Arial" w:eastAsia="Arial" w:hAnsi="Arial"/>
          <w:sz w:val="18"/>
          <w:szCs w:val="18"/>
          <w:color w:val="1D1D1D"/>
        </w:rPr>
        <w:t>(iii)</w:t>
      </w:r>
      <w:r>
        <w:rPr>
          <w:rFonts w:ascii="Arial" w:cs="Arial" w:eastAsia="Arial" w:hAnsi="Arial"/>
          <w:sz w:val="18"/>
          <w:szCs w:val="18"/>
          <w:color w:val="0E0E0E"/>
        </w:rPr>
        <w:t xml:space="preserve"> during a period that Buyer has elected to self-manufacture </w:t>
      </w:r>
      <w:r>
        <w:rPr>
          <w:rFonts w:ascii="Arial" w:cs="Arial" w:eastAsia="Arial" w:hAnsi="Arial"/>
          <w:sz w:val="18"/>
          <w:szCs w:val="18"/>
          <w:color w:val="1D1D1D"/>
        </w:rPr>
        <w:t>a</w:t>
      </w:r>
      <w:r>
        <w:rPr>
          <w:rFonts w:ascii="Arial" w:cs="Arial" w:eastAsia="Arial" w:hAnsi="Arial"/>
          <w:sz w:val="18"/>
          <w:szCs w:val="18"/>
          <w:color w:val="0E0E0E"/>
        </w:rPr>
        <w:t xml:space="preserve"> Material Deficient Quantity under </w:t>
      </w:r>
      <w:r>
        <w:rPr>
          <w:rFonts w:ascii="Arial" w:cs="Arial" w:eastAsia="Arial" w:hAnsi="Arial"/>
          <w:sz w:val="18"/>
          <w:szCs w:val="18"/>
          <w:u w:val="single" w:color="auto"/>
          <w:color w:val="0E0E0E"/>
        </w:rPr>
        <w:t>Section 5</w:t>
      </w:r>
      <w:r>
        <w:rPr>
          <w:rFonts w:ascii="Arial" w:cs="Arial" w:eastAsia="Arial" w:hAnsi="Arial"/>
          <w:sz w:val="18"/>
          <w:szCs w:val="18"/>
          <w:color w:val="0E0E0E"/>
        </w:rPr>
        <w:t xml:space="preserve"> </w:t>
      </w:r>
      <w:r>
        <w:rPr>
          <w:rFonts w:ascii="Arial" w:cs="Arial" w:eastAsia="Arial" w:hAnsi="Arial"/>
          <w:sz w:val="18"/>
          <w:szCs w:val="18"/>
          <w:color w:val="1D1D1D"/>
        </w:rPr>
        <w:t>of</w:t>
      </w:r>
      <w:r>
        <w:rPr>
          <w:rFonts w:ascii="Arial" w:cs="Arial" w:eastAsia="Arial" w:hAnsi="Arial"/>
          <w:sz w:val="18"/>
          <w:szCs w:val="18"/>
          <w:color w:val="0E0E0E"/>
        </w:rPr>
        <w:t xml:space="preserve"> this Purchase Schedule, or </w:t>
      </w:r>
      <w:r>
        <w:rPr>
          <w:rFonts w:ascii="Arial" w:cs="Arial" w:eastAsia="Arial" w:hAnsi="Arial"/>
          <w:sz w:val="18"/>
          <w:szCs w:val="18"/>
          <w:color w:val="1D1D1D"/>
        </w:rPr>
        <w:t>(iv)</w:t>
      </w:r>
      <w:r>
        <w:rPr>
          <w:rFonts w:ascii="Arial" w:cs="Arial" w:eastAsia="Arial" w:hAnsi="Arial"/>
          <w:sz w:val="18"/>
          <w:szCs w:val="18"/>
          <w:color w:val="0E0E0E"/>
        </w:rPr>
        <w:t xml:space="preserve"> to allow Buyer to perform </w:t>
      </w:r>
      <w:r>
        <w:rPr>
          <w:rFonts w:ascii="Arial" w:cs="Arial" w:eastAsia="Arial" w:hAnsi="Arial"/>
          <w:sz w:val="18"/>
          <w:szCs w:val="18"/>
          <w:color w:val="1D1D1D"/>
        </w:rPr>
        <w:t>capital</w:t>
      </w:r>
      <w:r>
        <w:rPr>
          <w:rFonts w:ascii="Arial" w:cs="Arial" w:eastAsia="Arial" w:hAnsi="Arial"/>
          <w:sz w:val="18"/>
          <w:szCs w:val="18"/>
          <w:color w:val="0E0E0E"/>
        </w:rPr>
        <w:t xml:space="preserve"> improvement or </w:t>
      </w:r>
      <w:r>
        <w:rPr>
          <w:rFonts w:ascii="Arial" w:cs="Arial" w:eastAsia="Arial" w:hAnsi="Arial"/>
          <w:sz w:val="18"/>
          <w:szCs w:val="18"/>
          <w:color w:val="1D1D1D"/>
        </w:rPr>
        <w:t>capital</w:t>
      </w:r>
      <w:r>
        <w:rPr>
          <w:rFonts w:ascii="Arial" w:cs="Arial" w:eastAsia="Arial" w:hAnsi="Arial"/>
          <w:sz w:val="18"/>
          <w:szCs w:val="18"/>
          <w:color w:val="0E0E0E"/>
        </w:rPr>
        <w:t xml:space="preserve"> replacement needed to </w:t>
      </w:r>
      <w:r>
        <w:rPr>
          <w:rFonts w:ascii="Arial" w:cs="Arial" w:eastAsia="Arial" w:hAnsi="Arial"/>
          <w:sz w:val="18"/>
          <w:szCs w:val="18"/>
          <w:color w:val="1D1D1D"/>
        </w:rPr>
        <w:t>restore</w:t>
      </w:r>
      <w:r>
        <w:rPr>
          <w:rFonts w:ascii="Arial" w:cs="Arial" w:eastAsia="Arial" w:hAnsi="Arial"/>
          <w:sz w:val="18"/>
          <w:szCs w:val="18"/>
          <w:color w:val="0E0E0E"/>
        </w:rPr>
        <w:t xml:space="preserve"> the Tolled </w:t>
      </w:r>
      <w:r>
        <w:rPr>
          <w:rFonts w:ascii="Arial" w:cs="Arial" w:eastAsia="Arial" w:hAnsi="Arial"/>
          <w:sz w:val="18"/>
          <w:szCs w:val="18"/>
          <w:color w:val="1D1D1D"/>
        </w:rPr>
        <w:t>Asset.</w:t>
      </w:r>
    </w:p>
    <w:p>
      <w:pPr>
        <w:spacing w:after="0" w:line="183" w:lineRule="exact"/>
        <w:rPr>
          <w:rFonts w:ascii="Arial" w:cs="Arial" w:eastAsia="Arial" w:hAnsi="Arial"/>
          <w:sz w:val="18"/>
          <w:szCs w:val="18"/>
          <w:b w:val="1"/>
          <w:bCs w:val="1"/>
          <w:color w:val="101010"/>
        </w:rPr>
      </w:pPr>
    </w:p>
    <w:p>
      <w:pPr>
        <w:ind w:left="328" w:hanging="328"/>
        <w:spacing w:after="0"/>
        <w:tabs>
          <w:tab w:leader="none" w:pos="316" w:val="left"/>
        </w:tabs>
        <w:numPr>
          <w:ilvl w:val="0"/>
          <w:numId w:val="112"/>
        </w:numPr>
        <w:rPr>
          <w:rFonts w:ascii="Arial" w:cs="Arial" w:eastAsia="Arial" w:hAnsi="Arial"/>
          <w:sz w:val="18"/>
          <w:szCs w:val="18"/>
          <w:b w:val="1"/>
          <w:bCs w:val="1"/>
          <w:color w:val="101010"/>
        </w:rPr>
      </w:pPr>
      <w:r>
        <w:rPr>
          <w:rFonts w:ascii="Arial" w:cs="Arial" w:eastAsia="Arial" w:hAnsi="Arial"/>
          <w:sz w:val="18"/>
          <w:szCs w:val="18"/>
          <w:color w:val="0E0E0E"/>
        </w:rPr>
        <w:t xml:space="preserve">If any Tolled </w:t>
      </w:r>
      <w:r>
        <w:rPr>
          <w:rFonts w:ascii="Arial" w:cs="Arial" w:eastAsia="Arial" w:hAnsi="Arial"/>
          <w:sz w:val="18"/>
          <w:szCs w:val="18"/>
          <w:color w:val="1D1D1D"/>
        </w:rPr>
        <w:t>Assets</w:t>
      </w:r>
      <w:r>
        <w:rPr>
          <w:rFonts w:ascii="Arial" w:cs="Arial" w:eastAsia="Arial" w:hAnsi="Arial"/>
          <w:sz w:val="18"/>
          <w:szCs w:val="18"/>
          <w:color w:val="0E0E0E"/>
        </w:rPr>
        <w:t xml:space="preserve"> are damaged due to Seller’s negligence or </w:t>
      </w:r>
      <w:r>
        <w:rPr>
          <w:rFonts w:ascii="Arial" w:cs="Arial" w:eastAsia="Arial" w:hAnsi="Arial"/>
          <w:sz w:val="18"/>
          <w:szCs w:val="18"/>
          <w:color w:val="1D1D1D"/>
        </w:rPr>
        <w:t>breach of</w:t>
      </w:r>
      <w:r>
        <w:rPr>
          <w:rFonts w:ascii="Arial" w:cs="Arial" w:eastAsia="Arial" w:hAnsi="Arial"/>
          <w:sz w:val="18"/>
          <w:szCs w:val="18"/>
          <w:color w:val="0E0E0E"/>
        </w:rPr>
        <w:t xml:space="preserve"> this </w:t>
      </w:r>
      <w:r>
        <w:rPr>
          <w:rFonts w:ascii="Arial" w:cs="Arial" w:eastAsia="Arial" w:hAnsi="Arial"/>
          <w:sz w:val="18"/>
          <w:szCs w:val="18"/>
          <w:color w:val="1D1D1D"/>
        </w:rPr>
        <w:t>Agreement, Seller shall</w:t>
      </w:r>
      <w:r>
        <w:rPr>
          <w:rFonts w:ascii="Arial" w:cs="Arial" w:eastAsia="Arial" w:hAnsi="Arial"/>
          <w:sz w:val="18"/>
          <w:szCs w:val="18"/>
          <w:color w:val="0E0E0E"/>
        </w:rPr>
        <w:t xml:space="preserve"> be responsible for repair </w:t>
      </w:r>
      <w:r>
        <w:rPr>
          <w:rFonts w:ascii="Arial" w:cs="Arial" w:eastAsia="Arial" w:hAnsi="Arial"/>
          <w:sz w:val="18"/>
          <w:szCs w:val="18"/>
          <w:color w:val="1D1D1D"/>
        </w:rPr>
        <w:t>of</w:t>
      </w:r>
      <w:r>
        <w:rPr>
          <w:rFonts w:ascii="Arial" w:cs="Arial" w:eastAsia="Arial" w:hAnsi="Arial"/>
          <w:sz w:val="18"/>
          <w:szCs w:val="18"/>
          <w:color w:val="0E0E0E"/>
        </w:rPr>
        <w:t xml:space="preserve"> such damage. If any Tolled </w:t>
      </w:r>
      <w:r>
        <w:rPr>
          <w:rFonts w:ascii="Arial" w:cs="Arial" w:eastAsia="Arial" w:hAnsi="Arial"/>
          <w:sz w:val="18"/>
          <w:szCs w:val="18"/>
          <w:color w:val="1D1D1D"/>
        </w:rPr>
        <w:t>Assets are</w:t>
      </w:r>
      <w:r>
        <w:rPr>
          <w:rFonts w:ascii="Arial" w:cs="Arial" w:eastAsia="Arial" w:hAnsi="Arial"/>
          <w:sz w:val="18"/>
          <w:szCs w:val="18"/>
          <w:color w:val="0E0E0E"/>
        </w:rPr>
        <w:t xml:space="preserve"> damaged by </w:t>
      </w:r>
      <w:r>
        <w:rPr>
          <w:rFonts w:ascii="Arial" w:cs="Arial" w:eastAsia="Arial" w:hAnsi="Arial"/>
          <w:sz w:val="18"/>
          <w:szCs w:val="18"/>
          <w:color w:val="1D1D1D"/>
        </w:rPr>
        <w:t>other</w:t>
      </w:r>
      <w:r>
        <w:rPr>
          <w:rFonts w:ascii="Arial" w:cs="Arial" w:eastAsia="Arial" w:hAnsi="Arial"/>
          <w:sz w:val="18"/>
          <w:szCs w:val="18"/>
          <w:color w:val="0E0E0E"/>
        </w:rPr>
        <w:t xml:space="preserve"> causes, Buyer shall be responsible for repair </w:t>
      </w:r>
      <w:r>
        <w:rPr>
          <w:rFonts w:ascii="Arial" w:cs="Arial" w:eastAsia="Arial" w:hAnsi="Arial"/>
          <w:sz w:val="18"/>
          <w:szCs w:val="18"/>
          <w:color w:val="1D1D1D"/>
        </w:rPr>
        <w:t>of</w:t>
      </w:r>
      <w:r>
        <w:rPr>
          <w:rFonts w:ascii="Arial" w:cs="Arial" w:eastAsia="Arial" w:hAnsi="Arial"/>
          <w:sz w:val="18"/>
          <w:szCs w:val="18"/>
          <w:color w:val="0E0E0E"/>
        </w:rPr>
        <w:t xml:space="preserve"> such damage.</w:t>
      </w:r>
    </w:p>
    <w:p>
      <w:pPr>
        <w:sectPr>
          <w:pgSz w:w="11900" w:h="16838" w:orient="portrait"/>
          <w:cols w:equalWidth="0" w:num="1">
            <w:col w:w="10908"/>
          </w:cols>
          <w:pgMar w:left="652" w:top="1403" w:right="339" w:bottom="1440" w:gutter="0" w:footer="0" w:header="0"/>
        </w:sectPr>
      </w:pPr>
    </w:p>
    <w:bookmarkStart w:id="99" w:name="page100"/>
    <w:bookmarkEnd w:id="99"/>
    <w:p>
      <w:pPr>
        <w:spacing w:after="0" w:line="207" w:lineRule="exact"/>
        <w:rPr>
          <w:sz w:val="20"/>
          <w:szCs w:val="20"/>
          <w:color w:val="auto"/>
        </w:rPr>
      </w:pPr>
    </w:p>
    <w:p>
      <w:pPr>
        <w:ind w:left="640" w:hanging="308"/>
        <w:spacing w:after="0"/>
        <w:tabs>
          <w:tab w:leader="none" w:pos="640" w:val="left"/>
        </w:tabs>
        <w:numPr>
          <w:ilvl w:val="1"/>
          <w:numId w:val="113"/>
        </w:numPr>
        <w:rPr>
          <w:rFonts w:ascii="Arial" w:cs="Arial" w:eastAsia="Arial" w:hAnsi="Arial"/>
          <w:sz w:val="18"/>
          <w:szCs w:val="18"/>
          <w:b w:val="1"/>
          <w:bCs w:val="1"/>
          <w:color w:val="101010"/>
        </w:rPr>
      </w:pPr>
      <w:r>
        <w:rPr>
          <w:rFonts w:ascii="Arial" w:cs="Arial" w:eastAsia="Arial" w:hAnsi="Arial"/>
          <w:sz w:val="18"/>
          <w:szCs w:val="18"/>
          <w:color w:val="0E0E0E"/>
        </w:rPr>
        <w:t xml:space="preserve">If Buyer is required </w:t>
      </w:r>
      <w:r>
        <w:rPr>
          <w:rFonts w:ascii="Arial" w:cs="Arial" w:eastAsia="Arial" w:hAnsi="Arial"/>
          <w:sz w:val="18"/>
          <w:szCs w:val="18"/>
          <w:color w:val="1D1D1D"/>
        </w:rPr>
        <w:t>or</w:t>
      </w:r>
      <w:r>
        <w:rPr>
          <w:rFonts w:ascii="Arial" w:cs="Arial" w:eastAsia="Arial" w:hAnsi="Arial"/>
          <w:sz w:val="18"/>
          <w:szCs w:val="18"/>
          <w:color w:val="0E0E0E"/>
        </w:rPr>
        <w:t xml:space="preserve"> permitted to remove a </w:t>
      </w:r>
      <w:r>
        <w:rPr>
          <w:rFonts w:ascii="Arial" w:cs="Arial" w:eastAsia="Arial" w:hAnsi="Arial"/>
          <w:sz w:val="18"/>
          <w:szCs w:val="18"/>
          <w:color w:val="1D1D1D"/>
        </w:rPr>
        <w:t>Tolled Asset</w:t>
      </w:r>
      <w:r>
        <w:rPr>
          <w:rFonts w:ascii="Arial" w:cs="Arial" w:eastAsia="Arial" w:hAnsi="Arial"/>
          <w:sz w:val="18"/>
          <w:szCs w:val="18"/>
          <w:color w:val="0E0E0E"/>
        </w:rPr>
        <w:t xml:space="preserve"> under this </w:t>
      </w:r>
      <w:r>
        <w:rPr>
          <w:rFonts w:ascii="Arial" w:cs="Arial" w:eastAsia="Arial" w:hAnsi="Arial"/>
          <w:sz w:val="18"/>
          <w:szCs w:val="18"/>
          <w:color w:val="1D1D1D"/>
        </w:rPr>
        <w:t>Section:</w:t>
      </w:r>
    </w:p>
    <w:p>
      <w:pPr>
        <w:spacing w:after="0" w:line="211" w:lineRule="exact"/>
        <w:rPr>
          <w:rFonts w:ascii="Arial" w:cs="Arial" w:eastAsia="Arial" w:hAnsi="Arial"/>
          <w:sz w:val="18"/>
          <w:szCs w:val="18"/>
          <w:b w:val="1"/>
          <w:bCs w:val="1"/>
          <w:color w:val="101010"/>
        </w:rPr>
      </w:pPr>
    </w:p>
    <w:p>
      <w:pPr>
        <w:jc w:val="both"/>
        <w:ind w:left="980" w:hanging="324"/>
        <w:spacing w:after="0" w:line="233" w:lineRule="auto"/>
        <w:tabs>
          <w:tab w:leader="none" w:pos="970" w:val="left"/>
        </w:tabs>
        <w:numPr>
          <w:ilvl w:val="2"/>
          <w:numId w:val="113"/>
        </w:numPr>
        <w:rPr>
          <w:rFonts w:ascii="Arial" w:cs="Arial" w:eastAsia="Arial" w:hAnsi="Arial"/>
          <w:sz w:val="18"/>
          <w:szCs w:val="18"/>
          <w:b w:val="1"/>
          <w:bCs w:val="1"/>
          <w:color w:val="0E0E0E"/>
        </w:rPr>
      </w:pPr>
      <w:r>
        <w:rPr>
          <w:rFonts w:ascii="Arial" w:cs="Arial" w:eastAsia="Arial" w:hAnsi="Arial"/>
          <w:sz w:val="18"/>
          <w:szCs w:val="18"/>
          <w:color w:val="1D1D1D"/>
        </w:rPr>
        <w:t xml:space="preserve">Seller will, </w:t>
      </w:r>
      <w:r>
        <w:rPr>
          <w:rFonts w:ascii="Arial" w:cs="Arial" w:eastAsia="Arial" w:hAnsi="Arial"/>
          <w:sz w:val="18"/>
          <w:szCs w:val="18"/>
          <w:color w:val="0E0E0E"/>
        </w:rPr>
        <w:t>acting in good faith, specify the day and time</w:t>
      </w:r>
      <w:r>
        <w:rPr>
          <w:rFonts w:ascii="Arial" w:cs="Arial" w:eastAsia="Arial" w:hAnsi="Arial"/>
          <w:sz w:val="18"/>
          <w:szCs w:val="18"/>
          <w:color w:val="1D1D1D"/>
        </w:rPr>
        <w:t xml:space="preserve"> for </w:t>
      </w:r>
      <w:r>
        <w:rPr>
          <w:rFonts w:ascii="Arial" w:cs="Arial" w:eastAsia="Arial" w:hAnsi="Arial"/>
          <w:sz w:val="18"/>
          <w:szCs w:val="18"/>
          <w:color w:val="0E0E0E"/>
        </w:rPr>
        <w:t>Buyer to remove the Tolled</w:t>
      </w:r>
      <w:r>
        <w:rPr>
          <w:rFonts w:ascii="Arial" w:cs="Arial" w:eastAsia="Arial" w:hAnsi="Arial"/>
          <w:sz w:val="18"/>
          <w:szCs w:val="18"/>
          <w:color w:val="1D1D1D"/>
        </w:rPr>
        <w:t xml:space="preserve"> Asset </w:t>
      </w:r>
      <w:r>
        <w:rPr>
          <w:rFonts w:ascii="Arial" w:cs="Arial" w:eastAsia="Arial" w:hAnsi="Arial"/>
          <w:sz w:val="18"/>
          <w:szCs w:val="18"/>
          <w:color w:val="0E0E0E"/>
        </w:rPr>
        <w:t>from</w:t>
      </w:r>
      <w:r>
        <w:rPr>
          <w:rFonts w:ascii="Arial" w:cs="Arial" w:eastAsia="Arial" w:hAnsi="Arial"/>
          <w:sz w:val="18"/>
          <w:szCs w:val="18"/>
          <w:color w:val="1D1D1D"/>
        </w:rPr>
        <w:t xml:space="preserve"> Seller’s </w:t>
      </w:r>
      <w:r>
        <w:rPr>
          <w:rFonts w:ascii="Arial" w:cs="Arial" w:eastAsia="Arial" w:hAnsi="Arial"/>
          <w:sz w:val="18"/>
          <w:szCs w:val="18"/>
          <w:color w:val="0E0E0E"/>
        </w:rPr>
        <w:t>manufacturing facility.</w:t>
      </w:r>
      <w:r>
        <w:rPr>
          <w:rFonts w:ascii="Arial" w:cs="Arial" w:eastAsia="Arial" w:hAnsi="Arial"/>
          <w:sz w:val="18"/>
          <w:szCs w:val="18"/>
          <w:color w:val="1D1D1D"/>
        </w:rPr>
        <w:t xml:space="preserve"> </w:t>
      </w:r>
      <w:r>
        <w:rPr>
          <w:rFonts w:ascii="Arial" w:cs="Arial" w:eastAsia="Arial" w:hAnsi="Arial"/>
          <w:sz w:val="18"/>
          <w:szCs w:val="18"/>
          <w:color w:val="0E0E0E"/>
        </w:rPr>
        <w:t xml:space="preserve">Buyer will be required to </w:t>
      </w:r>
      <w:r>
        <w:rPr>
          <w:rFonts w:ascii="Arial" w:cs="Arial" w:eastAsia="Arial" w:hAnsi="Arial"/>
          <w:sz w:val="18"/>
          <w:szCs w:val="18"/>
          <w:color w:val="1D1D1D"/>
        </w:rPr>
        <w:t>comply with</w:t>
      </w:r>
      <w:r>
        <w:rPr>
          <w:rFonts w:ascii="Arial" w:cs="Arial" w:eastAsia="Arial" w:hAnsi="Arial"/>
          <w:sz w:val="18"/>
          <w:szCs w:val="18"/>
          <w:color w:val="0E0E0E"/>
        </w:rPr>
        <w:t xml:space="preserve"> the </w:t>
      </w:r>
      <w:r>
        <w:rPr>
          <w:rFonts w:ascii="Arial" w:cs="Arial" w:eastAsia="Arial" w:hAnsi="Arial"/>
          <w:sz w:val="18"/>
          <w:szCs w:val="18"/>
          <w:color w:val="1D1D1D"/>
        </w:rPr>
        <w:t>security,</w:t>
      </w:r>
      <w:r>
        <w:rPr>
          <w:rFonts w:ascii="Arial" w:cs="Arial" w:eastAsia="Arial" w:hAnsi="Arial"/>
          <w:sz w:val="18"/>
          <w:szCs w:val="18"/>
          <w:color w:val="0E0E0E"/>
        </w:rPr>
        <w:t xml:space="preserve"> environmental, health, </w:t>
      </w:r>
      <w:r>
        <w:rPr>
          <w:rFonts w:ascii="Arial" w:cs="Arial" w:eastAsia="Arial" w:hAnsi="Arial"/>
          <w:sz w:val="18"/>
          <w:szCs w:val="18"/>
          <w:color w:val="1D1D1D"/>
        </w:rPr>
        <w:t>safety</w:t>
      </w:r>
      <w:r>
        <w:rPr>
          <w:rFonts w:ascii="Arial" w:cs="Arial" w:eastAsia="Arial" w:hAnsi="Arial"/>
          <w:sz w:val="18"/>
          <w:szCs w:val="18"/>
          <w:color w:val="0E0E0E"/>
        </w:rPr>
        <w:t xml:space="preserve"> and other rules adopted by Seller for its vendors </w:t>
      </w:r>
      <w:r>
        <w:rPr>
          <w:rFonts w:ascii="Arial" w:cs="Arial" w:eastAsia="Arial" w:hAnsi="Arial"/>
          <w:sz w:val="18"/>
          <w:szCs w:val="18"/>
          <w:color w:val="1D1D1D"/>
        </w:rPr>
        <w:t xml:space="preserve">performing work </w:t>
      </w:r>
      <w:r>
        <w:rPr>
          <w:rFonts w:ascii="Arial" w:cs="Arial" w:eastAsia="Arial" w:hAnsi="Arial"/>
          <w:sz w:val="18"/>
          <w:szCs w:val="18"/>
          <w:color w:val="0E0E0E"/>
        </w:rPr>
        <w:t>with, and</w:t>
      </w:r>
      <w:r>
        <w:rPr>
          <w:rFonts w:ascii="Arial" w:cs="Arial" w:eastAsia="Arial" w:hAnsi="Arial"/>
          <w:sz w:val="18"/>
          <w:szCs w:val="18"/>
          <w:color w:val="1D1D1D"/>
        </w:rPr>
        <w:t xml:space="preserve"> supplying </w:t>
      </w:r>
      <w:r>
        <w:rPr>
          <w:rFonts w:ascii="Arial" w:cs="Arial" w:eastAsia="Arial" w:hAnsi="Arial"/>
          <w:sz w:val="18"/>
          <w:szCs w:val="18"/>
          <w:color w:val="0E0E0E"/>
        </w:rPr>
        <w:t>goods and services to, the manufacturing facility.</w:t>
      </w:r>
    </w:p>
    <w:p>
      <w:pPr>
        <w:spacing w:after="0" w:line="180" w:lineRule="exact"/>
        <w:rPr>
          <w:rFonts w:ascii="Arial" w:cs="Arial" w:eastAsia="Arial" w:hAnsi="Arial"/>
          <w:sz w:val="18"/>
          <w:szCs w:val="18"/>
          <w:b w:val="1"/>
          <w:bCs w:val="1"/>
          <w:color w:val="0E0E0E"/>
        </w:rPr>
      </w:pPr>
    </w:p>
    <w:p>
      <w:pPr>
        <w:jc w:val="both"/>
        <w:ind w:left="980" w:hanging="324"/>
        <w:spacing w:after="0" w:line="233" w:lineRule="auto"/>
        <w:tabs>
          <w:tab w:leader="none" w:pos="970" w:val="left"/>
        </w:tabs>
        <w:numPr>
          <w:ilvl w:val="2"/>
          <w:numId w:val="113"/>
        </w:numPr>
        <w:rPr>
          <w:rFonts w:ascii="Arial" w:cs="Arial" w:eastAsia="Arial" w:hAnsi="Arial"/>
          <w:sz w:val="18"/>
          <w:szCs w:val="18"/>
          <w:b w:val="1"/>
          <w:bCs w:val="1"/>
          <w:color w:val="0E0E0E"/>
        </w:rPr>
      </w:pPr>
      <w:r>
        <w:rPr>
          <w:rFonts w:ascii="Arial" w:cs="Arial" w:eastAsia="Arial" w:hAnsi="Arial"/>
          <w:sz w:val="18"/>
          <w:szCs w:val="18"/>
          <w:color w:val="0E0E0E"/>
        </w:rPr>
        <w:t xml:space="preserve">Seller may elect to disassemble, package, </w:t>
      </w:r>
      <w:r>
        <w:rPr>
          <w:rFonts w:ascii="Arial" w:cs="Arial" w:eastAsia="Arial" w:hAnsi="Arial"/>
          <w:sz w:val="18"/>
          <w:szCs w:val="18"/>
          <w:color w:val="1D1D1D"/>
        </w:rPr>
        <w:t>store</w:t>
      </w:r>
      <w:r>
        <w:rPr>
          <w:rFonts w:ascii="Arial" w:cs="Arial" w:eastAsia="Arial" w:hAnsi="Arial"/>
          <w:sz w:val="18"/>
          <w:szCs w:val="18"/>
          <w:color w:val="0E0E0E"/>
        </w:rPr>
        <w:t xml:space="preserve"> and deliver the </w:t>
      </w:r>
      <w:r>
        <w:rPr>
          <w:rFonts w:ascii="Arial" w:cs="Arial" w:eastAsia="Arial" w:hAnsi="Arial"/>
          <w:sz w:val="18"/>
          <w:szCs w:val="18"/>
          <w:color w:val="1D1D1D"/>
        </w:rPr>
        <w:t>removed</w:t>
      </w:r>
      <w:r>
        <w:rPr>
          <w:rFonts w:ascii="Arial" w:cs="Arial" w:eastAsia="Arial" w:hAnsi="Arial"/>
          <w:sz w:val="18"/>
          <w:szCs w:val="18"/>
          <w:color w:val="0E0E0E"/>
        </w:rPr>
        <w:t xml:space="preserve"> Tolled </w:t>
      </w:r>
      <w:r>
        <w:rPr>
          <w:rFonts w:ascii="Arial" w:cs="Arial" w:eastAsia="Arial" w:hAnsi="Arial"/>
          <w:sz w:val="18"/>
          <w:szCs w:val="18"/>
          <w:color w:val="1D1D1D"/>
        </w:rPr>
        <w:t>Asset</w:t>
      </w:r>
      <w:r>
        <w:rPr>
          <w:rFonts w:ascii="Arial" w:cs="Arial" w:eastAsia="Arial" w:hAnsi="Arial"/>
          <w:sz w:val="18"/>
          <w:szCs w:val="18"/>
          <w:color w:val="0E0E0E"/>
        </w:rPr>
        <w:t xml:space="preserve"> to Buyer at the loading </w:t>
      </w:r>
      <w:r>
        <w:rPr>
          <w:rFonts w:ascii="Arial" w:cs="Arial" w:eastAsia="Arial" w:hAnsi="Arial"/>
          <w:sz w:val="18"/>
          <w:szCs w:val="18"/>
          <w:color w:val="1D1D1D"/>
        </w:rPr>
        <w:t>dock</w:t>
      </w:r>
      <w:r>
        <w:rPr>
          <w:rFonts w:ascii="Arial" w:cs="Arial" w:eastAsia="Arial" w:hAnsi="Arial"/>
          <w:sz w:val="18"/>
          <w:szCs w:val="18"/>
          <w:color w:val="0E0E0E"/>
        </w:rPr>
        <w:t xml:space="preserve"> or storage </w:t>
      </w:r>
      <w:r>
        <w:rPr>
          <w:rFonts w:ascii="Arial" w:cs="Arial" w:eastAsia="Arial" w:hAnsi="Arial"/>
          <w:sz w:val="18"/>
          <w:szCs w:val="18"/>
          <w:color w:val="1D1D1D"/>
        </w:rPr>
        <w:t xml:space="preserve">yard of </w:t>
      </w:r>
      <w:r>
        <w:rPr>
          <w:rFonts w:ascii="Arial" w:cs="Arial" w:eastAsia="Arial" w:hAnsi="Arial"/>
          <w:sz w:val="18"/>
          <w:szCs w:val="18"/>
          <w:color w:val="0E0E0E"/>
        </w:rPr>
        <w:t>a</w:t>
      </w:r>
      <w:r>
        <w:rPr>
          <w:rFonts w:ascii="Arial" w:cs="Arial" w:eastAsia="Arial" w:hAnsi="Arial"/>
          <w:sz w:val="18"/>
          <w:szCs w:val="18"/>
          <w:color w:val="1D1D1D"/>
        </w:rPr>
        <w:t xml:space="preserve"> manufacturing or </w:t>
      </w:r>
      <w:r>
        <w:rPr>
          <w:rFonts w:ascii="Arial" w:cs="Arial" w:eastAsia="Arial" w:hAnsi="Arial"/>
          <w:sz w:val="18"/>
          <w:szCs w:val="18"/>
          <w:color w:val="0E0E0E"/>
        </w:rPr>
        <w:t>storage facility</w:t>
      </w:r>
      <w:r>
        <w:rPr>
          <w:rFonts w:ascii="Arial" w:cs="Arial" w:eastAsia="Arial" w:hAnsi="Arial"/>
          <w:sz w:val="18"/>
          <w:szCs w:val="18"/>
          <w:color w:val="1D1D1D"/>
        </w:rPr>
        <w:t xml:space="preserve"> of Seller or </w:t>
      </w:r>
      <w:r>
        <w:rPr>
          <w:rFonts w:ascii="Arial" w:cs="Arial" w:eastAsia="Arial" w:hAnsi="Arial"/>
          <w:sz w:val="18"/>
          <w:szCs w:val="18"/>
          <w:color w:val="0E0E0E"/>
        </w:rPr>
        <w:t>Buyer. If</w:t>
      </w:r>
      <w:r>
        <w:rPr>
          <w:rFonts w:ascii="Arial" w:cs="Arial" w:eastAsia="Arial" w:hAnsi="Arial"/>
          <w:sz w:val="18"/>
          <w:szCs w:val="18"/>
          <w:color w:val="1D1D1D"/>
        </w:rPr>
        <w:t xml:space="preserve"> Seller </w:t>
      </w:r>
      <w:r>
        <w:rPr>
          <w:rFonts w:ascii="Arial" w:cs="Arial" w:eastAsia="Arial" w:hAnsi="Arial"/>
          <w:sz w:val="18"/>
          <w:szCs w:val="18"/>
          <w:color w:val="0E0E0E"/>
        </w:rPr>
        <w:t>makes this election, Seller</w:t>
      </w:r>
      <w:r>
        <w:rPr>
          <w:rFonts w:ascii="Arial" w:cs="Arial" w:eastAsia="Arial" w:hAnsi="Arial"/>
          <w:sz w:val="18"/>
          <w:szCs w:val="18"/>
          <w:color w:val="1D1D1D"/>
        </w:rPr>
        <w:t xml:space="preserve"> will </w:t>
      </w:r>
      <w:r>
        <w:rPr>
          <w:rFonts w:ascii="Arial" w:cs="Arial" w:eastAsia="Arial" w:hAnsi="Arial"/>
          <w:sz w:val="18"/>
          <w:szCs w:val="18"/>
          <w:color w:val="0E0E0E"/>
        </w:rPr>
        <w:t>not charge Buyer for any</w:t>
      </w:r>
      <w:r>
        <w:rPr>
          <w:rFonts w:ascii="Arial" w:cs="Arial" w:eastAsia="Arial" w:hAnsi="Arial"/>
          <w:sz w:val="18"/>
          <w:szCs w:val="18"/>
          <w:color w:val="1D1D1D"/>
        </w:rPr>
        <w:t xml:space="preserve"> </w:t>
      </w:r>
      <w:r>
        <w:rPr>
          <w:rFonts w:ascii="Arial" w:cs="Arial" w:eastAsia="Arial" w:hAnsi="Arial"/>
          <w:sz w:val="18"/>
          <w:szCs w:val="18"/>
          <w:color w:val="0E0E0E"/>
        </w:rPr>
        <w:t xml:space="preserve">disassembly, packaging, </w:t>
      </w:r>
      <w:r>
        <w:rPr>
          <w:rFonts w:ascii="Arial" w:cs="Arial" w:eastAsia="Arial" w:hAnsi="Arial"/>
          <w:sz w:val="18"/>
          <w:szCs w:val="18"/>
          <w:color w:val="1D1D1D"/>
        </w:rPr>
        <w:t>storage</w:t>
      </w:r>
      <w:r>
        <w:rPr>
          <w:rFonts w:ascii="Arial" w:cs="Arial" w:eastAsia="Arial" w:hAnsi="Arial"/>
          <w:sz w:val="18"/>
          <w:szCs w:val="18"/>
          <w:color w:val="0E0E0E"/>
        </w:rPr>
        <w:t xml:space="preserve"> and delivery of the removed Tolled Asset performed by </w:t>
      </w:r>
      <w:r>
        <w:rPr>
          <w:rFonts w:ascii="Arial" w:cs="Arial" w:eastAsia="Arial" w:hAnsi="Arial"/>
          <w:sz w:val="18"/>
          <w:szCs w:val="18"/>
          <w:color w:val="1D1D1D"/>
        </w:rPr>
        <w:t>Seller.</w:t>
      </w:r>
    </w:p>
    <w:p>
      <w:pPr>
        <w:spacing w:after="0" w:line="180" w:lineRule="exact"/>
        <w:rPr>
          <w:rFonts w:ascii="Arial" w:cs="Arial" w:eastAsia="Arial" w:hAnsi="Arial"/>
          <w:sz w:val="18"/>
          <w:szCs w:val="18"/>
          <w:b w:val="1"/>
          <w:bCs w:val="1"/>
          <w:color w:val="0E0E0E"/>
        </w:rPr>
      </w:pPr>
    </w:p>
    <w:p>
      <w:pPr>
        <w:jc w:val="both"/>
        <w:ind w:left="980" w:hanging="324"/>
        <w:spacing w:after="0" w:line="224" w:lineRule="auto"/>
        <w:tabs>
          <w:tab w:leader="none" w:pos="970" w:val="left"/>
        </w:tabs>
        <w:numPr>
          <w:ilvl w:val="2"/>
          <w:numId w:val="113"/>
        </w:numPr>
        <w:rPr>
          <w:rFonts w:ascii="Arial" w:cs="Arial" w:eastAsia="Arial" w:hAnsi="Arial"/>
          <w:sz w:val="18"/>
          <w:szCs w:val="18"/>
          <w:b w:val="1"/>
          <w:bCs w:val="1"/>
          <w:color w:val="0E0E0E"/>
        </w:rPr>
      </w:pPr>
      <w:r>
        <w:rPr>
          <w:rFonts w:ascii="Arial" w:cs="Arial" w:eastAsia="Arial" w:hAnsi="Arial"/>
          <w:sz w:val="18"/>
          <w:szCs w:val="18"/>
          <w:color w:val="0E0E0E"/>
        </w:rPr>
        <w:t xml:space="preserve">If Buyer fails to remove the Tolled </w:t>
      </w:r>
      <w:r>
        <w:rPr>
          <w:rFonts w:ascii="Arial" w:cs="Arial" w:eastAsia="Arial" w:hAnsi="Arial"/>
          <w:sz w:val="18"/>
          <w:szCs w:val="18"/>
          <w:color w:val="1D1D1D"/>
        </w:rPr>
        <w:t>Asset</w:t>
      </w:r>
      <w:r>
        <w:rPr>
          <w:rFonts w:ascii="Arial" w:cs="Arial" w:eastAsia="Arial" w:hAnsi="Arial"/>
          <w:sz w:val="18"/>
          <w:szCs w:val="18"/>
          <w:color w:val="0E0E0E"/>
        </w:rPr>
        <w:t xml:space="preserve"> from Seller’s manufacturing facility </w:t>
      </w:r>
      <w:r>
        <w:rPr>
          <w:rFonts w:ascii="Arial" w:cs="Arial" w:eastAsia="Arial" w:hAnsi="Arial"/>
          <w:sz w:val="18"/>
          <w:szCs w:val="18"/>
          <w:color w:val="1D1D1D"/>
        </w:rPr>
        <w:t>by the specified</w:t>
      </w:r>
      <w:r>
        <w:rPr>
          <w:rFonts w:ascii="Arial" w:cs="Arial" w:eastAsia="Arial" w:hAnsi="Arial"/>
          <w:sz w:val="18"/>
          <w:szCs w:val="18"/>
          <w:color w:val="0E0E0E"/>
        </w:rPr>
        <w:t xml:space="preserve"> removal deadline, Seller may, </w:t>
      </w:r>
      <w:r>
        <w:rPr>
          <w:rFonts w:ascii="Arial" w:cs="Arial" w:eastAsia="Arial" w:hAnsi="Arial"/>
          <w:sz w:val="18"/>
          <w:szCs w:val="18"/>
          <w:color w:val="1D1D1D"/>
        </w:rPr>
        <w:t>as</w:t>
      </w:r>
      <w:r>
        <w:rPr>
          <w:rFonts w:ascii="Arial" w:cs="Arial" w:eastAsia="Arial" w:hAnsi="Arial"/>
          <w:sz w:val="18"/>
          <w:szCs w:val="18"/>
          <w:color w:val="0E0E0E"/>
        </w:rPr>
        <w:t xml:space="preserve"> its </w:t>
      </w:r>
      <w:r>
        <w:rPr>
          <w:rFonts w:ascii="Arial" w:cs="Arial" w:eastAsia="Arial" w:hAnsi="Arial"/>
          <w:sz w:val="18"/>
          <w:szCs w:val="18"/>
          <w:color w:val="1D1D1D"/>
        </w:rPr>
        <w:t xml:space="preserve">sole </w:t>
      </w:r>
      <w:r>
        <w:rPr>
          <w:rFonts w:ascii="Arial" w:cs="Arial" w:eastAsia="Arial" w:hAnsi="Arial"/>
          <w:sz w:val="18"/>
          <w:szCs w:val="18"/>
          <w:color w:val="0E0E0E"/>
        </w:rPr>
        <w:t>remedies, either</w:t>
      </w:r>
      <w:r>
        <w:rPr>
          <w:rFonts w:ascii="Arial" w:cs="Arial" w:eastAsia="Arial" w:hAnsi="Arial"/>
          <w:sz w:val="18"/>
          <w:szCs w:val="18"/>
          <w:color w:val="1D1D1D"/>
        </w:rPr>
        <w:t xml:space="preserve"> (i) </w:t>
      </w:r>
      <w:r>
        <w:rPr>
          <w:rFonts w:ascii="Arial" w:cs="Arial" w:eastAsia="Arial" w:hAnsi="Arial"/>
          <w:sz w:val="18"/>
          <w:szCs w:val="18"/>
          <w:color w:val="0E0E0E"/>
        </w:rPr>
        <w:t>elect to</w:t>
      </w:r>
      <w:r>
        <w:rPr>
          <w:rFonts w:ascii="Arial" w:cs="Arial" w:eastAsia="Arial" w:hAnsi="Arial"/>
          <w:sz w:val="18"/>
          <w:szCs w:val="18"/>
          <w:color w:val="1D1D1D"/>
        </w:rPr>
        <w:t xml:space="preserve"> purchase </w:t>
      </w:r>
      <w:r>
        <w:rPr>
          <w:rFonts w:ascii="Arial" w:cs="Arial" w:eastAsia="Arial" w:hAnsi="Arial"/>
          <w:sz w:val="18"/>
          <w:szCs w:val="18"/>
          <w:color w:val="0E0E0E"/>
        </w:rPr>
        <w:t>the Tolled</w:t>
      </w:r>
      <w:r>
        <w:rPr>
          <w:rFonts w:ascii="Arial" w:cs="Arial" w:eastAsia="Arial" w:hAnsi="Arial"/>
          <w:sz w:val="18"/>
          <w:szCs w:val="18"/>
          <w:color w:val="1D1D1D"/>
        </w:rPr>
        <w:t xml:space="preserve"> Asset </w:t>
      </w:r>
      <w:r>
        <w:rPr>
          <w:rFonts w:ascii="Arial" w:cs="Arial" w:eastAsia="Arial" w:hAnsi="Arial"/>
          <w:sz w:val="18"/>
          <w:szCs w:val="18"/>
          <w:color w:val="0E0E0E"/>
        </w:rPr>
        <w:t>from Buyer any time thereafter by paying Buyer</w:t>
      </w:r>
      <w:r>
        <w:rPr>
          <w:rFonts w:ascii="Arial" w:cs="Arial" w:eastAsia="Arial" w:hAnsi="Arial"/>
          <w:sz w:val="18"/>
          <w:szCs w:val="18"/>
          <w:color w:val="1D1D1D"/>
        </w:rPr>
        <w:t xml:space="preserve"> a </w:t>
      </w:r>
      <w:r>
        <w:rPr>
          <w:rFonts w:ascii="Arial" w:cs="Arial" w:eastAsia="Arial" w:hAnsi="Arial"/>
          <w:sz w:val="18"/>
          <w:szCs w:val="18"/>
          <w:color w:val="0E0E0E"/>
        </w:rPr>
        <w:t>price</w:t>
      </w:r>
      <w:r>
        <w:rPr>
          <w:rFonts w:ascii="Arial" w:cs="Arial" w:eastAsia="Arial" w:hAnsi="Arial"/>
          <w:sz w:val="18"/>
          <w:szCs w:val="18"/>
          <w:color w:val="1D1D1D"/>
        </w:rPr>
        <w:t xml:space="preserve"> of </w:t>
      </w:r>
      <w:r>
        <w:rPr>
          <w:rFonts w:ascii="Arial" w:cs="Arial" w:eastAsia="Arial" w:hAnsi="Arial"/>
          <w:sz w:val="18"/>
          <w:szCs w:val="18"/>
          <w:color w:val="0E0E0E"/>
        </w:rPr>
        <w:t>one and</w:t>
      </w:r>
      <w:r>
        <w:rPr>
          <w:rFonts w:ascii="Arial" w:cs="Arial" w:eastAsia="Arial" w:hAnsi="Arial"/>
          <w:sz w:val="18"/>
          <w:szCs w:val="18"/>
          <w:color w:val="1D1D1D"/>
        </w:rPr>
        <w:t xml:space="preserve"> </w:t>
      </w:r>
      <w:r>
        <w:rPr>
          <w:rFonts w:ascii="Arial" w:cs="Arial" w:eastAsia="Arial" w:hAnsi="Arial"/>
          <w:sz w:val="18"/>
          <w:szCs w:val="18"/>
          <w:color w:val="0E0E0E"/>
        </w:rPr>
        <w:t xml:space="preserve">no/100 U.S. dollar </w:t>
      </w:r>
      <w:r>
        <w:rPr>
          <w:rFonts w:ascii="Arial" w:cs="Arial" w:eastAsia="Arial" w:hAnsi="Arial"/>
          <w:sz w:val="18"/>
          <w:szCs w:val="18"/>
          <w:color w:val="1D1D1D"/>
        </w:rPr>
        <w:t>($1.00)</w:t>
      </w:r>
      <w:r>
        <w:rPr>
          <w:rFonts w:ascii="Arial" w:cs="Arial" w:eastAsia="Arial" w:hAnsi="Arial"/>
          <w:sz w:val="18"/>
          <w:szCs w:val="18"/>
          <w:color w:val="0E0E0E"/>
        </w:rPr>
        <w:t xml:space="preserve"> in </w:t>
      </w:r>
      <w:r>
        <w:rPr>
          <w:rFonts w:ascii="Arial" w:cs="Arial" w:eastAsia="Arial" w:hAnsi="Arial"/>
          <w:sz w:val="18"/>
          <w:szCs w:val="18"/>
          <w:color w:val="1D1D1D"/>
        </w:rPr>
        <w:t>“AS-IS,</w:t>
      </w:r>
      <w:r>
        <w:rPr>
          <w:rFonts w:ascii="Arial" w:cs="Arial" w:eastAsia="Arial" w:hAnsi="Arial"/>
          <w:sz w:val="18"/>
          <w:szCs w:val="18"/>
          <w:color w:val="0E0E0E"/>
        </w:rPr>
        <w:t xml:space="preserve"> WHERE_IS, WITH ALL FAULT” </w:t>
      </w:r>
      <w:r>
        <w:rPr>
          <w:rFonts w:ascii="Arial" w:cs="Arial" w:eastAsia="Arial" w:hAnsi="Arial"/>
          <w:sz w:val="18"/>
          <w:szCs w:val="18"/>
          <w:color w:val="1D1D1D"/>
        </w:rPr>
        <w:t>conditions and without</w:t>
      </w:r>
      <w:r>
        <w:rPr>
          <w:rFonts w:ascii="Arial" w:cs="Arial" w:eastAsia="Arial" w:hAnsi="Arial"/>
          <w:sz w:val="18"/>
          <w:szCs w:val="18"/>
          <w:color w:val="0E0E0E"/>
        </w:rPr>
        <w:t xml:space="preserve"> any </w:t>
      </w:r>
      <w:r>
        <w:rPr>
          <w:rFonts w:ascii="Arial" w:cs="Arial" w:eastAsia="Arial" w:hAnsi="Arial"/>
          <w:sz w:val="18"/>
          <w:szCs w:val="18"/>
          <w:color w:val="1D1D1D"/>
        </w:rPr>
        <w:t>other</w:t>
      </w:r>
      <w:r>
        <w:rPr>
          <w:rFonts w:ascii="Arial" w:cs="Arial" w:eastAsia="Arial" w:hAnsi="Arial"/>
          <w:sz w:val="18"/>
          <w:szCs w:val="18"/>
          <w:color w:val="0E0E0E"/>
        </w:rPr>
        <w:t xml:space="preserve"> representations and </w:t>
      </w:r>
      <w:r>
        <w:rPr>
          <w:rFonts w:ascii="Arial" w:cs="Arial" w:eastAsia="Arial" w:hAnsi="Arial"/>
          <w:sz w:val="18"/>
          <w:szCs w:val="18"/>
          <w:color w:val="1D1D1D"/>
        </w:rPr>
        <w:t xml:space="preserve">warranties; or (ii) </w:t>
      </w:r>
      <w:r>
        <w:rPr>
          <w:rFonts w:ascii="Arial" w:cs="Arial" w:eastAsia="Arial" w:hAnsi="Arial"/>
          <w:sz w:val="18"/>
          <w:szCs w:val="18"/>
          <w:color w:val="0E0E0E"/>
        </w:rPr>
        <w:t>arrange for the removal and</w:t>
      </w:r>
      <w:r>
        <w:rPr>
          <w:rFonts w:ascii="Arial" w:cs="Arial" w:eastAsia="Arial" w:hAnsi="Arial"/>
          <w:sz w:val="18"/>
          <w:szCs w:val="18"/>
          <w:color w:val="1D1D1D"/>
        </w:rPr>
        <w:t xml:space="preserve"> either </w:t>
      </w:r>
      <w:r>
        <w:rPr>
          <w:rFonts w:ascii="Arial" w:cs="Arial" w:eastAsia="Arial" w:hAnsi="Arial"/>
          <w:sz w:val="18"/>
          <w:szCs w:val="18"/>
          <w:color w:val="0E0E0E"/>
        </w:rPr>
        <w:t>the</w:t>
      </w:r>
      <w:r>
        <w:rPr>
          <w:rFonts w:ascii="Arial" w:cs="Arial" w:eastAsia="Arial" w:hAnsi="Arial"/>
          <w:sz w:val="18"/>
          <w:szCs w:val="18"/>
          <w:color w:val="1D1D1D"/>
        </w:rPr>
        <w:t xml:space="preserve"> sale or other </w:t>
      </w:r>
      <w:r>
        <w:rPr>
          <w:rFonts w:ascii="Arial" w:cs="Arial" w:eastAsia="Arial" w:hAnsi="Arial"/>
          <w:sz w:val="18"/>
          <w:szCs w:val="18"/>
          <w:color w:val="0E0E0E"/>
        </w:rPr>
        <w:t>disposal</w:t>
      </w:r>
      <w:r>
        <w:rPr>
          <w:rFonts w:ascii="Arial" w:cs="Arial" w:eastAsia="Arial" w:hAnsi="Arial"/>
          <w:sz w:val="18"/>
          <w:szCs w:val="18"/>
          <w:color w:val="1D1D1D"/>
        </w:rPr>
        <w:t xml:space="preserve"> of the </w:t>
      </w:r>
      <w:r>
        <w:rPr>
          <w:rFonts w:ascii="Arial" w:cs="Arial" w:eastAsia="Arial" w:hAnsi="Arial"/>
          <w:sz w:val="18"/>
          <w:szCs w:val="18"/>
          <w:color w:val="0E0E0E"/>
        </w:rPr>
        <w:t>Tolled Asset on behalf</w:t>
      </w:r>
      <w:r>
        <w:rPr>
          <w:rFonts w:ascii="Arial" w:cs="Arial" w:eastAsia="Arial" w:hAnsi="Arial"/>
          <w:sz w:val="18"/>
          <w:szCs w:val="18"/>
          <w:color w:val="1D1D1D"/>
        </w:rPr>
        <w:t xml:space="preserve"> of, </w:t>
      </w:r>
      <w:r>
        <w:rPr>
          <w:rFonts w:ascii="Arial" w:cs="Arial" w:eastAsia="Arial" w:hAnsi="Arial"/>
          <w:sz w:val="18"/>
          <w:szCs w:val="18"/>
          <w:color w:val="0E0E0E"/>
        </w:rPr>
        <w:t>and</w:t>
      </w:r>
      <w:r>
        <w:rPr>
          <w:rFonts w:ascii="Arial" w:cs="Arial" w:eastAsia="Arial" w:hAnsi="Arial"/>
          <w:sz w:val="18"/>
          <w:szCs w:val="18"/>
          <w:color w:val="1D1D1D"/>
        </w:rPr>
        <w:t xml:space="preserve"> at </w:t>
      </w:r>
      <w:r>
        <w:rPr>
          <w:rFonts w:ascii="Arial" w:cs="Arial" w:eastAsia="Arial" w:hAnsi="Arial"/>
          <w:sz w:val="18"/>
          <w:szCs w:val="18"/>
          <w:color w:val="0E0E0E"/>
        </w:rPr>
        <w:t>the sole</w:t>
      </w:r>
      <w:r>
        <w:rPr>
          <w:rFonts w:ascii="Arial" w:cs="Arial" w:eastAsia="Arial" w:hAnsi="Arial"/>
          <w:sz w:val="18"/>
          <w:szCs w:val="18"/>
          <w:color w:val="1D1D1D"/>
        </w:rPr>
        <w:t xml:space="preserve"> </w:t>
      </w:r>
      <w:r>
        <w:rPr>
          <w:rFonts w:ascii="Arial" w:cs="Arial" w:eastAsia="Arial" w:hAnsi="Arial"/>
          <w:sz w:val="18"/>
          <w:szCs w:val="18"/>
          <w:color w:val="0E0E0E"/>
        </w:rPr>
        <w:t xml:space="preserve">expense, risk and liability </w:t>
      </w:r>
      <w:r>
        <w:rPr>
          <w:rFonts w:ascii="Arial" w:cs="Arial" w:eastAsia="Arial" w:hAnsi="Arial"/>
          <w:sz w:val="18"/>
          <w:szCs w:val="18"/>
          <w:color w:val="1D1D1D"/>
        </w:rPr>
        <w:t>of,</w:t>
      </w:r>
      <w:r>
        <w:rPr>
          <w:rFonts w:ascii="Arial" w:cs="Arial" w:eastAsia="Arial" w:hAnsi="Arial"/>
          <w:sz w:val="18"/>
          <w:szCs w:val="18"/>
          <w:color w:val="0E0E0E"/>
        </w:rPr>
        <w:t xml:space="preserve"> Buyer as determined </w:t>
      </w:r>
      <w:r>
        <w:rPr>
          <w:rFonts w:ascii="Arial" w:cs="Arial" w:eastAsia="Arial" w:hAnsi="Arial"/>
          <w:sz w:val="18"/>
          <w:szCs w:val="18"/>
          <w:color w:val="1D1D1D"/>
        </w:rPr>
        <w:t>by Seller</w:t>
      </w:r>
      <w:r>
        <w:rPr>
          <w:rFonts w:ascii="Arial" w:cs="Arial" w:eastAsia="Arial" w:hAnsi="Arial"/>
          <w:sz w:val="18"/>
          <w:szCs w:val="18"/>
          <w:color w:val="0E0E0E"/>
        </w:rPr>
        <w:t xml:space="preserve"> in its sole but good faith discretion.</w:t>
      </w:r>
    </w:p>
    <w:p>
      <w:pPr>
        <w:spacing w:after="0" w:line="181" w:lineRule="exact"/>
        <w:rPr>
          <w:rFonts w:ascii="Arial" w:cs="Arial" w:eastAsia="Arial" w:hAnsi="Arial"/>
          <w:sz w:val="18"/>
          <w:szCs w:val="18"/>
          <w:b w:val="1"/>
          <w:bCs w:val="1"/>
          <w:color w:val="0E0E0E"/>
        </w:rPr>
      </w:pPr>
    </w:p>
    <w:p>
      <w:pPr>
        <w:jc w:val="both"/>
        <w:ind w:firstLine="8"/>
        <w:spacing w:after="0" w:line="218" w:lineRule="auto"/>
        <w:tabs>
          <w:tab w:leader="none" w:pos="450" w:val="left"/>
        </w:tabs>
        <w:numPr>
          <w:ilvl w:val="0"/>
          <w:numId w:val="114"/>
        </w:numPr>
        <w:rPr>
          <w:rFonts w:ascii="Arial" w:cs="Arial" w:eastAsia="Arial" w:hAnsi="Arial"/>
          <w:sz w:val="18"/>
          <w:szCs w:val="18"/>
          <w:b w:val="1"/>
          <w:bCs w:val="1"/>
          <w:color w:val="0E0E0E"/>
        </w:rPr>
      </w:pPr>
      <w:r>
        <w:rPr>
          <w:rFonts w:ascii="Arial" w:cs="Arial" w:eastAsia="Arial" w:hAnsi="Arial"/>
          <w:sz w:val="18"/>
          <w:szCs w:val="18"/>
          <w:b w:val="1"/>
          <w:bCs w:val="1"/>
          <w:u w:val="single" w:color="auto"/>
          <w:color w:val="0E0E0E"/>
        </w:rPr>
        <w:t>Miscellaneous</w:t>
      </w:r>
      <w:r>
        <w:rPr>
          <w:rFonts w:ascii="Arial" w:cs="Arial" w:eastAsia="Arial" w:hAnsi="Arial"/>
          <w:sz w:val="18"/>
          <w:szCs w:val="18"/>
          <w:color w:val="0E0E0E"/>
        </w:rPr>
        <w:t>. This Purchase Schedule, the</w:t>
      </w:r>
      <w:r>
        <w:rPr>
          <w:rFonts w:ascii="Arial" w:cs="Arial" w:eastAsia="Arial" w:hAnsi="Arial"/>
          <w:sz w:val="18"/>
          <w:szCs w:val="18"/>
          <w:b w:val="1"/>
          <w:bCs w:val="1"/>
          <w:color w:val="0E0E0E"/>
        </w:rPr>
        <w:t xml:space="preserve"> </w:t>
      </w:r>
      <w:r>
        <w:rPr>
          <w:rFonts w:ascii="Arial" w:cs="Arial" w:eastAsia="Arial" w:hAnsi="Arial"/>
          <w:sz w:val="18"/>
          <w:szCs w:val="18"/>
          <w:color w:val="1D1D1D"/>
        </w:rPr>
        <w:t>SOPs</w:t>
      </w:r>
      <w:r>
        <w:rPr>
          <w:rFonts w:ascii="Arial" w:cs="Arial" w:eastAsia="Arial" w:hAnsi="Arial"/>
          <w:sz w:val="18"/>
          <w:szCs w:val="18"/>
          <w:b w:val="1"/>
          <w:bCs w:val="1"/>
          <w:color w:val="0E0E0E"/>
        </w:rPr>
        <w:t xml:space="preserve"> </w:t>
      </w:r>
      <w:r>
        <w:rPr>
          <w:rFonts w:ascii="Arial" w:cs="Arial" w:eastAsia="Arial" w:hAnsi="Arial"/>
          <w:sz w:val="18"/>
          <w:szCs w:val="18"/>
          <w:color w:val="0E0E0E"/>
        </w:rPr>
        <w:t>and the main</w:t>
      </w:r>
      <w:r>
        <w:rPr>
          <w:rFonts w:ascii="Arial" w:cs="Arial" w:eastAsia="Arial" w:hAnsi="Arial"/>
          <w:sz w:val="18"/>
          <w:szCs w:val="18"/>
          <w:b w:val="1"/>
          <w:bCs w:val="1"/>
          <w:color w:val="0E0E0E"/>
        </w:rPr>
        <w:t xml:space="preserve"> </w:t>
      </w:r>
      <w:r>
        <w:rPr>
          <w:rFonts w:ascii="Arial" w:cs="Arial" w:eastAsia="Arial" w:hAnsi="Arial"/>
          <w:sz w:val="18"/>
          <w:szCs w:val="18"/>
          <w:color w:val="1D1D1D"/>
        </w:rPr>
        <w:t>body of</w:t>
      </w:r>
      <w:r>
        <w:rPr>
          <w:rFonts w:ascii="Arial" w:cs="Arial" w:eastAsia="Arial" w:hAnsi="Arial"/>
          <w:sz w:val="18"/>
          <w:szCs w:val="18"/>
          <w:b w:val="1"/>
          <w:bCs w:val="1"/>
          <w:color w:val="0E0E0E"/>
        </w:rPr>
        <w:t xml:space="preserve"> </w:t>
      </w:r>
      <w:r>
        <w:rPr>
          <w:rFonts w:ascii="Arial" w:cs="Arial" w:eastAsia="Arial" w:hAnsi="Arial"/>
          <w:sz w:val="18"/>
          <w:szCs w:val="18"/>
          <w:color w:val="0E0E0E"/>
        </w:rPr>
        <w:t>the</w:t>
      </w:r>
      <w:r>
        <w:rPr>
          <w:rFonts w:ascii="Arial" w:cs="Arial" w:eastAsia="Arial" w:hAnsi="Arial"/>
          <w:sz w:val="18"/>
          <w:szCs w:val="18"/>
          <w:b w:val="1"/>
          <w:bCs w:val="1"/>
          <w:color w:val="0E0E0E"/>
        </w:rPr>
        <w:t xml:space="preserve"> </w:t>
      </w:r>
      <w:r>
        <w:rPr>
          <w:rFonts w:ascii="Arial" w:cs="Arial" w:eastAsia="Arial" w:hAnsi="Arial"/>
          <w:sz w:val="18"/>
          <w:szCs w:val="18"/>
          <w:color w:val="1D1D1D"/>
        </w:rPr>
        <w:t>Agreement</w:t>
      </w:r>
      <w:r>
        <w:rPr>
          <w:rFonts w:ascii="Arial" w:cs="Arial" w:eastAsia="Arial" w:hAnsi="Arial"/>
          <w:sz w:val="18"/>
          <w:szCs w:val="18"/>
          <w:b w:val="1"/>
          <w:bCs w:val="1"/>
          <w:color w:val="0E0E0E"/>
        </w:rPr>
        <w:t xml:space="preserve"> </w:t>
      </w:r>
      <w:r>
        <w:rPr>
          <w:rFonts w:ascii="Arial" w:cs="Arial" w:eastAsia="Arial" w:hAnsi="Arial"/>
          <w:sz w:val="18"/>
          <w:szCs w:val="18"/>
          <w:color w:val="0E0E0E"/>
        </w:rPr>
        <w:t>constitutes the</w:t>
      </w:r>
      <w:r>
        <w:rPr>
          <w:rFonts w:ascii="Arial" w:cs="Arial" w:eastAsia="Arial" w:hAnsi="Arial"/>
          <w:sz w:val="18"/>
          <w:szCs w:val="18"/>
          <w:b w:val="1"/>
          <w:bCs w:val="1"/>
          <w:color w:val="0E0E0E"/>
        </w:rPr>
        <w:t xml:space="preserve"> </w:t>
      </w:r>
      <w:r>
        <w:rPr>
          <w:rFonts w:ascii="Arial" w:cs="Arial" w:eastAsia="Arial" w:hAnsi="Arial"/>
          <w:sz w:val="18"/>
          <w:szCs w:val="18"/>
          <w:color w:val="1D1D1D"/>
        </w:rPr>
        <w:t>entire</w:t>
      </w:r>
      <w:r>
        <w:rPr>
          <w:rFonts w:ascii="Arial" w:cs="Arial" w:eastAsia="Arial" w:hAnsi="Arial"/>
          <w:sz w:val="18"/>
          <w:szCs w:val="18"/>
          <w:b w:val="1"/>
          <w:bCs w:val="1"/>
          <w:color w:val="0E0E0E"/>
        </w:rPr>
        <w:t xml:space="preserve"> </w:t>
      </w:r>
      <w:r>
        <w:rPr>
          <w:rFonts w:ascii="Arial" w:cs="Arial" w:eastAsia="Arial" w:hAnsi="Arial"/>
          <w:sz w:val="18"/>
          <w:szCs w:val="18"/>
          <w:color w:val="0E0E0E"/>
        </w:rPr>
        <w:t>agreement between the</w:t>
      </w:r>
      <w:r>
        <w:rPr>
          <w:rFonts w:ascii="Arial" w:cs="Arial" w:eastAsia="Arial" w:hAnsi="Arial"/>
          <w:sz w:val="18"/>
          <w:szCs w:val="18"/>
          <w:b w:val="1"/>
          <w:bCs w:val="1"/>
          <w:color w:val="0E0E0E"/>
        </w:rPr>
        <w:t xml:space="preserve"> </w:t>
      </w:r>
      <w:r>
        <w:rPr>
          <w:rFonts w:ascii="Arial" w:cs="Arial" w:eastAsia="Arial" w:hAnsi="Arial"/>
          <w:sz w:val="18"/>
          <w:szCs w:val="18"/>
          <w:color w:val="0E0E0E"/>
        </w:rPr>
        <w:t xml:space="preserve">Parties </w:t>
      </w:r>
      <w:r>
        <w:rPr>
          <w:rFonts w:ascii="Arial" w:cs="Arial" w:eastAsia="Arial" w:hAnsi="Arial"/>
          <w:sz w:val="18"/>
          <w:szCs w:val="18"/>
          <w:color w:val="1D1D1D"/>
        </w:rPr>
        <w:t>with</w:t>
      </w:r>
      <w:r>
        <w:rPr>
          <w:rFonts w:ascii="Arial" w:cs="Arial" w:eastAsia="Arial" w:hAnsi="Arial"/>
          <w:sz w:val="18"/>
          <w:szCs w:val="18"/>
          <w:color w:val="0E0E0E"/>
        </w:rPr>
        <w:t xml:space="preserve"> respect to the purchase and sale </w:t>
      </w:r>
      <w:r>
        <w:rPr>
          <w:rFonts w:ascii="Arial" w:cs="Arial" w:eastAsia="Arial" w:hAnsi="Arial"/>
          <w:sz w:val="18"/>
          <w:szCs w:val="18"/>
          <w:color w:val="1D1D1D"/>
        </w:rPr>
        <w:t>of</w:t>
      </w:r>
      <w:r>
        <w:rPr>
          <w:rFonts w:ascii="Arial" w:cs="Arial" w:eastAsia="Arial" w:hAnsi="Arial"/>
          <w:sz w:val="18"/>
          <w:szCs w:val="18"/>
          <w:color w:val="0E0E0E"/>
        </w:rPr>
        <w:t xml:space="preserve"> the Products </w:t>
      </w:r>
      <w:r>
        <w:rPr>
          <w:rFonts w:ascii="Arial" w:cs="Arial" w:eastAsia="Arial" w:hAnsi="Arial"/>
          <w:sz w:val="18"/>
          <w:szCs w:val="18"/>
          <w:color w:val="1D1D1D"/>
        </w:rPr>
        <w:t>during the Commitment</w:t>
      </w:r>
      <w:r>
        <w:rPr>
          <w:rFonts w:ascii="Arial" w:cs="Arial" w:eastAsia="Arial" w:hAnsi="Arial"/>
          <w:sz w:val="18"/>
          <w:szCs w:val="18"/>
          <w:color w:val="0E0E0E"/>
        </w:rPr>
        <w:t xml:space="preserve"> Period. This </w:t>
      </w:r>
      <w:r>
        <w:rPr>
          <w:rFonts w:ascii="Arial" w:cs="Arial" w:eastAsia="Arial" w:hAnsi="Arial"/>
          <w:sz w:val="18"/>
          <w:szCs w:val="18"/>
          <w:color w:val="1D1D1D"/>
        </w:rPr>
        <w:t>Agreement supersedes</w:t>
      </w:r>
      <w:r>
        <w:rPr>
          <w:rFonts w:ascii="Arial" w:cs="Arial" w:eastAsia="Arial" w:hAnsi="Arial"/>
          <w:sz w:val="18"/>
          <w:szCs w:val="18"/>
          <w:color w:val="0E0E0E"/>
        </w:rPr>
        <w:t xml:space="preserve"> all prior and </w:t>
      </w:r>
      <w:r>
        <w:rPr>
          <w:rFonts w:ascii="Arial" w:cs="Arial" w:eastAsia="Arial" w:hAnsi="Arial"/>
          <w:sz w:val="18"/>
          <w:szCs w:val="18"/>
          <w:color w:val="1D1D1D"/>
        </w:rPr>
        <w:t xml:space="preserve">simultaneous </w:t>
      </w:r>
      <w:r>
        <w:rPr>
          <w:rFonts w:ascii="Arial" w:cs="Arial" w:eastAsia="Arial" w:hAnsi="Arial"/>
          <w:sz w:val="18"/>
          <w:szCs w:val="18"/>
          <w:color w:val="0E0E0E"/>
        </w:rPr>
        <w:t>representations, discussions, negotiations, letters, proposals, agreements</w:t>
      </w:r>
      <w:r>
        <w:rPr>
          <w:rFonts w:ascii="Arial" w:cs="Arial" w:eastAsia="Arial" w:hAnsi="Arial"/>
          <w:sz w:val="18"/>
          <w:szCs w:val="18"/>
          <w:color w:val="1D1D1D"/>
        </w:rPr>
        <w:t xml:space="preserve"> and </w:t>
      </w:r>
      <w:r>
        <w:rPr>
          <w:rFonts w:ascii="Arial" w:cs="Arial" w:eastAsia="Arial" w:hAnsi="Arial"/>
          <w:sz w:val="18"/>
          <w:szCs w:val="18"/>
          <w:color w:val="0E0E0E"/>
        </w:rPr>
        <w:t>understandings, whether written or</w:t>
      </w:r>
      <w:r>
        <w:rPr>
          <w:rFonts w:ascii="Arial" w:cs="Arial" w:eastAsia="Arial" w:hAnsi="Arial"/>
          <w:sz w:val="18"/>
          <w:szCs w:val="18"/>
          <w:color w:val="1D1D1D"/>
        </w:rPr>
        <w:t xml:space="preserve"> oral, with respect </w:t>
      </w:r>
      <w:r>
        <w:rPr>
          <w:rFonts w:ascii="Arial" w:cs="Arial" w:eastAsia="Arial" w:hAnsi="Arial"/>
          <w:sz w:val="18"/>
          <w:szCs w:val="18"/>
          <w:color w:val="0E0E0E"/>
        </w:rPr>
        <w:t>to this</w:t>
      </w:r>
      <w:r>
        <w:rPr>
          <w:rFonts w:ascii="Arial" w:cs="Arial" w:eastAsia="Arial" w:hAnsi="Arial"/>
          <w:sz w:val="18"/>
          <w:szCs w:val="18"/>
          <w:color w:val="1D1D1D"/>
        </w:rPr>
        <w:t xml:space="preserve"> same </w:t>
      </w:r>
      <w:r>
        <w:rPr>
          <w:rFonts w:ascii="Arial" w:cs="Arial" w:eastAsia="Arial" w:hAnsi="Arial"/>
          <w:sz w:val="18"/>
          <w:szCs w:val="18"/>
          <w:color w:val="0E0E0E"/>
        </w:rPr>
        <w:t>subject</w:t>
      </w:r>
      <w:r>
        <w:rPr>
          <w:rFonts w:ascii="Arial" w:cs="Arial" w:eastAsia="Arial" w:hAnsi="Arial"/>
          <w:sz w:val="18"/>
          <w:szCs w:val="18"/>
          <w:color w:val="1D1D1D"/>
        </w:rPr>
        <w:t xml:space="preserve"> matter. </w:t>
      </w:r>
      <w:r>
        <w:rPr>
          <w:rFonts w:ascii="Arial" w:cs="Arial" w:eastAsia="Arial" w:hAnsi="Arial"/>
          <w:sz w:val="18"/>
          <w:szCs w:val="18"/>
          <w:color w:val="0E0E0E"/>
        </w:rPr>
        <w:t>This Purchase</w:t>
      </w:r>
      <w:r>
        <w:rPr>
          <w:rFonts w:ascii="Arial" w:cs="Arial" w:eastAsia="Arial" w:hAnsi="Arial"/>
          <w:sz w:val="18"/>
          <w:szCs w:val="18"/>
          <w:color w:val="1D1D1D"/>
        </w:rPr>
        <w:t xml:space="preserve"> Schedule </w:t>
      </w:r>
      <w:r>
        <w:rPr>
          <w:rFonts w:ascii="Arial" w:cs="Arial" w:eastAsia="Arial" w:hAnsi="Arial"/>
          <w:sz w:val="18"/>
          <w:szCs w:val="18"/>
          <w:color w:val="0E0E0E"/>
        </w:rPr>
        <w:t>may be executed</w:t>
      </w:r>
      <w:r>
        <w:rPr>
          <w:rFonts w:ascii="Arial" w:cs="Arial" w:eastAsia="Arial" w:hAnsi="Arial"/>
          <w:sz w:val="18"/>
          <w:szCs w:val="18"/>
          <w:color w:val="1D1D1D"/>
        </w:rPr>
        <w:t xml:space="preserve"> in </w:t>
      </w:r>
      <w:r>
        <w:rPr>
          <w:rFonts w:ascii="Arial" w:cs="Arial" w:eastAsia="Arial" w:hAnsi="Arial"/>
          <w:sz w:val="18"/>
          <w:szCs w:val="18"/>
          <w:color w:val="0E0E0E"/>
        </w:rPr>
        <w:t>any number of</w:t>
      </w:r>
      <w:r>
        <w:rPr>
          <w:rFonts w:ascii="Arial" w:cs="Arial" w:eastAsia="Arial" w:hAnsi="Arial"/>
          <w:sz w:val="18"/>
          <w:szCs w:val="18"/>
          <w:color w:val="1D1D1D"/>
        </w:rPr>
        <w:t xml:space="preserve"> counterparts, each of which </w:t>
      </w:r>
      <w:r>
        <w:rPr>
          <w:rFonts w:ascii="Arial" w:cs="Arial" w:eastAsia="Arial" w:hAnsi="Arial"/>
          <w:sz w:val="18"/>
          <w:szCs w:val="18"/>
          <w:color w:val="0E0E0E"/>
        </w:rPr>
        <w:t>shall</w:t>
      </w:r>
      <w:r>
        <w:rPr>
          <w:rFonts w:ascii="Arial" w:cs="Arial" w:eastAsia="Arial" w:hAnsi="Arial"/>
          <w:sz w:val="18"/>
          <w:szCs w:val="18"/>
          <w:color w:val="1D1D1D"/>
        </w:rPr>
        <w:t xml:space="preserve"> be </w:t>
      </w:r>
      <w:r>
        <w:rPr>
          <w:rFonts w:ascii="Arial" w:cs="Arial" w:eastAsia="Arial" w:hAnsi="Arial"/>
          <w:sz w:val="18"/>
          <w:szCs w:val="18"/>
          <w:color w:val="0E0E0E"/>
        </w:rPr>
        <w:t xml:space="preserve">deemed </w:t>
      </w:r>
      <w:r>
        <w:rPr>
          <w:rFonts w:ascii="Arial" w:cs="Arial" w:eastAsia="Arial" w:hAnsi="Arial"/>
          <w:sz w:val="18"/>
          <w:szCs w:val="18"/>
          <w:color w:val="1D1D1D"/>
        </w:rPr>
        <w:t>an original as</w:t>
      </w:r>
      <w:r>
        <w:rPr>
          <w:rFonts w:ascii="Arial" w:cs="Arial" w:eastAsia="Arial" w:hAnsi="Arial"/>
          <w:sz w:val="18"/>
          <w:szCs w:val="18"/>
          <w:color w:val="0E0E0E"/>
        </w:rPr>
        <w:t xml:space="preserve"> against the Party whose signature appears thereon, but </w:t>
      </w:r>
      <w:r>
        <w:rPr>
          <w:rFonts w:ascii="Arial" w:cs="Arial" w:eastAsia="Arial" w:hAnsi="Arial"/>
          <w:sz w:val="18"/>
          <w:szCs w:val="18"/>
          <w:color w:val="1D1D1D"/>
        </w:rPr>
        <w:t>all</w:t>
      </w:r>
      <w:r>
        <w:rPr>
          <w:rFonts w:ascii="Arial" w:cs="Arial" w:eastAsia="Arial" w:hAnsi="Arial"/>
          <w:sz w:val="18"/>
          <w:szCs w:val="18"/>
          <w:color w:val="0E0E0E"/>
        </w:rPr>
        <w:t xml:space="preserve"> of </w:t>
      </w:r>
      <w:r>
        <w:rPr>
          <w:rFonts w:ascii="Arial" w:cs="Arial" w:eastAsia="Arial" w:hAnsi="Arial"/>
          <w:sz w:val="18"/>
          <w:szCs w:val="18"/>
          <w:color w:val="1D1D1D"/>
        </w:rPr>
        <w:t>which</w:t>
      </w:r>
      <w:r>
        <w:rPr>
          <w:rFonts w:ascii="Arial" w:cs="Arial" w:eastAsia="Arial" w:hAnsi="Arial"/>
          <w:sz w:val="18"/>
          <w:szCs w:val="18"/>
          <w:color w:val="0E0E0E"/>
        </w:rPr>
        <w:t xml:space="preserve"> taken together </w:t>
      </w:r>
      <w:r>
        <w:rPr>
          <w:rFonts w:ascii="Arial" w:cs="Arial" w:eastAsia="Arial" w:hAnsi="Arial"/>
          <w:sz w:val="18"/>
          <w:szCs w:val="18"/>
          <w:color w:val="1D1D1D"/>
        </w:rPr>
        <w:t>shall constitute</w:t>
      </w:r>
      <w:r>
        <w:rPr>
          <w:rFonts w:ascii="Arial" w:cs="Arial" w:eastAsia="Arial" w:hAnsi="Arial"/>
          <w:sz w:val="18"/>
          <w:szCs w:val="18"/>
          <w:color w:val="0E0E0E"/>
        </w:rPr>
        <w:t xml:space="preserve"> but one </w:t>
      </w:r>
      <w:r>
        <w:rPr>
          <w:rFonts w:ascii="Arial" w:cs="Arial" w:eastAsia="Arial" w:hAnsi="Arial"/>
          <w:sz w:val="18"/>
          <w:szCs w:val="18"/>
          <w:color w:val="1D1D1D"/>
        </w:rPr>
        <w:t>and</w:t>
      </w:r>
      <w:r>
        <w:rPr>
          <w:rFonts w:ascii="Arial" w:cs="Arial" w:eastAsia="Arial" w:hAnsi="Arial"/>
          <w:sz w:val="18"/>
          <w:szCs w:val="18"/>
          <w:color w:val="0E0E0E"/>
        </w:rPr>
        <w:t xml:space="preserve"> the same instrument. </w:t>
      </w:r>
      <w:r>
        <w:rPr>
          <w:rFonts w:ascii="Arial" w:cs="Arial" w:eastAsia="Arial" w:hAnsi="Arial"/>
          <w:sz w:val="18"/>
          <w:szCs w:val="18"/>
          <w:color w:val="1D1D1D"/>
        </w:rPr>
        <w:t>Offer and acceptance of</w:t>
      </w:r>
      <w:r>
        <w:rPr>
          <w:rFonts w:ascii="Arial" w:cs="Arial" w:eastAsia="Arial" w:hAnsi="Arial"/>
          <w:sz w:val="18"/>
          <w:szCs w:val="18"/>
          <w:color w:val="0E0E0E"/>
        </w:rPr>
        <w:t xml:space="preserve"> this Purchase </w:t>
      </w:r>
      <w:r>
        <w:rPr>
          <w:rFonts w:ascii="Arial" w:cs="Arial" w:eastAsia="Arial" w:hAnsi="Arial"/>
          <w:sz w:val="18"/>
          <w:szCs w:val="18"/>
          <w:color w:val="1D1D1D"/>
        </w:rPr>
        <w:t>Schedule</w:t>
      </w:r>
      <w:r>
        <w:rPr>
          <w:rFonts w:ascii="Arial" w:cs="Arial" w:eastAsia="Arial" w:hAnsi="Arial"/>
          <w:sz w:val="18"/>
          <w:szCs w:val="18"/>
          <w:color w:val="0E0E0E"/>
        </w:rPr>
        <w:t xml:space="preserve"> may be made by </w:t>
      </w:r>
      <w:r>
        <w:rPr>
          <w:rFonts w:ascii="Arial" w:cs="Arial" w:eastAsia="Arial" w:hAnsi="Arial"/>
          <w:sz w:val="18"/>
          <w:szCs w:val="18"/>
          <w:color w:val="1D1D1D"/>
        </w:rPr>
        <w:t>e-mail,</w:t>
      </w:r>
      <w:r>
        <w:rPr>
          <w:rFonts w:ascii="Arial" w:cs="Arial" w:eastAsia="Arial" w:hAnsi="Arial"/>
          <w:sz w:val="18"/>
          <w:szCs w:val="18"/>
          <w:color w:val="0E0E0E"/>
        </w:rPr>
        <w:t xml:space="preserve"> mail or </w:t>
      </w:r>
      <w:r>
        <w:rPr>
          <w:rFonts w:ascii="Arial" w:cs="Arial" w:eastAsia="Arial" w:hAnsi="Arial"/>
          <w:sz w:val="18"/>
          <w:szCs w:val="18"/>
          <w:color w:val="1D1D1D"/>
        </w:rPr>
        <w:t>other</w:t>
      </w:r>
      <w:r>
        <w:rPr>
          <w:rFonts w:ascii="Arial" w:cs="Arial" w:eastAsia="Arial" w:hAnsi="Arial"/>
          <w:sz w:val="18"/>
          <w:szCs w:val="18"/>
          <w:color w:val="0E0E0E"/>
        </w:rPr>
        <w:t xml:space="preserve"> commercially </w:t>
      </w:r>
      <w:r>
        <w:rPr>
          <w:rFonts w:ascii="Arial" w:cs="Arial" w:eastAsia="Arial" w:hAnsi="Arial"/>
          <w:sz w:val="18"/>
          <w:szCs w:val="18"/>
          <w:color w:val="1D1D1D"/>
        </w:rPr>
        <w:t>reasonable</w:t>
      </w:r>
      <w:r>
        <w:rPr>
          <w:rFonts w:ascii="Arial" w:cs="Arial" w:eastAsia="Arial" w:hAnsi="Arial"/>
          <w:sz w:val="18"/>
          <w:szCs w:val="18"/>
          <w:color w:val="0E0E0E"/>
        </w:rPr>
        <w:t xml:space="preserve"> means showing the signatures </w:t>
      </w:r>
      <w:r>
        <w:rPr>
          <w:rFonts w:ascii="Arial" w:cs="Arial" w:eastAsia="Arial" w:hAnsi="Arial"/>
          <w:sz w:val="18"/>
          <w:szCs w:val="18"/>
          <w:color w:val="1D1D1D"/>
        </w:rPr>
        <w:t>of an</w:t>
      </w:r>
      <w:r>
        <w:rPr>
          <w:rFonts w:ascii="Arial" w:cs="Arial" w:eastAsia="Arial" w:hAnsi="Arial"/>
          <w:sz w:val="18"/>
          <w:szCs w:val="18"/>
          <w:color w:val="0E0E0E"/>
        </w:rPr>
        <w:t xml:space="preserve"> officer </w:t>
      </w:r>
      <w:r>
        <w:rPr>
          <w:rFonts w:ascii="Arial" w:cs="Arial" w:eastAsia="Arial" w:hAnsi="Arial"/>
          <w:sz w:val="18"/>
          <w:szCs w:val="18"/>
          <w:color w:val="1D1D1D"/>
        </w:rPr>
        <w:t>of</w:t>
      </w:r>
      <w:r>
        <w:rPr>
          <w:rFonts w:ascii="Arial" w:cs="Arial" w:eastAsia="Arial" w:hAnsi="Arial"/>
          <w:sz w:val="18"/>
          <w:szCs w:val="18"/>
          <w:color w:val="0E0E0E"/>
        </w:rPr>
        <w:t xml:space="preserve"> the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E0E0E"/>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E0E0E"/>
        </w:rPr>
        <w:t>SIGNATURE PAGE AND ATTACHMENTS FOLLOW</w:t>
      </w:r>
    </w:p>
    <w:p>
      <w:pPr>
        <w:sectPr>
          <w:pgSz w:w="11900" w:h="16838" w:orient="portrait"/>
          <w:cols w:equalWidth="0" w:num="1">
            <w:col w:w="11240"/>
          </w:cols>
          <w:pgMar w:left="320" w:top="1440" w:right="339" w:bottom="1440" w:gutter="0" w:footer="0" w:header="0"/>
        </w:sectPr>
      </w:pPr>
    </w:p>
    <w:bookmarkStart w:id="100" w:name="page101"/>
    <w:bookmarkEnd w:id="100"/>
    <w:p>
      <w:pPr>
        <w:ind w:right="1579"/>
        <w:spacing w:after="0" w:line="531" w:lineRule="auto"/>
        <w:rPr>
          <w:sz w:val="20"/>
          <w:szCs w:val="20"/>
          <w:color w:val="auto"/>
        </w:rPr>
      </w:pPr>
      <w:r>
        <w:rPr>
          <w:rFonts w:ascii="Arial" w:cs="Arial" w:eastAsia="Arial" w:hAnsi="Arial"/>
          <w:sz w:val="18"/>
          <w:szCs w:val="18"/>
          <w:color w:val="0D0D0D"/>
        </w:rPr>
        <w:t xml:space="preserve">In witness whereof, Seller and Buyer have executed this Master Supply Agreement as of the Effective Date. </w:t>
      </w:r>
      <w:r>
        <w:rPr>
          <w:rFonts w:ascii="Arial" w:cs="Arial" w:eastAsia="Arial" w:hAnsi="Arial"/>
          <w:sz w:val="18"/>
          <w:szCs w:val="18"/>
          <w:b w:val="1"/>
          <w:bCs w:val="1"/>
          <w:color w:val="0E0E0E"/>
        </w:rPr>
        <w:t>REYNOLDS CONSUMER PRODUCTS LLC</w:t>
      </w:r>
      <w:r>
        <w:rPr>
          <w:rFonts w:ascii="Arial" w:cs="Arial" w:eastAsia="Arial" w:hAnsi="Arial"/>
          <w:sz w:val="18"/>
          <w:szCs w:val="18"/>
          <w:color w:val="0E0E0E"/>
        </w:rPr>
        <w:t>, as Seller</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Lance Mitchell</w:t>
      </w:r>
    </w:p>
    <w:p>
      <w:pPr>
        <w:ind w:left="200"/>
        <w:spacing w:after="0" w:line="203" w:lineRule="auto"/>
        <w:rPr>
          <w:sz w:val="20"/>
          <w:szCs w:val="20"/>
          <w:color w:val="auto"/>
        </w:rPr>
      </w:pPr>
      <w:r>
        <w:rPr>
          <w:rFonts w:ascii="Arial" w:cs="Arial" w:eastAsia="Arial" w:hAnsi="Arial"/>
          <w:sz w:val="18"/>
          <w:szCs w:val="18"/>
          <w:color w:val="0E0E0E"/>
        </w:rPr>
        <w:t>Lance Mitchell</w:t>
      </w:r>
    </w:p>
    <w:p>
      <w:pPr>
        <w:ind w:left="200"/>
        <w:spacing w:after="0"/>
        <w:rPr>
          <w:sz w:val="20"/>
          <w:szCs w:val="20"/>
          <w:color w:val="auto"/>
        </w:rPr>
      </w:pPr>
      <w:r>
        <w:rPr>
          <w:rFonts w:ascii="Arial" w:cs="Arial" w:eastAsia="Arial" w:hAnsi="Arial"/>
          <w:sz w:val="18"/>
          <w:szCs w:val="18"/>
          <w:color w:val="0E0E0E"/>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E0E0E"/>
        </w:rPr>
        <w:t>PACTIV LLC</w:t>
      </w:r>
      <w:r>
        <w:rPr>
          <w:rFonts w:ascii="Arial" w:cs="Arial" w:eastAsia="Arial" w:hAnsi="Arial"/>
          <w:sz w:val="18"/>
          <w:szCs w:val="18"/>
          <w:color w:val="0E0E0E"/>
        </w:rPr>
        <w:t>, as Buyer</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John McGrath</w:t>
      </w:r>
    </w:p>
    <w:p>
      <w:pPr>
        <w:ind w:left="200"/>
        <w:spacing w:after="0" w:line="219" w:lineRule="auto"/>
        <w:rPr>
          <w:sz w:val="20"/>
          <w:szCs w:val="20"/>
          <w:color w:val="auto"/>
        </w:rPr>
      </w:pPr>
      <w:r>
        <w:rPr>
          <w:rFonts w:ascii="Arial" w:cs="Arial" w:eastAsia="Arial" w:hAnsi="Arial"/>
          <w:sz w:val="18"/>
          <w:szCs w:val="18"/>
          <w:color w:val="0E0E0E"/>
        </w:rPr>
        <w:t>John McGrath</w:t>
      </w:r>
    </w:p>
    <w:p>
      <w:pPr>
        <w:ind w:left="200"/>
        <w:spacing w:after="0"/>
        <w:rPr>
          <w:sz w:val="20"/>
          <w:szCs w:val="20"/>
          <w:color w:val="auto"/>
        </w:rPr>
      </w:pPr>
      <w:r>
        <w:rPr>
          <w:rFonts w:ascii="Arial" w:cs="Arial" w:eastAsia="Arial" w:hAnsi="Arial"/>
          <w:sz w:val="18"/>
          <w:szCs w:val="18"/>
          <w:color w:val="0E0E0E"/>
        </w:rPr>
        <w:t>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D0D0D"/>
        </w:rPr>
        <w:t>List of Attachments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D0D0D"/>
        </w:rPr>
        <w:t>Attachment 1 – Products and Initial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D0D0D"/>
        </w:rPr>
        <w:t>Attachment 2 – Seller Manufacturing and Warehouse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D0D0D"/>
        </w:rPr>
        <w:t>Attachment 3 – Tolled Assets of Buyer in Seller Manufacturing Facilities</w:t>
      </w:r>
    </w:p>
    <w:p>
      <w:pPr>
        <w:sectPr>
          <w:pgSz w:w="11900" w:h="16838" w:orient="portrait"/>
          <w:cols w:equalWidth="0" w:num="1">
            <w:col w:w="10139"/>
          </w:cols>
          <w:pgMar w:left="320" w:top="1403"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u w:val="single" w:color="auto"/>
          <w:color w:val="121212"/>
        </w:rPr>
        <w:t>NON-COMPETE RESTRICTIONS DATED NOVEMBER 1, 2019</w:t>
      </w:r>
    </w:p>
    <w:p>
      <w:pPr>
        <w:jc w:val="center"/>
        <w:spacing w:after="0"/>
        <w:rPr>
          <w:sz w:val="20"/>
          <w:szCs w:val="20"/>
          <w:color w:val="auto"/>
        </w:rPr>
      </w:pPr>
      <w:r>
        <w:rPr>
          <w:rFonts w:ascii="Arial" w:cs="Arial" w:eastAsia="Arial" w:hAnsi="Arial"/>
          <w:sz w:val="18"/>
          <w:szCs w:val="18"/>
          <w:b w:val="1"/>
          <w:bCs w:val="1"/>
          <w:u w:val="single" w:color="auto"/>
          <w:color w:val="121212"/>
        </w:rPr>
        <w:t>BETWEEN REYNOLDS CONSUMER PRODUCTS LLC AND PACTIV LLC</w:t>
      </w:r>
    </w:p>
    <w:p>
      <w:pPr>
        <w:spacing w:after="0" w:line="207" w:lineRule="exact"/>
        <w:rPr>
          <w:sz w:val="20"/>
          <w:szCs w:val="20"/>
          <w:color w:val="auto"/>
        </w:rPr>
      </w:pPr>
    </w:p>
    <w:p>
      <w:pPr>
        <w:jc w:val="both"/>
        <w:ind w:firstLine="8"/>
        <w:spacing w:after="0" w:line="218" w:lineRule="auto"/>
        <w:tabs>
          <w:tab w:leader="none" w:pos="429" w:val="left"/>
        </w:tabs>
        <w:numPr>
          <w:ilvl w:val="0"/>
          <w:numId w:val="115"/>
        </w:numPr>
        <w:rPr>
          <w:rFonts w:ascii="Arial" w:cs="Arial" w:eastAsia="Arial" w:hAnsi="Arial"/>
          <w:sz w:val="18"/>
          <w:szCs w:val="18"/>
          <w:b w:val="1"/>
          <w:bCs w:val="1"/>
          <w:color w:val="121212"/>
        </w:rPr>
      </w:pPr>
      <w:r>
        <w:rPr>
          <w:rFonts w:ascii="Arial" w:cs="Arial" w:eastAsia="Arial" w:hAnsi="Arial"/>
          <w:sz w:val="18"/>
          <w:szCs w:val="18"/>
          <w:color w:val="121212"/>
        </w:rPr>
        <w:t xml:space="preserve">These Non-Compete Restrictions will form part of and supplement the Master Supply Agreement dated November 1, 2019 between Reynolds, as Seller, and Pactiv LLC, as Buyer, and the Master Supply Agreement dated November 1, 2019 between Pactiv, as Seller, and Reynolds, as Buyer </w:t>
      </w:r>
      <w:r>
        <w:rPr>
          <w:rFonts w:ascii="Arial" w:cs="Arial" w:eastAsia="Arial" w:hAnsi="Arial"/>
          <w:sz w:val="18"/>
          <w:szCs w:val="18"/>
          <w:color w:val="2A2A2A"/>
        </w:rPr>
        <w:t>(each</w:t>
      </w:r>
      <w:r>
        <w:rPr>
          <w:rFonts w:ascii="Arial" w:cs="Arial" w:eastAsia="Arial" w:hAnsi="Arial"/>
          <w:sz w:val="18"/>
          <w:szCs w:val="18"/>
          <w:color w:val="121212"/>
        </w:rPr>
        <w:t xml:space="preserve"> an </w:t>
      </w:r>
      <w:r>
        <w:rPr>
          <w:rFonts w:ascii="Arial" w:cs="Arial" w:eastAsia="Arial" w:hAnsi="Arial"/>
          <w:sz w:val="18"/>
          <w:szCs w:val="18"/>
          <w:color w:val="2A2A2A"/>
        </w:rPr>
        <w:t>“</w:t>
      </w:r>
      <w:r>
        <w:rPr>
          <w:rFonts w:ascii="Arial" w:cs="Arial" w:eastAsia="Arial" w:hAnsi="Arial"/>
          <w:sz w:val="18"/>
          <w:szCs w:val="18"/>
          <w:u w:val="single" w:color="auto"/>
          <w:color w:val="2A2A2A"/>
        </w:rPr>
        <w:t>MSA</w:t>
      </w:r>
      <w:r>
        <w:rPr>
          <w:rFonts w:ascii="Arial" w:cs="Arial" w:eastAsia="Arial" w:hAnsi="Arial"/>
          <w:sz w:val="18"/>
          <w:szCs w:val="18"/>
          <w:color w:val="2A2A2A"/>
        </w:rPr>
        <w:t>”</w:t>
      </w:r>
      <w:r>
        <w:rPr>
          <w:rFonts w:ascii="Arial" w:cs="Arial" w:eastAsia="Arial" w:hAnsi="Arial"/>
          <w:sz w:val="18"/>
          <w:szCs w:val="18"/>
          <w:color w:val="121212"/>
        </w:rPr>
        <w:t xml:space="preserve"> and collectively the </w:t>
      </w:r>
      <w:r>
        <w:rPr>
          <w:rFonts w:ascii="Arial" w:cs="Arial" w:eastAsia="Arial" w:hAnsi="Arial"/>
          <w:sz w:val="18"/>
          <w:szCs w:val="18"/>
          <w:color w:val="474747"/>
        </w:rPr>
        <w:t>“</w:t>
      </w:r>
      <w:r>
        <w:rPr>
          <w:rFonts w:ascii="Arial" w:cs="Arial" w:eastAsia="Arial" w:hAnsi="Arial"/>
          <w:sz w:val="18"/>
          <w:szCs w:val="18"/>
          <w:u w:val="single" w:color="auto"/>
          <w:color w:val="474747"/>
        </w:rPr>
        <w:t>MSAs</w:t>
      </w:r>
      <w:r>
        <w:rPr>
          <w:rFonts w:ascii="Arial" w:cs="Arial" w:eastAsia="Arial" w:hAnsi="Arial"/>
          <w:sz w:val="18"/>
          <w:szCs w:val="18"/>
          <w:color w:val="474747"/>
        </w:rPr>
        <w:t>”).</w:t>
      </w:r>
      <w:r>
        <w:rPr>
          <w:rFonts w:ascii="Arial" w:cs="Arial" w:eastAsia="Arial" w:hAnsi="Arial"/>
          <w:sz w:val="18"/>
          <w:szCs w:val="18"/>
          <w:color w:val="121212"/>
        </w:rPr>
        <w:t xml:space="preserve"> Capitalized terms and phrases not otherwise defined in these Non-Compete Restrictions will have the same meaning ascribed to </w:t>
      </w:r>
      <w:r>
        <w:rPr>
          <w:rFonts w:ascii="Arial" w:cs="Arial" w:eastAsia="Arial" w:hAnsi="Arial"/>
          <w:sz w:val="18"/>
          <w:szCs w:val="18"/>
          <w:color w:val="2A2A2A"/>
        </w:rPr>
        <w:t>them</w:t>
      </w:r>
      <w:r>
        <w:rPr>
          <w:rFonts w:ascii="Arial" w:cs="Arial" w:eastAsia="Arial" w:hAnsi="Arial"/>
          <w:sz w:val="18"/>
          <w:szCs w:val="18"/>
          <w:color w:val="121212"/>
        </w:rPr>
        <w:t xml:space="preserve"> in the respective MSAs. As used in these Non-Compete Restrictions, the phrase </w:t>
      </w:r>
      <w:r>
        <w:rPr>
          <w:rFonts w:ascii="Arial" w:cs="Arial" w:eastAsia="Arial" w:hAnsi="Arial"/>
          <w:sz w:val="18"/>
          <w:szCs w:val="18"/>
          <w:color w:val="2A2A2A"/>
        </w:rPr>
        <w:t>“Affiliate”</w:t>
      </w:r>
      <w:r>
        <w:rPr>
          <w:rFonts w:ascii="Arial" w:cs="Arial" w:eastAsia="Arial" w:hAnsi="Arial"/>
          <w:sz w:val="18"/>
          <w:szCs w:val="18"/>
          <w:color w:val="121212"/>
        </w:rPr>
        <w:t xml:space="preserve"> means a direct or indirect subsidiary of a Party. A breach of these Non-Compete Restrictions by a Party or its Affiliate will represent a material </w:t>
      </w:r>
      <w:r>
        <w:rPr>
          <w:rFonts w:ascii="Arial" w:cs="Arial" w:eastAsia="Arial" w:hAnsi="Arial"/>
          <w:sz w:val="18"/>
          <w:szCs w:val="18"/>
          <w:color w:val="2A2A2A"/>
        </w:rPr>
        <w:t>breach</w:t>
      </w:r>
      <w:r>
        <w:rPr>
          <w:rFonts w:ascii="Arial" w:cs="Arial" w:eastAsia="Arial" w:hAnsi="Arial"/>
          <w:sz w:val="18"/>
          <w:szCs w:val="18"/>
          <w:color w:val="121212"/>
        </w:rPr>
        <w:t xml:space="preserve"> of the MSAs. These Non-Compete Restrictions will commence on November 1, 2019 and end on the expiration or earlier termination of each of the MSAs.</w:t>
      </w:r>
    </w:p>
    <w:p>
      <w:pPr>
        <w:spacing w:after="0" w:line="182" w:lineRule="exact"/>
        <w:rPr>
          <w:rFonts w:ascii="Arial" w:cs="Arial" w:eastAsia="Arial" w:hAnsi="Arial"/>
          <w:sz w:val="18"/>
          <w:szCs w:val="18"/>
          <w:b w:val="1"/>
          <w:bCs w:val="1"/>
          <w:color w:val="121212"/>
        </w:rPr>
      </w:pPr>
    </w:p>
    <w:p>
      <w:pPr>
        <w:jc w:val="both"/>
        <w:ind w:firstLine="8"/>
        <w:spacing w:after="0" w:line="233" w:lineRule="auto"/>
        <w:tabs>
          <w:tab w:leader="none" w:pos="401" w:val="left"/>
        </w:tabs>
        <w:numPr>
          <w:ilvl w:val="0"/>
          <w:numId w:val="115"/>
        </w:numPr>
        <w:rPr>
          <w:rFonts w:ascii="Arial" w:cs="Arial" w:eastAsia="Arial" w:hAnsi="Arial"/>
          <w:sz w:val="18"/>
          <w:szCs w:val="18"/>
          <w:b w:val="1"/>
          <w:bCs w:val="1"/>
          <w:color w:val="121212"/>
        </w:rPr>
      </w:pPr>
      <w:r>
        <w:rPr>
          <w:rFonts w:ascii="Arial" w:cs="Arial" w:eastAsia="Arial" w:hAnsi="Arial"/>
          <w:sz w:val="18"/>
          <w:szCs w:val="18"/>
          <w:color w:val="121212"/>
        </w:rPr>
        <w:t xml:space="preserve">The Parties and their respective Affiliates supply goods to some of the same customers in the United States </w:t>
      </w:r>
      <w:r>
        <w:rPr>
          <w:rFonts w:ascii="Arial" w:cs="Arial" w:eastAsia="Arial" w:hAnsi="Arial"/>
          <w:sz w:val="18"/>
          <w:szCs w:val="18"/>
          <w:color w:val="2A2A2A"/>
        </w:rPr>
        <w:t>of</w:t>
      </w:r>
      <w:r>
        <w:rPr>
          <w:rFonts w:ascii="Arial" w:cs="Arial" w:eastAsia="Arial" w:hAnsi="Arial"/>
          <w:sz w:val="18"/>
          <w:szCs w:val="18"/>
          <w:color w:val="121212"/>
        </w:rPr>
        <w:t xml:space="preserve"> America, Canada and Mexico, but, because of their different business models, the Parties and their respective Affiliates do not currently compete with one another in the sale of those goods.</w:t>
      </w:r>
    </w:p>
    <w:p>
      <w:pPr>
        <w:spacing w:after="0" w:line="180" w:lineRule="exact"/>
        <w:rPr>
          <w:rFonts w:ascii="Arial" w:cs="Arial" w:eastAsia="Arial" w:hAnsi="Arial"/>
          <w:sz w:val="18"/>
          <w:szCs w:val="18"/>
          <w:b w:val="1"/>
          <w:bCs w:val="1"/>
          <w:color w:val="121212"/>
        </w:rPr>
      </w:pPr>
    </w:p>
    <w:p>
      <w:pPr>
        <w:jc w:val="both"/>
        <w:ind w:firstLine="8"/>
        <w:spacing w:after="0" w:line="216" w:lineRule="auto"/>
        <w:tabs>
          <w:tab w:leader="none" w:pos="386" w:val="left"/>
        </w:tabs>
        <w:numPr>
          <w:ilvl w:val="0"/>
          <w:numId w:val="115"/>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Pactiv and its Affiliates will not sell products that Pactiv and its Affiliates sell Reynolds and its Affiliates under an MSA, nor goods that compete with those products, directly or through a distributor or other arrangement with a third-party, to groceries, supermarkets, convenience stores, mass merchants </w:t>
      </w:r>
      <w:r>
        <w:rPr>
          <w:rFonts w:ascii="Arial" w:cs="Arial" w:eastAsia="Arial" w:hAnsi="Arial"/>
          <w:sz w:val="18"/>
          <w:szCs w:val="18"/>
          <w:color w:val="2A2A2A"/>
        </w:rPr>
        <w:t>(including</w:t>
      </w:r>
      <w:r>
        <w:rPr>
          <w:rFonts w:ascii="Arial" w:cs="Arial" w:eastAsia="Arial" w:hAnsi="Arial"/>
          <w:sz w:val="18"/>
          <w:szCs w:val="18"/>
          <w:color w:val="121212"/>
        </w:rPr>
        <w:t xml:space="preserve"> sales to Amazon and other e-commerce sites of goods for resale in individual consumer quantities bearing UPC codes on the exterior of the packaging), club stores (excluding Restaurant Depot, Smart &amp; Final and Gordon Foodservice Marketplace or club store customers with similar business models) and other retail establishments in the United States of America and Canada for </w:t>
      </w:r>
      <w:r>
        <w:rPr>
          <w:rFonts w:ascii="Arial" w:cs="Arial" w:eastAsia="Arial" w:hAnsi="Arial"/>
          <w:sz w:val="18"/>
          <w:szCs w:val="18"/>
          <w:color w:val="2A2A2A"/>
        </w:rPr>
        <w:t>resale</w:t>
      </w:r>
      <w:r>
        <w:rPr>
          <w:rFonts w:ascii="Arial" w:cs="Arial" w:eastAsia="Arial" w:hAnsi="Arial"/>
          <w:sz w:val="18"/>
          <w:szCs w:val="18"/>
          <w:color w:val="121212"/>
        </w:rPr>
        <w:t xml:space="preserve"> to consumers in those countries. Notwithstanding the preceding sentence, Pactiv and its Affiliates may manufacture goods in Mexico similar to the products that Pactiv and its Affiliates sell Reynolds and its Affiliates under an MSA, either directly or through a distributor or other arrangement with a third-party, and sell those goods to HEB and its affiliates in the United States of America and Canada for resale to </w:t>
      </w:r>
      <w:r>
        <w:rPr>
          <w:rFonts w:ascii="Arial" w:cs="Arial" w:eastAsia="Arial" w:hAnsi="Arial"/>
          <w:sz w:val="18"/>
          <w:szCs w:val="18"/>
          <w:color w:val="2A2A2A"/>
        </w:rPr>
        <w:t>consumers</w:t>
      </w:r>
      <w:r>
        <w:rPr>
          <w:rFonts w:ascii="Arial" w:cs="Arial" w:eastAsia="Arial" w:hAnsi="Arial"/>
          <w:sz w:val="18"/>
          <w:szCs w:val="18"/>
          <w:color w:val="121212"/>
        </w:rPr>
        <w:t xml:space="preserve"> in those countries.</w:t>
      </w:r>
    </w:p>
    <w:p>
      <w:pPr>
        <w:spacing w:after="0" w:line="186" w:lineRule="exact"/>
        <w:rPr>
          <w:rFonts w:ascii="Arial" w:cs="Arial" w:eastAsia="Arial" w:hAnsi="Arial"/>
          <w:sz w:val="18"/>
          <w:szCs w:val="18"/>
          <w:b w:val="1"/>
          <w:bCs w:val="1"/>
          <w:color w:val="121212"/>
        </w:rPr>
      </w:pPr>
    </w:p>
    <w:p>
      <w:pPr>
        <w:jc w:val="both"/>
        <w:ind w:firstLine="8"/>
        <w:spacing w:after="0" w:line="216" w:lineRule="auto"/>
        <w:tabs>
          <w:tab w:leader="none" w:pos="389" w:val="left"/>
        </w:tabs>
        <w:numPr>
          <w:ilvl w:val="0"/>
          <w:numId w:val="115"/>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Reynolds and its Affiliates will not sell products purchased under an MSA from Pactiv and its Affiliates, nor goods that compete with those products, either directly or through a distributor or other arrangement with a third-party, to businesses that operate restaurants and foodservice establishments, groceries, supermarkets, convenience stores, mass merchants (including sales to Amazon and other e-commerce sites of goods for resale in full case quantities bearing UPC codes on the exterior of the case), club stores and other retail establishments, and egg, meat, poultry, fish, produce, deli, bakery and other food suppliers and processors in the United States of </w:t>
      </w:r>
      <w:r>
        <w:rPr>
          <w:rFonts w:ascii="Arial" w:cs="Arial" w:eastAsia="Arial" w:hAnsi="Arial"/>
          <w:sz w:val="18"/>
          <w:szCs w:val="18"/>
          <w:color w:val="2A2A2A"/>
        </w:rPr>
        <w:t>America,</w:t>
      </w:r>
      <w:r>
        <w:rPr>
          <w:rFonts w:ascii="Arial" w:cs="Arial" w:eastAsia="Arial" w:hAnsi="Arial"/>
          <w:sz w:val="18"/>
          <w:szCs w:val="18"/>
          <w:color w:val="121212"/>
        </w:rPr>
        <w:t xml:space="preserve"> Canada and Mexico for use by those businesses in preparing, packaging, selling or serving food for sale to consumers in those countries. By way of clarification, the preceding sentence will not preclude Reynolds and its Affiliates from selling Hefty tableware foam products that Pactiv and its Affiliates manufacture for Reynolds for its sale to Smart &amp; Final and its affiliates in the United States of America.</w:t>
      </w:r>
    </w:p>
    <w:p>
      <w:pPr>
        <w:spacing w:after="0" w:line="186" w:lineRule="exact"/>
        <w:rPr>
          <w:rFonts w:ascii="Arial" w:cs="Arial" w:eastAsia="Arial" w:hAnsi="Arial"/>
          <w:sz w:val="18"/>
          <w:szCs w:val="18"/>
          <w:b w:val="1"/>
          <w:bCs w:val="1"/>
          <w:color w:val="121212"/>
        </w:rPr>
      </w:pPr>
    </w:p>
    <w:p>
      <w:pPr>
        <w:jc w:val="both"/>
        <w:ind w:firstLine="8"/>
        <w:spacing w:after="0" w:line="218" w:lineRule="auto"/>
        <w:tabs>
          <w:tab w:leader="none" w:pos="383" w:val="left"/>
        </w:tabs>
        <w:numPr>
          <w:ilvl w:val="0"/>
          <w:numId w:val="115"/>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Reynolds and its Affiliates will not sell products that Reynolds and its Affiliates sell Pactiv and its Affiliates under an MSA, nor goods that compete with those products, directly or through a distributor or other arrangement with a third-party, to businesses that operate restaurants and </w:t>
      </w:r>
      <w:r>
        <w:rPr>
          <w:rFonts w:ascii="Arial" w:cs="Arial" w:eastAsia="Arial" w:hAnsi="Arial"/>
          <w:sz w:val="18"/>
          <w:szCs w:val="18"/>
          <w:color w:val="2A2A2A"/>
        </w:rPr>
        <w:t>foodservice</w:t>
      </w:r>
      <w:r>
        <w:rPr>
          <w:rFonts w:ascii="Arial" w:cs="Arial" w:eastAsia="Arial" w:hAnsi="Arial"/>
          <w:sz w:val="18"/>
          <w:szCs w:val="18"/>
          <w:color w:val="121212"/>
        </w:rPr>
        <w:t xml:space="preserve"> establishments, groceries, supermarkets, convenience stores, mass merchants (including sales to Amazon and other e-commerce sites of goods for resale in full case quantities bearing UPC codes on the exterior of the case), club stores and other retail establishments, and egg, meat, poultry, fish, produce, deli, bakery and other food suppliers and processors in the United States </w:t>
      </w:r>
      <w:r>
        <w:rPr>
          <w:rFonts w:ascii="Arial" w:cs="Arial" w:eastAsia="Arial" w:hAnsi="Arial"/>
          <w:sz w:val="18"/>
          <w:szCs w:val="18"/>
          <w:color w:val="2A2A2A"/>
        </w:rPr>
        <w:t>of</w:t>
      </w:r>
      <w:r>
        <w:rPr>
          <w:rFonts w:ascii="Arial" w:cs="Arial" w:eastAsia="Arial" w:hAnsi="Arial"/>
          <w:sz w:val="18"/>
          <w:szCs w:val="18"/>
          <w:color w:val="121212"/>
        </w:rPr>
        <w:t xml:space="preserve"> America, Canada and Mexico for use by those businesses in preparing, packaging, selling or serving food for sale to consumers in those countries.</w:t>
      </w:r>
    </w:p>
    <w:p>
      <w:pPr>
        <w:spacing w:after="0" w:line="182" w:lineRule="exact"/>
        <w:rPr>
          <w:rFonts w:ascii="Arial" w:cs="Arial" w:eastAsia="Arial" w:hAnsi="Arial"/>
          <w:sz w:val="18"/>
          <w:szCs w:val="18"/>
          <w:b w:val="1"/>
          <w:bCs w:val="1"/>
          <w:color w:val="121212"/>
        </w:rPr>
      </w:pPr>
    </w:p>
    <w:p>
      <w:pPr>
        <w:jc w:val="both"/>
        <w:ind w:firstLine="8"/>
        <w:spacing w:after="0" w:line="220" w:lineRule="auto"/>
        <w:tabs>
          <w:tab w:leader="none" w:pos="388" w:val="left"/>
        </w:tabs>
        <w:numPr>
          <w:ilvl w:val="0"/>
          <w:numId w:val="115"/>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Pactiv and its Affiliates will not </w:t>
      </w:r>
      <w:r>
        <w:rPr>
          <w:rFonts w:ascii="Arial" w:cs="Arial" w:eastAsia="Arial" w:hAnsi="Arial"/>
          <w:sz w:val="18"/>
          <w:szCs w:val="18"/>
          <w:color w:val="2A2A2A"/>
        </w:rPr>
        <w:t>sell</w:t>
      </w:r>
      <w:r>
        <w:rPr>
          <w:rFonts w:ascii="Arial" w:cs="Arial" w:eastAsia="Arial" w:hAnsi="Arial"/>
          <w:sz w:val="18"/>
          <w:szCs w:val="18"/>
          <w:color w:val="121212"/>
        </w:rPr>
        <w:t xml:space="preserve"> products purchased under an MSA from Reynolds and its Affiliates, nor goods that compete with those products, either directly or through a distributor </w:t>
      </w:r>
      <w:r>
        <w:rPr>
          <w:rFonts w:ascii="Arial" w:cs="Arial" w:eastAsia="Arial" w:hAnsi="Arial"/>
          <w:sz w:val="18"/>
          <w:szCs w:val="18"/>
          <w:color w:val="2A2A2A"/>
        </w:rPr>
        <w:t>or</w:t>
      </w:r>
      <w:r>
        <w:rPr>
          <w:rFonts w:ascii="Arial" w:cs="Arial" w:eastAsia="Arial" w:hAnsi="Arial"/>
          <w:sz w:val="18"/>
          <w:szCs w:val="18"/>
          <w:color w:val="121212"/>
        </w:rPr>
        <w:t xml:space="preserve"> other arrangement with a third-party, to groceries, supermarkets, convenience stores, mass merchants </w:t>
      </w:r>
      <w:r>
        <w:rPr>
          <w:rFonts w:ascii="Arial" w:cs="Arial" w:eastAsia="Arial" w:hAnsi="Arial"/>
          <w:sz w:val="18"/>
          <w:szCs w:val="18"/>
          <w:color w:val="2A2A2A"/>
        </w:rPr>
        <w:t>(including</w:t>
      </w:r>
      <w:r>
        <w:rPr>
          <w:rFonts w:ascii="Arial" w:cs="Arial" w:eastAsia="Arial" w:hAnsi="Arial"/>
          <w:sz w:val="18"/>
          <w:szCs w:val="18"/>
          <w:color w:val="121212"/>
        </w:rPr>
        <w:t xml:space="preserve"> sales to Amazon and other e-commerce sites of goods for resale in individual </w:t>
      </w:r>
      <w:r>
        <w:rPr>
          <w:rFonts w:ascii="Arial" w:cs="Arial" w:eastAsia="Arial" w:hAnsi="Arial"/>
          <w:sz w:val="18"/>
          <w:szCs w:val="18"/>
          <w:color w:val="2A2A2A"/>
        </w:rPr>
        <w:t>consumer</w:t>
      </w:r>
      <w:r>
        <w:rPr>
          <w:rFonts w:ascii="Arial" w:cs="Arial" w:eastAsia="Arial" w:hAnsi="Arial"/>
          <w:sz w:val="18"/>
          <w:szCs w:val="18"/>
          <w:color w:val="121212"/>
        </w:rPr>
        <w:t xml:space="preserve"> quantities </w:t>
      </w:r>
      <w:r>
        <w:rPr>
          <w:rFonts w:ascii="Arial" w:cs="Arial" w:eastAsia="Arial" w:hAnsi="Arial"/>
          <w:sz w:val="18"/>
          <w:szCs w:val="18"/>
          <w:color w:val="2A2A2A"/>
        </w:rPr>
        <w:t>bearing</w:t>
      </w:r>
      <w:r>
        <w:rPr>
          <w:rFonts w:ascii="Arial" w:cs="Arial" w:eastAsia="Arial" w:hAnsi="Arial"/>
          <w:sz w:val="18"/>
          <w:szCs w:val="18"/>
          <w:color w:val="121212"/>
        </w:rPr>
        <w:t xml:space="preserve"> UPC codes on the exterior of the packaging), club stores (excluding Restaurant Depot, Smart &amp; Final and </w:t>
      </w:r>
      <w:r>
        <w:rPr>
          <w:rFonts w:ascii="Arial" w:cs="Arial" w:eastAsia="Arial" w:hAnsi="Arial"/>
          <w:sz w:val="18"/>
          <w:szCs w:val="18"/>
          <w:color w:val="2A2A2A"/>
        </w:rPr>
        <w:t>Gordon</w:t>
      </w:r>
      <w:r>
        <w:rPr>
          <w:rFonts w:ascii="Arial" w:cs="Arial" w:eastAsia="Arial" w:hAnsi="Arial"/>
          <w:sz w:val="18"/>
          <w:szCs w:val="18"/>
          <w:color w:val="121212"/>
        </w:rPr>
        <w:t xml:space="preserve"> Foodservice Marketplace or club store customers with similar business models) and other retail establishments in the United </w:t>
      </w:r>
      <w:r>
        <w:rPr>
          <w:rFonts w:ascii="Arial" w:cs="Arial" w:eastAsia="Arial" w:hAnsi="Arial"/>
          <w:sz w:val="18"/>
          <w:szCs w:val="18"/>
          <w:color w:val="2A2A2A"/>
        </w:rPr>
        <w:t xml:space="preserve">States </w:t>
      </w:r>
      <w:r>
        <w:rPr>
          <w:rFonts w:ascii="Arial" w:cs="Arial" w:eastAsia="Arial" w:hAnsi="Arial"/>
          <w:sz w:val="18"/>
          <w:szCs w:val="18"/>
          <w:color w:val="121212"/>
        </w:rPr>
        <w:t>of America and Canada for resale to</w:t>
      </w:r>
      <w:r>
        <w:rPr>
          <w:rFonts w:ascii="Arial" w:cs="Arial" w:eastAsia="Arial" w:hAnsi="Arial"/>
          <w:sz w:val="18"/>
          <w:szCs w:val="18"/>
          <w:color w:val="2A2A2A"/>
        </w:rPr>
        <w:t xml:space="preserve"> consumers </w:t>
      </w:r>
      <w:r>
        <w:rPr>
          <w:rFonts w:ascii="Arial" w:cs="Arial" w:eastAsia="Arial" w:hAnsi="Arial"/>
          <w:sz w:val="18"/>
          <w:szCs w:val="18"/>
          <w:color w:val="121212"/>
        </w:rPr>
        <w:t>in those countries.</w:t>
      </w:r>
    </w:p>
    <w:p>
      <w:pPr>
        <w:spacing w:after="0" w:line="184" w:lineRule="exact"/>
        <w:rPr>
          <w:rFonts w:ascii="Arial" w:cs="Arial" w:eastAsia="Arial" w:hAnsi="Arial"/>
          <w:sz w:val="18"/>
          <w:szCs w:val="18"/>
          <w:b w:val="1"/>
          <w:bCs w:val="1"/>
          <w:color w:val="121212"/>
        </w:rPr>
      </w:pPr>
    </w:p>
    <w:p>
      <w:pPr>
        <w:jc w:val="both"/>
        <w:ind w:firstLine="8"/>
        <w:spacing w:after="0" w:line="221" w:lineRule="auto"/>
        <w:tabs>
          <w:tab w:leader="none" w:pos="386" w:val="left"/>
        </w:tabs>
        <w:numPr>
          <w:ilvl w:val="0"/>
          <w:numId w:val="115"/>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Reynolds and its Affiliates will not sell cutlery, plates, containers, </w:t>
      </w:r>
      <w:r>
        <w:rPr>
          <w:rFonts w:ascii="Arial" w:cs="Arial" w:eastAsia="Arial" w:hAnsi="Arial"/>
          <w:sz w:val="18"/>
          <w:szCs w:val="18"/>
          <w:color w:val="2A2A2A"/>
        </w:rPr>
        <w:t>straws and</w:t>
      </w:r>
      <w:r>
        <w:rPr>
          <w:rFonts w:ascii="Arial" w:cs="Arial" w:eastAsia="Arial" w:hAnsi="Arial"/>
          <w:sz w:val="18"/>
          <w:szCs w:val="18"/>
          <w:color w:val="121212"/>
        </w:rPr>
        <w:t xml:space="preserve"> cups made from plastic, paper or any other raw material aside from aluminum, either directly or through a distributor or other </w:t>
      </w:r>
      <w:r>
        <w:rPr>
          <w:rFonts w:ascii="Arial" w:cs="Arial" w:eastAsia="Arial" w:hAnsi="Arial"/>
          <w:sz w:val="18"/>
          <w:szCs w:val="18"/>
          <w:color w:val="2A2A2A"/>
        </w:rPr>
        <w:t>arrangement</w:t>
      </w:r>
      <w:r>
        <w:rPr>
          <w:rFonts w:ascii="Arial" w:cs="Arial" w:eastAsia="Arial" w:hAnsi="Arial"/>
          <w:sz w:val="18"/>
          <w:szCs w:val="18"/>
          <w:color w:val="121212"/>
        </w:rPr>
        <w:t xml:space="preserve"> with a third-party, to</w:t>
      </w:r>
    </w:p>
    <w:p>
      <w:pPr>
        <w:spacing w:after="0" w:line="1" w:lineRule="exact"/>
        <w:rPr>
          <w:rFonts w:ascii="Arial" w:cs="Arial" w:eastAsia="Arial" w:hAnsi="Arial"/>
          <w:sz w:val="18"/>
          <w:szCs w:val="18"/>
          <w:b w:val="1"/>
          <w:bCs w:val="1"/>
          <w:color w:val="121212"/>
        </w:rPr>
      </w:pPr>
    </w:p>
    <w:p>
      <w:pPr>
        <w:spacing w:after="0"/>
        <w:rPr>
          <w:rFonts w:ascii="Arial" w:cs="Arial" w:eastAsia="Arial" w:hAnsi="Arial"/>
          <w:sz w:val="18"/>
          <w:szCs w:val="18"/>
          <w:b w:val="1"/>
          <w:bCs w:val="1"/>
          <w:color w:val="121212"/>
        </w:rPr>
      </w:pPr>
      <w:r>
        <w:rPr>
          <w:rFonts w:ascii="Arial" w:cs="Arial" w:eastAsia="Arial" w:hAnsi="Arial"/>
          <w:sz w:val="18"/>
          <w:szCs w:val="18"/>
          <w:color w:val="2A2A2A"/>
        </w:rPr>
        <w:t xml:space="preserve">(a) </w:t>
      </w:r>
      <w:r>
        <w:rPr>
          <w:rFonts w:ascii="Arial" w:cs="Arial" w:eastAsia="Arial" w:hAnsi="Arial"/>
          <w:sz w:val="18"/>
          <w:szCs w:val="18"/>
          <w:color w:val="121212"/>
        </w:rPr>
        <w:t>HEB and its affiliates</w:t>
      </w:r>
    </w:p>
    <w:p>
      <w:pPr>
        <w:sectPr>
          <w:pgSz w:w="11900" w:h="16838" w:orient="portrait"/>
          <w:cols w:equalWidth="0" w:num="1">
            <w:col w:w="11240"/>
          </w:cols>
          <w:pgMar w:left="320" w:top="1390" w:right="339" w:bottom="1440" w:gutter="0" w:footer="0" w:header="0"/>
        </w:sectPr>
      </w:pPr>
    </w:p>
    <w:bookmarkStart w:id="102" w:name="page103"/>
    <w:bookmarkEnd w:id="102"/>
    <w:p>
      <w:pPr>
        <w:jc w:val="both"/>
        <w:spacing w:after="0" w:line="221" w:lineRule="auto"/>
        <w:rPr>
          <w:sz w:val="20"/>
          <w:szCs w:val="20"/>
          <w:color w:val="auto"/>
        </w:rPr>
      </w:pPr>
      <w:r>
        <w:rPr>
          <w:rFonts w:ascii="Arial" w:cs="Arial" w:eastAsia="Arial" w:hAnsi="Arial"/>
          <w:sz w:val="18"/>
          <w:szCs w:val="18"/>
          <w:color w:val="121212"/>
        </w:rPr>
        <w:t xml:space="preserve">in the United States of America and </w:t>
      </w:r>
      <w:r>
        <w:rPr>
          <w:rFonts w:ascii="Arial" w:cs="Arial" w:eastAsia="Arial" w:hAnsi="Arial"/>
          <w:sz w:val="18"/>
          <w:szCs w:val="18"/>
          <w:color w:val="2A2A2A"/>
        </w:rPr>
        <w:t>Canada</w:t>
      </w:r>
      <w:r>
        <w:rPr>
          <w:rFonts w:ascii="Arial" w:cs="Arial" w:eastAsia="Arial" w:hAnsi="Arial"/>
          <w:sz w:val="18"/>
          <w:szCs w:val="18"/>
          <w:color w:val="121212"/>
        </w:rPr>
        <w:t xml:space="preserve"> for resale to consumers in those countries, </w:t>
      </w:r>
      <w:r>
        <w:rPr>
          <w:rFonts w:ascii="Arial" w:cs="Arial" w:eastAsia="Arial" w:hAnsi="Arial"/>
          <w:sz w:val="18"/>
          <w:szCs w:val="18"/>
          <w:color w:val="2A2A2A"/>
        </w:rPr>
        <w:t>or</w:t>
      </w:r>
      <w:r>
        <w:rPr>
          <w:rFonts w:ascii="Arial" w:cs="Arial" w:eastAsia="Arial" w:hAnsi="Arial"/>
          <w:sz w:val="18"/>
          <w:szCs w:val="18"/>
          <w:color w:val="121212"/>
        </w:rPr>
        <w:t xml:space="preserve"> (b) groceries, supermarkets, </w:t>
      </w:r>
      <w:r>
        <w:rPr>
          <w:rFonts w:ascii="Arial" w:cs="Arial" w:eastAsia="Arial" w:hAnsi="Arial"/>
          <w:sz w:val="18"/>
          <w:szCs w:val="18"/>
          <w:color w:val="2A2A2A"/>
        </w:rPr>
        <w:t>convenience</w:t>
      </w:r>
      <w:r>
        <w:rPr>
          <w:rFonts w:ascii="Arial" w:cs="Arial" w:eastAsia="Arial" w:hAnsi="Arial"/>
          <w:sz w:val="18"/>
          <w:szCs w:val="18"/>
          <w:color w:val="121212"/>
        </w:rPr>
        <w:t xml:space="preserve"> stores, </w:t>
      </w:r>
      <w:r>
        <w:rPr>
          <w:rFonts w:ascii="Arial" w:cs="Arial" w:eastAsia="Arial" w:hAnsi="Arial"/>
          <w:sz w:val="18"/>
          <w:szCs w:val="18"/>
          <w:color w:val="2A2A2A"/>
        </w:rPr>
        <w:t xml:space="preserve">mass </w:t>
      </w:r>
      <w:r>
        <w:rPr>
          <w:rFonts w:ascii="Arial" w:cs="Arial" w:eastAsia="Arial" w:hAnsi="Arial"/>
          <w:sz w:val="18"/>
          <w:szCs w:val="18"/>
          <w:color w:val="121212"/>
        </w:rPr>
        <w:t>merchants, club</w:t>
      </w:r>
      <w:r>
        <w:rPr>
          <w:rFonts w:ascii="Arial" w:cs="Arial" w:eastAsia="Arial" w:hAnsi="Arial"/>
          <w:sz w:val="18"/>
          <w:szCs w:val="18"/>
          <w:color w:val="2A2A2A"/>
        </w:rPr>
        <w:t xml:space="preserve"> stores </w:t>
      </w:r>
      <w:r>
        <w:rPr>
          <w:rFonts w:ascii="Arial" w:cs="Arial" w:eastAsia="Arial" w:hAnsi="Arial"/>
          <w:sz w:val="18"/>
          <w:szCs w:val="18"/>
          <w:color w:val="121212"/>
        </w:rPr>
        <w:t>and other retail establishments in Mexico for resale to consumers in Mexico</w:t>
      </w:r>
      <w:r>
        <w:rPr>
          <w:rFonts w:ascii="Arial" w:cs="Arial" w:eastAsia="Arial" w:hAnsi="Arial"/>
          <w:sz w:val="18"/>
          <w:szCs w:val="18"/>
          <w:color w:val="2A2A2A"/>
        </w:rPr>
        <w:t xml:space="preserve"> (“</w:t>
      </w:r>
      <w:r>
        <w:rPr>
          <w:rFonts w:ascii="Arial" w:cs="Arial" w:eastAsia="Arial" w:hAnsi="Arial"/>
          <w:sz w:val="18"/>
          <w:szCs w:val="18"/>
          <w:u w:val="single" w:color="auto"/>
          <w:color w:val="2A2A2A"/>
        </w:rPr>
        <w:t>Mexico</w:t>
      </w:r>
      <w:r>
        <w:rPr>
          <w:rFonts w:ascii="Arial" w:cs="Arial" w:eastAsia="Arial" w:hAnsi="Arial"/>
          <w:sz w:val="18"/>
          <w:szCs w:val="18"/>
          <w:color w:val="2A2A2A"/>
        </w:rPr>
        <w:t xml:space="preserve"> </w:t>
      </w:r>
      <w:r>
        <w:rPr>
          <w:rFonts w:ascii="Arial" w:cs="Arial" w:eastAsia="Arial" w:hAnsi="Arial"/>
          <w:sz w:val="18"/>
          <w:szCs w:val="18"/>
          <w:u w:val="single" w:color="auto"/>
          <w:color w:val="121212"/>
        </w:rPr>
        <w:t>Retailers</w:t>
      </w:r>
      <w:r>
        <w:rPr>
          <w:rFonts w:ascii="Arial" w:cs="Arial" w:eastAsia="Arial" w:hAnsi="Arial"/>
          <w:sz w:val="18"/>
          <w:szCs w:val="18"/>
          <w:color w:val="121212"/>
        </w:rPr>
        <w:t>”). By way of</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121212"/>
        </w:rPr>
        <w:t xml:space="preserve">clarification, the preceding </w:t>
      </w:r>
      <w:r>
        <w:rPr>
          <w:rFonts w:ascii="Arial" w:cs="Arial" w:eastAsia="Arial" w:hAnsi="Arial"/>
          <w:sz w:val="18"/>
          <w:szCs w:val="18"/>
          <w:color w:val="1F1F1F"/>
        </w:rPr>
        <w:t>sentence</w:t>
      </w:r>
      <w:r>
        <w:rPr>
          <w:rFonts w:ascii="Arial" w:cs="Arial" w:eastAsia="Arial" w:hAnsi="Arial"/>
          <w:sz w:val="18"/>
          <w:szCs w:val="18"/>
          <w:color w:val="121212"/>
        </w:rPr>
        <w:t xml:space="preserve"> </w:t>
      </w:r>
      <w:r>
        <w:rPr>
          <w:rFonts w:ascii="Arial" w:cs="Arial" w:eastAsia="Arial" w:hAnsi="Arial"/>
          <w:sz w:val="18"/>
          <w:szCs w:val="18"/>
          <w:color w:val="0F0F0F"/>
        </w:rPr>
        <w:t>will not preclude Reynolds and its Affiliates from selling: (i) cutlery, plates, containers,</w:t>
      </w:r>
      <w:r>
        <w:rPr>
          <w:rFonts w:ascii="Arial" w:cs="Arial" w:eastAsia="Arial" w:hAnsi="Arial"/>
          <w:sz w:val="18"/>
          <w:szCs w:val="18"/>
          <w:color w:val="121212"/>
        </w:rPr>
        <w:t xml:space="preserve"> </w:t>
      </w:r>
      <w:r>
        <w:rPr>
          <w:rFonts w:ascii="Arial" w:cs="Arial" w:eastAsia="Arial" w:hAnsi="Arial"/>
          <w:sz w:val="18"/>
          <w:szCs w:val="18"/>
          <w:color w:val="1F1F1F"/>
        </w:rPr>
        <w:t>straws</w:t>
      </w:r>
      <w:r>
        <w:rPr>
          <w:rFonts w:ascii="Arial" w:cs="Arial" w:eastAsia="Arial" w:hAnsi="Arial"/>
          <w:sz w:val="18"/>
          <w:szCs w:val="18"/>
          <w:color w:val="121212"/>
        </w:rPr>
        <w:t xml:space="preserve"> </w:t>
      </w:r>
      <w:r>
        <w:rPr>
          <w:rFonts w:ascii="Arial" w:cs="Arial" w:eastAsia="Arial" w:hAnsi="Arial"/>
          <w:sz w:val="18"/>
          <w:szCs w:val="18"/>
          <w:color w:val="0F0F0F"/>
        </w:rPr>
        <w:t>and</w:t>
      </w:r>
      <w:r>
        <w:rPr>
          <w:rFonts w:ascii="Arial" w:cs="Arial" w:eastAsia="Arial" w:hAnsi="Arial"/>
          <w:sz w:val="18"/>
          <w:szCs w:val="18"/>
          <w:color w:val="121212"/>
        </w:rPr>
        <w:t xml:space="preserve"> </w:t>
      </w:r>
      <w:r>
        <w:rPr>
          <w:rFonts w:ascii="Arial" w:cs="Arial" w:eastAsia="Arial" w:hAnsi="Arial"/>
          <w:sz w:val="18"/>
          <w:szCs w:val="18"/>
          <w:color w:val="1F1F1F"/>
        </w:rPr>
        <w:t>cups</w:t>
      </w:r>
      <w:r>
        <w:rPr>
          <w:rFonts w:ascii="Arial" w:cs="Arial" w:eastAsia="Arial" w:hAnsi="Arial"/>
          <w:sz w:val="18"/>
          <w:szCs w:val="18"/>
          <w:color w:val="121212"/>
        </w:rPr>
        <w:t xml:space="preserve"> </w:t>
      </w:r>
      <w:r>
        <w:rPr>
          <w:rFonts w:ascii="Arial" w:cs="Arial" w:eastAsia="Arial" w:hAnsi="Arial"/>
          <w:sz w:val="18"/>
          <w:szCs w:val="18"/>
          <w:color w:val="0F0F0F"/>
        </w:rPr>
        <w:t xml:space="preserve">that </w:t>
      </w:r>
      <w:r>
        <w:rPr>
          <w:rFonts w:ascii="Arial" w:cs="Arial" w:eastAsia="Arial" w:hAnsi="Arial"/>
          <w:sz w:val="18"/>
          <w:szCs w:val="18"/>
          <w:color w:val="1F1F1F"/>
        </w:rPr>
        <w:t>Pactiv</w:t>
      </w:r>
      <w:r>
        <w:rPr>
          <w:rFonts w:ascii="Arial" w:cs="Arial" w:eastAsia="Arial" w:hAnsi="Arial"/>
          <w:sz w:val="18"/>
          <w:szCs w:val="18"/>
          <w:color w:val="0F0F0F"/>
        </w:rPr>
        <w:t xml:space="preserve"> and its Affiliates manufacture for Reynolds for its </w:t>
      </w:r>
      <w:r>
        <w:rPr>
          <w:rFonts w:ascii="Arial" w:cs="Arial" w:eastAsia="Arial" w:hAnsi="Arial"/>
          <w:sz w:val="18"/>
          <w:szCs w:val="18"/>
          <w:color w:val="1F1F1F"/>
        </w:rPr>
        <w:t>sale</w:t>
      </w:r>
      <w:r>
        <w:rPr>
          <w:rFonts w:ascii="Arial" w:cs="Arial" w:eastAsia="Arial" w:hAnsi="Arial"/>
          <w:sz w:val="18"/>
          <w:szCs w:val="18"/>
          <w:color w:val="0F0F0F"/>
        </w:rPr>
        <w:t xml:space="preserve"> to HEB and its </w:t>
      </w:r>
      <w:r>
        <w:rPr>
          <w:rFonts w:ascii="Arial" w:cs="Arial" w:eastAsia="Arial" w:hAnsi="Arial"/>
          <w:sz w:val="18"/>
          <w:szCs w:val="18"/>
          <w:color w:val="1F1F1F"/>
        </w:rPr>
        <w:t>affiliates</w:t>
      </w:r>
      <w:r>
        <w:rPr>
          <w:rFonts w:ascii="Arial" w:cs="Arial" w:eastAsia="Arial" w:hAnsi="Arial"/>
          <w:sz w:val="18"/>
          <w:szCs w:val="18"/>
          <w:color w:val="0F0F0F"/>
        </w:rPr>
        <w:t xml:space="preserve"> in the United States of America and </w:t>
      </w:r>
      <w:r>
        <w:rPr>
          <w:rFonts w:ascii="Arial" w:cs="Arial" w:eastAsia="Arial" w:hAnsi="Arial"/>
          <w:sz w:val="18"/>
          <w:szCs w:val="18"/>
          <w:color w:val="1F1F1F"/>
        </w:rPr>
        <w:t>Canada and</w:t>
      </w:r>
      <w:r>
        <w:rPr>
          <w:rFonts w:ascii="Arial" w:cs="Arial" w:eastAsia="Arial" w:hAnsi="Arial"/>
          <w:sz w:val="18"/>
          <w:szCs w:val="18"/>
          <w:color w:val="0F0F0F"/>
        </w:rPr>
        <w:t xml:space="preserve"> resale by HEB and its affiliates to </w:t>
      </w:r>
      <w:r>
        <w:rPr>
          <w:rFonts w:ascii="Arial" w:cs="Arial" w:eastAsia="Arial" w:hAnsi="Arial"/>
          <w:sz w:val="18"/>
          <w:szCs w:val="18"/>
          <w:color w:val="1F1F1F"/>
        </w:rPr>
        <w:t>consumers</w:t>
      </w:r>
      <w:r>
        <w:rPr>
          <w:rFonts w:ascii="Arial" w:cs="Arial" w:eastAsia="Arial" w:hAnsi="Arial"/>
          <w:sz w:val="18"/>
          <w:szCs w:val="18"/>
          <w:color w:val="0F0F0F"/>
        </w:rPr>
        <w:t xml:space="preserve"> in those </w:t>
      </w:r>
      <w:r>
        <w:rPr>
          <w:rFonts w:ascii="Arial" w:cs="Arial" w:eastAsia="Arial" w:hAnsi="Arial"/>
          <w:sz w:val="18"/>
          <w:szCs w:val="18"/>
          <w:color w:val="1F1F1F"/>
        </w:rPr>
        <w:t>countries,</w:t>
      </w:r>
      <w:r>
        <w:rPr>
          <w:rFonts w:ascii="Arial" w:cs="Arial" w:eastAsia="Arial" w:hAnsi="Arial"/>
          <w:sz w:val="18"/>
          <w:szCs w:val="18"/>
          <w:color w:val="0F0F0F"/>
        </w:rPr>
        <w:t xml:space="preserve"> or </w:t>
      </w:r>
      <w:r>
        <w:rPr>
          <w:rFonts w:ascii="Arial" w:cs="Arial" w:eastAsia="Arial" w:hAnsi="Arial"/>
          <w:sz w:val="18"/>
          <w:szCs w:val="18"/>
          <w:color w:val="1F1F1F"/>
        </w:rPr>
        <w:t>(ii)</w:t>
      </w:r>
      <w:r>
        <w:rPr>
          <w:rFonts w:ascii="Arial" w:cs="Arial" w:eastAsia="Arial" w:hAnsi="Arial"/>
          <w:sz w:val="18"/>
          <w:szCs w:val="18"/>
          <w:color w:val="0F0F0F"/>
        </w:rPr>
        <w:t xml:space="preserve"> goods other than such cutlery, plates, containers, </w:t>
      </w:r>
      <w:r>
        <w:rPr>
          <w:rFonts w:ascii="Arial" w:cs="Arial" w:eastAsia="Arial" w:hAnsi="Arial"/>
          <w:sz w:val="18"/>
          <w:szCs w:val="18"/>
          <w:color w:val="1F1F1F"/>
        </w:rPr>
        <w:t>straws and cups</w:t>
      </w:r>
      <w:r>
        <w:rPr>
          <w:rFonts w:ascii="Arial" w:cs="Arial" w:eastAsia="Arial" w:hAnsi="Arial"/>
          <w:sz w:val="18"/>
          <w:szCs w:val="18"/>
          <w:color w:val="0F0F0F"/>
        </w:rPr>
        <w:t xml:space="preserve"> to</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0F0F0F"/>
        </w:rPr>
        <w:t xml:space="preserve">HEB and its affiliates in the United States of America and </w:t>
      </w:r>
      <w:r>
        <w:rPr>
          <w:rFonts w:ascii="Arial" w:cs="Arial" w:eastAsia="Arial" w:hAnsi="Arial"/>
          <w:sz w:val="18"/>
          <w:szCs w:val="18"/>
          <w:color w:val="1F1F1F"/>
        </w:rPr>
        <w:t>Canada, and</w:t>
      </w:r>
      <w:r>
        <w:rPr>
          <w:rFonts w:ascii="Arial" w:cs="Arial" w:eastAsia="Arial" w:hAnsi="Arial"/>
          <w:sz w:val="18"/>
          <w:szCs w:val="18"/>
          <w:color w:val="0F0F0F"/>
        </w:rPr>
        <w:t xml:space="preserve"> Mexico Retailers in Mexico, </w:t>
      </w:r>
      <w:r>
        <w:rPr>
          <w:rFonts w:ascii="Arial" w:cs="Arial" w:eastAsia="Arial" w:hAnsi="Arial"/>
          <w:sz w:val="18"/>
          <w:szCs w:val="18"/>
          <w:color w:val="1F1F1F"/>
        </w:rPr>
        <w:t>for</w:t>
      </w:r>
      <w:r>
        <w:rPr>
          <w:rFonts w:ascii="Arial" w:cs="Arial" w:eastAsia="Arial" w:hAnsi="Arial"/>
          <w:sz w:val="18"/>
          <w:szCs w:val="18"/>
          <w:color w:val="0F0F0F"/>
        </w:rPr>
        <w:t xml:space="preserve"> resale to </w:t>
      </w:r>
      <w:r>
        <w:rPr>
          <w:rFonts w:ascii="Arial" w:cs="Arial" w:eastAsia="Arial" w:hAnsi="Arial"/>
          <w:sz w:val="18"/>
          <w:szCs w:val="18"/>
          <w:color w:val="1F1F1F"/>
        </w:rPr>
        <w:t>consumers</w:t>
      </w:r>
      <w:r>
        <w:rPr>
          <w:rFonts w:ascii="Arial" w:cs="Arial" w:eastAsia="Arial" w:hAnsi="Arial"/>
          <w:sz w:val="18"/>
          <w:szCs w:val="18"/>
          <w:color w:val="0F0F0F"/>
        </w:rPr>
        <w:t xml:space="preserve"> in the respective </w:t>
      </w:r>
      <w:r>
        <w:rPr>
          <w:rFonts w:ascii="Arial" w:cs="Arial" w:eastAsia="Arial" w:hAnsi="Arial"/>
          <w:sz w:val="18"/>
          <w:szCs w:val="18"/>
          <w:color w:val="1F1F1F"/>
        </w:rPr>
        <w:t>countries.</w:t>
      </w:r>
    </w:p>
    <w:p>
      <w:pPr>
        <w:spacing w:after="0" w:line="181" w:lineRule="exact"/>
        <w:rPr>
          <w:sz w:val="20"/>
          <w:szCs w:val="20"/>
          <w:color w:val="auto"/>
        </w:rPr>
      </w:pPr>
    </w:p>
    <w:p>
      <w:pPr>
        <w:jc w:val="both"/>
        <w:ind w:firstLine="8"/>
        <w:spacing w:after="0" w:line="211" w:lineRule="auto"/>
        <w:tabs>
          <w:tab w:leader="none" w:pos="450" w:val="left"/>
        </w:tabs>
        <w:numPr>
          <w:ilvl w:val="0"/>
          <w:numId w:val="116"/>
        </w:numPr>
        <w:rPr>
          <w:rFonts w:ascii="Arial" w:cs="Arial" w:eastAsia="Arial" w:hAnsi="Arial"/>
          <w:sz w:val="18"/>
          <w:szCs w:val="18"/>
          <w:b w:val="1"/>
          <w:bCs w:val="1"/>
          <w:color w:val="0F0F0F"/>
        </w:rPr>
      </w:pPr>
      <w:r>
        <w:rPr>
          <w:rFonts w:ascii="Arial" w:cs="Arial" w:eastAsia="Arial" w:hAnsi="Arial"/>
          <w:sz w:val="18"/>
          <w:szCs w:val="18"/>
          <w:color w:val="0F0F0F"/>
        </w:rPr>
        <w:t xml:space="preserve">Notwithstanding the restrictions in the prior Section, if Reynolds </w:t>
      </w:r>
      <w:r>
        <w:rPr>
          <w:rFonts w:ascii="Arial" w:cs="Arial" w:eastAsia="Arial" w:hAnsi="Arial"/>
          <w:sz w:val="18"/>
          <w:szCs w:val="18"/>
          <w:color w:val="1F1F1F"/>
        </w:rPr>
        <w:t>or</w:t>
      </w:r>
      <w:r>
        <w:rPr>
          <w:rFonts w:ascii="Arial" w:cs="Arial" w:eastAsia="Arial" w:hAnsi="Arial"/>
          <w:sz w:val="18"/>
          <w:szCs w:val="18"/>
          <w:color w:val="0F0F0F"/>
        </w:rPr>
        <w:t xml:space="preserve"> its Affiliate receive an opportunity </w:t>
      </w:r>
      <w:r>
        <w:rPr>
          <w:rFonts w:ascii="Arial" w:cs="Arial" w:eastAsia="Arial" w:hAnsi="Arial"/>
          <w:sz w:val="18"/>
          <w:szCs w:val="18"/>
          <w:color w:val="1F1F1F"/>
        </w:rPr>
        <w:t>with</w:t>
      </w:r>
      <w:r>
        <w:rPr>
          <w:rFonts w:ascii="Arial" w:cs="Arial" w:eastAsia="Arial" w:hAnsi="Arial"/>
          <w:sz w:val="18"/>
          <w:szCs w:val="18"/>
          <w:color w:val="0F0F0F"/>
        </w:rPr>
        <w:t xml:space="preserve"> a Reynolds multinational customer to sell cutlery, plates, containers, straws and </w:t>
      </w:r>
      <w:r>
        <w:rPr>
          <w:rFonts w:ascii="Arial" w:cs="Arial" w:eastAsia="Arial" w:hAnsi="Arial"/>
          <w:sz w:val="18"/>
          <w:szCs w:val="18"/>
          <w:color w:val="1F1F1F"/>
        </w:rPr>
        <w:t>cups</w:t>
      </w:r>
      <w:r>
        <w:rPr>
          <w:rFonts w:ascii="Arial" w:cs="Arial" w:eastAsia="Arial" w:hAnsi="Arial"/>
          <w:sz w:val="18"/>
          <w:szCs w:val="18"/>
          <w:color w:val="0F0F0F"/>
        </w:rPr>
        <w:t xml:space="preserve"> made from plastic, </w:t>
      </w:r>
      <w:r>
        <w:rPr>
          <w:rFonts w:ascii="Arial" w:cs="Arial" w:eastAsia="Arial" w:hAnsi="Arial"/>
          <w:sz w:val="18"/>
          <w:szCs w:val="18"/>
          <w:color w:val="1F1F1F"/>
        </w:rPr>
        <w:t>paper</w:t>
      </w:r>
      <w:r>
        <w:rPr>
          <w:rFonts w:ascii="Arial" w:cs="Arial" w:eastAsia="Arial" w:hAnsi="Arial"/>
          <w:sz w:val="18"/>
          <w:szCs w:val="18"/>
          <w:color w:val="0F0F0F"/>
        </w:rPr>
        <w:t xml:space="preserve"> or any other </w:t>
      </w:r>
      <w:r>
        <w:rPr>
          <w:rFonts w:ascii="Arial" w:cs="Arial" w:eastAsia="Arial" w:hAnsi="Arial"/>
          <w:sz w:val="18"/>
          <w:szCs w:val="18"/>
          <w:color w:val="1F1F1F"/>
        </w:rPr>
        <w:t>raw</w:t>
      </w:r>
      <w:r>
        <w:rPr>
          <w:rFonts w:ascii="Arial" w:cs="Arial" w:eastAsia="Arial" w:hAnsi="Arial"/>
          <w:sz w:val="18"/>
          <w:szCs w:val="18"/>
          <w:color w:val="0F0F0F"/>
        </w:rPr>
        <w:t xml:space="preserve"> material aside from aluminum, either directly </w:t>
      </w:r>
      <w:r>
        <w:rPr>
          <w:rFonts w:ascii="Arial" w:cs="Arial" w:eastAsia="Arial" w:hAnsi="Arial"/>
          <w:sz w:val="18"/>
          <w:szCs w:val="18"/>
          <w:color w:val="1F1F1F"/>
        </w:rPr>
        <w:t>or</w:t>
      </w:r>
      <w:r>
        <w:rPr>
          <w:rFonts w:ascii="Arial" w:cs="Arial" w:eastAsia="Arial" w:hAnsi="Arial"/>
          <w:sz w:val="18"/>
          <w:szCs w:val="18"/>
          <w:color w:val="0F0F0F"/>
        </w:rPr>
        <w:t xml:space="preserve"> through a distributor or other </w:t>
      </w:r>
      <w:r>
        <w:rPr>
          <w:rFonts w:ascii="Arial" w:cs="Arial" w:eastAsia="Arial" w:hAnsi="Arial"/>
          <w:sz w:val="18"/>
          <w:szCs w:val="18"/>
          <w:color w:val="1F1F1F"/>
        </w:rPr>
        <w:t>arrangement with</w:t>
      </w:r>
      <w:r>
        <w:rPr>
          <w:rFonts w:ascii="Arial" w:cs="Arial" w:eastAsia="Arial" w:hAnsi="Arial"/>
          <w:sz w:val="18"/>
          <w:szCs w:val="18"/>
          <w:color w:val="0F0F0F"/>
        </w:rPr>
        <w:t xml:space="preserve"> a </w:t>
      </w:r>
      <w:r>
        <w:rPr>
          <w:rFonts w:ascii="Arial" w:cs="Arial" w:eastAsia="Arial" w:hAnsi="Arial"/>
          <w:sz w:val="18"/>
          <w:szCs w:val="18"/>
          <w:color w:val="1F1F1F"/>
        </w:rPr>
        <w:t>third-party,</w:t>
      </w:r>
      <w:r>
        <w:rPr>
          <w:rFonts w:ascii="Arial" w:cs="Arial" w:eastAsia="Arial" w:hAnsi="Arial"/>
          <w:sz w:val="18"/>
          <w:szCs w:val="18"/>
          <w:color w:val="0F0F0F"/>
        </w:rPr>
        <w:t xml:space="preserve"> to a Mexico Retailer owned, controlled and operated by the Reynolds multinational </w:t>
      </w:r>
      <w:r>
        <w:rPr>
          <w:rFonts w:ascii="Arial" w:cs="Arial" w:eastAsia="Arial" w:hAnsi="Arial"/>
          <w:sz w:val="18"/>
          <w:szCs w:val="18"/>
          <w:color w:val="1F1F1F"/>
        </w:rPr>
        <w:t>customer</w:t>
      </w:r>
      <w:r>
        <w:rPr>
          <w:rFonts w:ascii="Arial" w:cs="Arial" w:eastAsia="Arial" w:hAnsi="Arial"/>
          <w:sz w:val="18"/>
          <w:szCs w:val="18"/>
          <w:color w:val="0F0F0F"/>
        </w:rPr>
        <w:t xml:space="preserve"> for </w:t>
      </w:r>
      <w:r>
        <w:rPr>
          <w:rFonts w:ascii="Arial" w:cs="Arial" w:eastAsia="Arial" w:hAnsi="Arial"/>
          <w:sz w:val="18"/>
          <w:szCs w:val="18"/>
          <w:color w:val="1F1F1F"/>
        </w:rPr>
        <w:t>resale</w:t>
      </w:r>
      <w:r>
        <w:rPr>
          <w:rFonts w:ascii="Arial" w:cs="Arial" w:eastAsia="Arial" w:hAnsi="Arial"/>
          <w:sz w:val="18"/>
          <w:szCs w:val="18"/>
          <w:color w:val="0F0F0F"/>
        </w:rPr>
        <w:t xml:space="preserve"> to </w:t>
      </w:r>
      <w:r>
        <w:rPr>
          <w:rFonts w:ascii="Arial" w:cs="Arial" w:eastAsia="Arial" w:hAnsi="Arial"/>
          <w:sz w:val="18"/>
          <w:szCs w:val="18"/>
          <w:color w:val="1F1F1F"/>
        </w:rPr>
        <w:t>consumers</w:t>
      </w:r>
      <w:r>
        <w:rPr>
          <w:rFonts w:ascii="Arial" w:cs="Arial" w:eastAsia="Arial" w:hAnsi="Arial"/>
          <w:sz w:val="18"/>
          <w:szCs w:val="18"/>
          <w:color w:val="0F0F0F"/>
        </w:rPr>
        <w:t xml:space="preserve"> in Mexico and Pactiv </w:t>
      </w:r>
      <w:r>
        <w:rPr>
          <w:rFonts w:ascii="Arial" w:cs="Arial" w:eastAsia="Arial" w:hAnsi="Arial"/>
          <w:sz w:val="18"/>
          <w:szCs w:val="18"/>
          <w:color w:val="1F1F1F"/>
        </w:rPr>
        <w:t>or its Affiliate</w:t>
      </w:r>
      <w:r>
        <w:rPr>
          <w:rFonts w:ascii="Arial" w:cs="Arial" w:eastAsia="Arial" w:hAnsi="Arial"/>
          <w:sz w:val="18"/>
          <w:szCs w:val="18"/>
          <w:color w:val="0F0F0F"/>
        </w:rPr>
        <w:t xml:space="preserve"> is not </w:t>
      </w:r>
      <w:r>
        <w:rPr>
          <w:rFonts w:ascii="Arial" w:cs="Arial" w:eastAsia="Arial" w:hAnsi="Arial"/>
          <w:sz w:val="18"/>
          <w:szCs w:val="18"/>
          <w:color w:val="1F1F1F"/>
        </w:rPr>
        <w:t>currently</w:t>
      </w:r>
      <w:r>
        <w:rPr>
          <w:rFonts w:ascii="Arial" w:cs="Arial" w:eastAsia="Arial" w:hAnsi="Arial"/>
          <w:sz w:val="18"/>
          <w:szCs w:val="18"/>
          <w:color w:val="0F0F0F"/>
        </w:rPr>
        <w:t xml:space="preserve"> selling the product(s) in question, directly or indirectly, to that Mexico Retailer (a </w:t>
      </w:r>
      <w:r>
        <w:rPr>
          <w:rFonts w:ascii="Arial" w:cs="Arial" w:eastAsia="Arial" w:hAnsi="Arial"/>
          <w:sz w:val="18"/>
          <w:szCs w:val="18"/>
          <w:color w:val="4D4D4D"/>
        </w:rPr>
        <w:t>“</w:t>
      </w:r>
      <w:r>
        <w:rPr>
          <w:rFonts w:ascii="Arial" w:cs="Arial" w:eastAsia="Arial" w:hAnsi="Arial"/>
          <w:sz w:val="18"/>
          <w:szCs w:val="18"/>
          <w:u w:val="single" w:color="auto"/>
          <w:color w:val="4D4D4D"/>
        </w:rPr>
        <w:t>New</w:t>
      </w:r>
      <w:r>
        <w:rPr>
          <w:rFonts w:ascii="Arial" w:cs="Arial" w:eastAsia="Arial" w:hAnsi="Arial"/>
          <w:sz w:val="18"/>
          <w:szCs w:val="18"/>
          <w:color w:val="0F0F0F"/>
        </w:rPr>
        <w:t xml:space="preserve"> </w:t>
      </w:r>
      <w:r>
        <w:rPr>
          <w:rFonts w:ascii="Arial" w:cs="Arial" w:eastAsia="Arial" w:hAnsi="Arial"/>
          <w:sz w:val="18"/>
          <w:szCs w:val="18"/>
          <w:u w:val="single" w:color="auto"/>
          <w:color w:val="0F0F0F"/>
        </w:rPr>
        <w:t>Business Opportunity</w:t>
      </w:r>
      <w:r>
        <w:rPr>
          <w:rFonts w:ascii="Arial" w:cs="Arial" w:eastAsia="Arial" w:hAnsi="Arial"/>
          <w:sz w:val="18"/>
          <w:szCs w:val="18"/>
          <w:color w:val="0F0F0F"/>
        </w:rPr>
        <w:t xml:space="preserve">”), Reynolds will offer Pactiv the </w:t>
      </w:r>
      <w:r>
        <w:rPr>
          <w:rFonts w:ascii="Arial" w:cs="Arial" w:eastAsia="Arial" w:hAnsi="Arial"/>
          <w:sz w:val="18"/>
          <w:szCs w:val="18"/>
          <w:color w:val="1F1F1F"/>
        </w:rPr>
        <w:t>opportunity</w:t>
      </w:r>
      <w:r>
        <w:rPr>
          <w:rFonts w:ascii="Arial" w:cs="Arial" w:eastAsia="Arial" w:hAnsi="Arial"/>
          <w:sz w:val="18"/>
          <w:szCs w:val="18"/>
          <w:color w:val="0F0F0F"/>
        </w:rPr>
        <w:t xml:space="preserve"> to supply the product(s) for the New Business Opportunity. In </w:t>
      </w:r>
      <w:r>
        <w:rPr>
          <w:rFonts w:ascii="Arial" w:cs="Arial" w:eastAsia="Arial" w:hAnsi="Arial"/>
          <w:sz w:val="18"/>
          <w:szCs w:val="18"/>
          <w:color w:val="1F1F1F"/>
        </w:rPr>
        <w:t>such</w:t>
      </w:r>
      <w:r>
        <w:rPr>
          <w:rFonts w:ascii="Arial" w:cs="Arial" w:eastAsia="Arial" w:hAnsi="Arial"/>
          <w:sz w:val="18"/>
          <w:szCs w:val="18"/>
          <w:color w:val="0F0F0F"/>
        </w:rPr>
        <w:t xml:space="preserve"> a circumstance, the Parties will engage in a good faith negotiation and attempt to agree </w:t>
      </w:r>
      <w:r>
        <w:rPr>
          <w:rFonts w:ascii="Arial" w:cs="Arial" w:eastAsia="Arial" w:hAnsi="Arial"/>
          <w:sz w:val="18"/>
          <w:szCs w:val="18"/>
          <w:color w:val="1F1F1F"/>
        </w:rPr>
        <w:t>on</w:t>
      </w:r>
      <w:r>
        <w:rPr>
          <w:rFonts w:ascii="Arial" w:cs="Arial" w:eastAsia="Arial" w:hAnsi="Arial"/>
          <w:sz w:val="18"/>
          <w:szCs w:val="18"/>
          <w:color w:val="0F0F0F"/>
        </w:rPr>
        <w:t xml:space="preserve"> the pricing and other </w:t>
      </w:r>
      <w:r>
        <w:rPr>
          <w:rFonts w:ascii="Arial" w:cs="Arial" w:eastAsia="Arial" w:hAnsi="Arial"/>
          <w:sz w:val="18"/>
          <w:szCs w:val="18"/>
          <w:color w:val="1F1F1F"/>
        </w:rPr>
        <w:t>terms</w:t>
      </w:r>
      <w:r>
        <w:rPr>
          <w:rFonts w:ascii="Arial" w:cs="Arial" w:eastAsia="Arial" w:hAnsi="Arial"/>
          <w:sz w:val="18"/>
          <w:szCs w:val="18"/>
          <w:color w:val="0F0F0F"/>
        </w:rPr>
        <w:t xml:space="preserve"> for the purchase and sale of the product(s) in question for the New Business Opportunity. If the Parties are able to agree on the pricing and other terms for the purchase and sale of the product(s) in question for the New Business Opportunity, </w:t>
      </w:r>
      <w:r>
        <w:rPr>
          <w:rFonts w:ascii="Arial" w:cs="Arial" w:eastAsia="Arial" w:hAnsi="Arial"/>
          <w:sz w:val="18"/>
          <w:szCs w:val="18"/>
          <w:color w:val="333334"/>
        </w:rPr>
        <w:t>the</w:t>
      </w:r>
      <w:r>
        <w:rPr>
          <w:rFonts w:ascii="Arial" w:cs="Arial" w:eastAsia="Arial" w:hAnsi="Arial"/>
          <w:sz w:val="18"/>
          <w:szCs w:val="18"/>
          <w:color w:val="0F0F0F"/>
        </w:rPr>
        <w:t xml:space="preserve"> Parties </w:t>
      </w:r>
      <w:r>
        <w:rPr>
          <w:rFonts w:ascii="Arial" w:cs="Arial" w:eastAsia="Arial" w:hAnsi="Arial"/>
          <w:sz w:val="18"/>
          <w:szCs w:val="18"/>
          <w:color w:val="1F1F1F"/>
        </w:rPr>
        <w:t>will</w:t>
      </w:r>
      <w:r>
        <w:rPr>
          <w:rFonts w:ascii="Arial" w:cs="Arial" w:eastAsia="Arial" w:hAnsi="Arial"/>
          <w:sz w:val="18"/>
          <w:szCs w:val="18"/>
          <w:color w:val="0F0F0F"/>
        </w:rPr>
        <w:t xml:space="preserve"> sign a Purchase Schedule to the MSA under which Pactiv is Seller and Reynolds is Buyer memorializing </w:t>
      </w:r>
      <w:r>
        <w:rPr>
          <w:rFonts w:ascii="Arial" w:cs="Arial" w:eastAsia="Arial" w:hAnsi="Arial"/>
          <w:sz w:val="18"/>
          <w:szCs w:val="18"/>
          <w:color w:val="333334"/>
        </w:rPr>
        <w:t>the</w:t>
      </w:r>
      <w:r>
        <w:rPr>
          <w:rFonts w:ascii="Arial" w:cs="Arial" w:eastAsia="Arial" w:hAnsi="Arial"/>
          <w:sz w:val="18"/>
          <w:szCs w:val="18"/>
          <w:color w:val="0F0F0F"/>
        </w:rPr>
        <w:t xml:space="preserve"> agreement for Pactiv to supply the product(s) for the New Business Opportunity. If the Parties </w:t>
      </w:r>
      <w:r>
        <w:rPr>
          <w:rFonts w:ascii="Arial" w:cs="Arial" w:eastAsia="Arial" w:hAnsi="Arial"/>
          <w:sz w:val="18"/>
          <w:szCs w:val="18"/>
          <w:color w:val="1F1F1F"/>
        </w:rPr>
        <w:t>are</w:t>
      </w:r>
      <w:r>
        <w:rPr>
          <w:rFonts w:ascii="Arial" w:cs="Arial" w:eastAsia="Arial" w:hAnsi="Arial"/>
          <w:sz w:val="18"/>
          <w:szCs w:val="18"/>
          <w:color w:val="0F0F0F"/>
        </w:rPr>
        <w:t xml:space="preserve"> unable to agree on the pricing and other terms for the purchase and sale of the product(s) in question within thirty (30) days of Pactiv receiving notice from Reynolds of the New Business Opportunity, </w:t>
      </w:r>
      <w:r>
        <w:rPr>
          <w:rFonts w:ascii="Arial" w:cs="Arial" w:eastAsia="Arial" w:hAnsi="Arial"/>
          <w:sz w:val="18"/>
          <w:szCs w:val="18"/>
          <w:color w:val="1F1F1F"/>
        </w:rPr>
        <w:t>then</w:t>
      </w:r>
      <w:r>
        <w:rPr>
          <w:rFonts w:ascii="Arial" w:cs="Arial" w:eastAsia="Arial" w:hAnsi="Arial"/>
          <w:sz w:val="18"/>
          <w:szCs w:val="18"/>
          <w:color w:val="0F0F0F"/>
        </w:rPr>
        <w:t xml:space="preserve"> Reynolds may elect to self-manufacture the product(s) in question for the New Business Opportunity or source those product(s) from a </w:t>
      </w:r>
      <w:r>
        <w:rPr>
          <w:rFonts w:ascii="Arial" w:cs="Arial" w:eastAsia="Arial" w:hAnsi="Arial"/>
          <w:sz w:val="18"/>
          <w:szCs w:val="18"/>
          <w:color w:val="1F1F1F"/>
        </w:rPr>
        <w:t>competing</w:t>
      </w:r>
      <w:r>
        <w:rPr>
          <w:rFonts w:ascii="Arial" w:cs="Arial" w:eastAsia="Arial" w:hAnsi="Arial"/>
          <w:sz w:val="18"/>
          <w:szCs w:val="18"/>
          <w:color w:val="0F0F0F"/>
        </w:rPr>
        <w:t xml:space="preserve"> supplier </w:t>
      </w:r>
      <w:r>
        <w:rPr>
          <w:rFonts w:ascii="Arial" w:cs="Arial" w:eastAsia="Arial" w:hAnsi="Arial"/>
          <w:sz w:val="18"/>
          <w:szCs w:val="18"/>
          <w:color w:val="1F1F1F"/>
        </w:rPr>
        <w:t>for</w:t>
      </w:r>
      <w:r>
        <w:rPr>
          <w:rFonts w:ascii="Arial" w:cs="Arial" w:eastAsia="Arial" w:hAnsi="Arial"/>
          <w:sz w:val="18"/>
          <w:szCs w:val="18"/>
          <w:color w:val="0F0F0F"/>
        </w:rPr>
        <w:t xml:space="preserve"> the New Business Opportunity. </w:t>
      </w:r>
      <w:r>
        <w:rPr>
          <w:rFonts w:ascii="Arial" w:cs="Arial" w:eastAsia="Arial" w:hAnsi="Arial"/>
          <w:sz w:val="18"/>
          <w:szCs w:val="18"/>
          <w:color w:val="000000"/>
        </w:rPr>
        <w:t>If</w:t>
      </w:r>
      <w:r>
        <w:rPr>
          <w:rFonts w:ascii="Arial" w:cs="Arial" w:eastAsia="Arial" w:hAnsi="Arial"/>
          <w:sz w:val="18"/>
          <w:szCs w:val="18"/>
          <w:color w:val="0F0F0F"/>
        </w:rPr>
        <w:t xml:space="preserve"> Reynolds receives and </w:t>
      </w:r>
      <w:r>
        <w:rPr>
          <w:rFonts w:ascii="Arial" w:cs="Arial" w:eastAsia="Arial" w:hAnsi="Arial"/>
          <w:sz w:val="18"/>
          <w:szCs w:val="18"/>
          <w:color w:val="1F1F1F"/>
        </w:rPr>
        <w:t>wishes</w:t>
      </w:r>
      <w:r>
        <w:rPr>
          <w:rFonts w:ascii="Arial" w:cs="Arial" w:eastAsia="Arial" w:hAnsi="Arial"/>
          <w:sz w:val="18"/>
          <w:szCs w:val="18"/>
          <w:color w:val="0F0F0F"/>
        </w:rPr>
        <w:t xml:space="preserve"> to accept an offer from a </w:t>
      </w:r>
      <w:r>
        <w:rPr>
          <w:rFonts w:ascii="Arial" w:cs="Arial" w:eastAsia="Arial" w:hAnsi="Arial"/>
          <w:sz w:val="18"/>
          <w:szCs w:val="18"/>
          <w:color w:val="1F1F1F"/>
        </w:rPr>
        <w:t>competing</w:t>
      </w:r>
      <w:r>
        <w:rPr>
          <w:rFonts w:ascii="Arial" w:cs="Arial" w:eastAsia="Arial" w:hAnsi="Arial"/>
          <w:sz w:val="18"/>
          <w:szCs w:val="18"/>
          <w:color w:val="0F0F0F"/>
        </w:rPr>
        <w:t xml:space="preserve"> supplier to </w:t>
      </w:r>
      <w:r>
        <w:rPr>
          <w:rFonts w:ascii="Arial" w:cs="Arial" w:eastAsia="Arial" w:hAnsi="Arial"/>
          <w:sz w:val="18"/>
          <w:szCs w:val="18"/>
          <w:color w:val="1F1F1F"/>
        </w:rPr>
        <w:t>supply</w:t>
      </w:r>
      <w:r>
        <w:rPr>
          <w:rFonts w:ascii="Arial" w:cs="Arial" w:eastAsia="Arial" w:hAnsi="Arial"/>
          <w:sz w:val="18"/>
          <w:szCs w:val="18"/>
          <w:color w:val="0F0F0F"/>
        </w:rPr>
        <w:t xml:space="preserve"> the </w:t>
      </w:r>
      <w:r>
        <w:rPr>
          <w:rFonts w:ascii="Arial" w:cs="Arial" w:eastAsia="Arial" w:hAnsi="Arial"/>
          <w:sz w:val="18"/>
          <w:szCs w:val="18"/>
          <w:color w:val="1F1F1F"/>
        </w:rPr>
        <w:t xml:space="preserve">product(s) in </w:t>
      </w:r>
      <w:r>
        <w:rPr>
          <w:rFonts w:ascii="Arial" w:cs="Arial" w:eastAsia="Arial" w:hAnsi="Arial"/>
          <w:sz w:val="18"/>
          <w:szCs w:val="18"/>
          <w:color w:val="0F0F0F"/>
        </w:rPr>
        <w:t>question for the New Business Opportunity and the</w:t>
      </w:r>
      <w:r>
        <w:rPr>
          <w:rFonts w:ascii="Arial" w:cs="Arial" w:eastAsia="Arial" w:hAnsi="Arial"/>
          <w:sz w:val="18"/>
          <w:szCs w:val="18"/>
          <w:color w:val="1F1F1F"/>
        </w:rPr>
        <w:t xml:space="preserve"> competing offer </w:t>
      </w:r>
      <w:r>
        <w:rPr>
          <w:rFonts w:ascii="Arial" w:cs="Arial" w:eastAsia="Arial" w:hAnsi="Arial"/>
          <w:sz w:val="18"/>
          <w:szCs w:val="18"/>
          <w:color w:val="0F0F0F"/>
        </w:rPr>
        <w:t>is for a higher</w:t>
      </w:r>
      <w:r>
        <w:rPr>
          <w:rFonts w:ascii="Arial" w:cs="Arial" w:eastAsia="Arial" w:hAnsi="Arial"/>
          <w:sz w:val="18"/>
          <w:szCs w:val="18"/>
          <w:color w:val="1F1F1F"/>
        </w:rPr>
        <w:t xml:space="preserve"> price </w:t>
      </w:r>
      <w:r>
        <w:rPr>
          <w:rFonts w:ascii="Arial" w:cs="Arial" w:eastAsia="Arial" w:hAnsi="Arial"/>
          <w:sz w:val="18"/>
          <w:szCs w:val="18"/>
          <w:color w:val="0F0F0F"/>
        </w:rPr>
        <w:t>than Pactiv’s last best</w:t>
      </w:r>
      <w:r>
        <w:rPr>
          <w:rFonts w:ascii="Arial" w:cs="Arial" w:eastAsia="Arial" w:hAnsi="Arial"/>
          <w:sz w:val="18"/>
          <w:szCs w:val="18"/>
          <w:color w:val="1F1F1F"/>
        </w:rPr>
        <w:t xml:space="preserve"> offer </w:t>
      </w:r>
      <w:r>
        <w:rPr>
          <w:rFonts w:ascii="Arial" w:cs="Arial" w:eastAsia="Arial" w:hAnsi="Arial"/>
          <w:sz w:val="18"/>
          <w:szCs w:val="18"/>
          <w:color w:val="0F0F0F"/>
        </w:rPr>
        <w:t>to Reynolds,</w:t>
      </w:r>
      <w:r>
        <w:rPr>
          <w:rFonts w:ascii="Arial" w:cs="Arial" w:eastAsia="Arial" w:hAnsi="Arial"/>
          <w:sz w:val="18"/>
          <w:szCs w:val="18"/>
          <w:color w:val="1F1F1F"/>
        </w:rPr>
        <w:t xml:space="preserve"> </w:t>
      </w:r>
      <w:r>
        <w:rPr>
          <w:rFonts w:ascii="Arial" w:cs="Arial" w:eastAsia="Arial" w:hAnsi="Arial"/>
          <w:sz w:val="18"/>
          <w:szCs w:val="18"/>
          <w:color w:val="0F0F0F"/>
        </w:rPr>
        <w:t xml:space="preserve">Pactiv will have </w:t>
      </w:r>
      <w:r>
        <w:rPr>
          <w:rFonts w:ascii="Arial" w:cs="Arial" w:eastAsia="Arial" w:hAnsi="Arial"/>
          <w:sz w:val="18"/>
          <w:szCs w:val="18"/>
          <w:color w:val="1F1F1F"/>
        </w:rPr>
        <w:t>a</w:t>
      </w:r>
      <w:r>
        <w:rPr>
          <w:rFonts w:ascii="Arial" w:cs="Arial" w:eastAsia="Arial" w:hAnsi="Arial"/>
          <w:sz w:val="18"/>
          <w:szCs w:val="18"/>
          <w:color w:val="0F0F0F"/>
        </w:rPr>
        <w:t xml:space="preserve"> right of first refusal to match the </w:t>
      </w:r>
      <w:r>
        <w:rPr>
          <w:rFonts w:ascii="Arial" w:cs="Arial" w:eastAsia="Arial" w:hAnsi="Arial"/>
          <w:sz w:val="18"/>
          <w:szCs w:val="18"/>
          <w:color w:val="1F1F1F"/>
        </w:rPr>
        <w:t>pricing</w:t>
      </w:r>
      <w:r>
        <w:rPr>
          <w:rFonts w:ascii="Arial" w:cs="Arial" w:eastAsia="Arial" w:hAnsi="Arial"/>
          <w:sz w:val="18"/>
          <w:szCs w:val="18"/>
          <w:color w:val="0F0F0F"/>
        </w:rPr>
        <w:t xml:space="preserve"> in the </w:t>
      </w:r>
      <w:r>
        <w:rPr>
          <w:rFonts w:ascii="Arial" w:cs="Arial" w:eastAsia="Arial" w:hAnsi="Arial"/>
          <w:sz w:val="18"/>
          <w:szCs w:val="18"/>
          <w:color w:val="1F1F1F"/>
        </w:rPr>
        <w:t>competitor’s</w:t>
      </w:r>
      <w:r>
        <w:rPr>
          <w:rFonts w:ascii="Arial" w:cs="Arial" w:eastAsia="Arial" w:hAnsi="Arial"/>
          <w:sz w:val="18"/>
          <w:szCs w:val="18"/>
          <w:color w:val="0F0F0F"/>
        </w:rPr>
        <w:t xml:space="preserve"> offer and </w:t>
      </w:r>
      <w:r>
        <w:rPr>
          <w:rFonts w:ascii="Arial" w:cs="Arial" w:eastAsia="Arial" w:hAnsi="Arial"/>
          <w:sz w:val="18"/>
          <w:szCs w:val="18"/>
          <w:color w:val="1F1F1F"/>
        </w:rPr>
        <w:t>supply</w:t>
      </w:r>
      <w:r>
        <w:rPr>
          <w:rFonts w:ascii="Arial" w:cs="Arial" w:eastAsia="Arial" w:hAnsi="Arial"/>
          <w:sz w:val="18"/>
          <w:szCs w:val="18"/>
          <w:color w:val="0F0F0F"/>
        </w:rPr>
        <w:t xml:space="preserve"> the product(s) for the New Business Opportunity. Before Reynolds </w:t>
      </w:r>
      <w:r>
        <w:rPr>
          <w:rFonts w:ascii="Arial" w:cs="Arial" w:eastAsia="Arial" w:hAnsi="Arial"/>
          <w:sz w:val="18"/>
          <w:szCs w:val="18"/>
          <w:color w:val="1F1F1F"/>
        </w:rPr>
        <w:t>or</w:t>
      </w:r>
      <w:r>
        <w:rPr>
          <w:rFonts w:ascii="Arial" w:cs="Arial" w:eastAsia="Arial" w:hAnsi="Arial"/>
          <w:sz w:val="18"/>
          <w:szCs w:val="18"/>
          <w:color w:val="0F0F0F"/>
        </w:rPr>
        <w:t xml:space="preserve"> its Affiliate accepts a competitor’s </w:t>
      </w:r>
      <w:r>
        <w:rPr>
          <w:rFonts w:ascii="Arial" w:cs="Arial" w:eastAsia="Arial" w:hAnsi="Arial"/>
          <w:sz w:val="18"/>
          <w:szCs w:val="18"/>
          <w:color w:val="1F1F1F"/>
        </w:rPr>
        <w:t>offer</w:t>
      </w:r>
      <w:r>
        <w:rPr>
          <w:rFonts w:ascii="Arial" w:cs="Arial" w:eastAsia="Arial" w:hAnsi="Arial"/>
          <w:sz w:val="18"/>
          <w:szCs w:val="18"/>
          <w:color w:val="0F0F0F"/>
        </w:rPr>
        <w:t xml:space="preserve"> to </w:t>
      </w:r>
      <w:r>
        <w:rPr>
          <w:rFonts w:ascii="Arial" w:cs="Arial" w:eastAsia="Arial" w:hAnsi="Arial"/>
          <w:sz w:val="18"/>
          <w:szCs w:val="18"/>
          <w:color w:val="1F1F1F"/>
        </w:rPr>
        <w:t>supply</w:t>
      </w:r>
      <w:r>
        <w:rPr>
          <w:rFonts w:ascii="Arial" w:cs="Arial" w:eastAsia="Arial" w:hAnsi="Arial"/>
          <w:sz w:val="18"/>
          <w:szCs w:val="18"/>
          <w:color w:val="0F0F0F"/>
        </w:rPr>
        <w:t xml:space="preserve"> the </w:t>
      </w:r>
      <w:r>
        <w:rPr>
          <w:rFonts w:ascii="Arial" w:cs="Arial" w:eastAsia="Arial" w:hAnsi="Arial"/>
          <w:sz w:val="18"/>
          <w:szCs w:val="18"/>
          <w:color w:val="1F1F1F"/>
        </w:rPr>
        <w:t>product(s)</w:t>
      </w:r>
      <w:r>
        <w:rPr>
          <w:rFonts w:ascii="Arial" w:cs="Arial" w:eastAsia="Arial" w:hAnsi="Arial"/>
          <w:sz w:val="18"/>
          <w:szCs w:val="18"/>
          <w:color w:val="0F0F0F"/>
        </w:rPr>
        <w:t xml:space="preserve"> in question for the New Business Opportunity, Reynolds will present Pactiv with a </w:t>
      </w:r>
      <w:r>
        <w:rPr>
          <w:rFonts w:ascii="Arial" w:cs="Arial" w:eastAsia="Arial" w:hAnsi="Arial"/>
          <w:sz w:val="18"/>
          <w:szCs w:val="18"/>
          <w:color w:val="1F1F1F"/>
        </w:rPr>
        <w:t>true,</w:t>
      </w:r>
      <w:r>
        <w:rPr>
          <w:rFonts w:ascii="Arial" w:cs="Arial" w:eastAsia="Arial" w:hAnsi="Arial"/>
          <w:sz w:val="18"/>
          <w:szCs w:val="18"/>
          <w:color w:val="0F0F0F"/>
        </w:rPr>
        <w:t xml:space="preserve"> accurate and complete </w:t>
      </w:r>
      <w:r>
        <w:rPr>
          <w:rFonts w:ascii="Arial" w:cs="Arial" w:eastAsia="Arial" w:hAnsi="Arial"/>
          <w:sz w:val="18"/>
          <w:szCs w:val="18"/>
          <w:color w:val="1F1F1F"/>
        </w:rPr>
        <w:t>copy</w:t>
      </w:r>
      <w:r>
        <w:rPr>
          <w:rFonts w:ascii="Arial" w:cs="Arial" w:eastAsia="Arial" w:hAnsi="Arial"/>
          <w:sz w:val="18"/>
          <w:szCs w:val="18"/>
          <w:color w:val="0F0F0F"/>
        </w:rPr>
        <w:t xml:space="preserve"> of </w:t>
      </w:r>
      <w:r>
        <w:rPr>
          <w:rFonts w:ascii="Arial" w:cs="Arial" w:eastAsia="Arial" w:hAnsi="Arial"/>
          <w:sz w:val="18"/>
          <w:szCs w:val="18"/>
          <w:color w:val="333334"/>
        </w:rPr>
        <w:t>the</w:t>
      </w:r>
      <w:r>
        <w:rPr>
          <w:rFonts w:ascii="Arial" w:cs="Arial" w:eastAsia="Arial" w:hAnsi="Arial"/>
          <w:sz w:val="18"/>
          <w:szCs w:val="18"/>
          <w:color w:val="0F0F0F"/>
        </w:rPr>
        <w:t xml:space="preserve"> </w:t>
      </w:r>
      <w:r>
        <w:rPr>
          <w:rFonts w:ascii="Arial" w:cs="Arial" w:eastAsia="Arial" w:hAnsi="Arial"/>
          <w:sz w:val="18"/>
          <w:szCs w:val="18"/>
          <w:color w:val="1F1F1F"/>
        </w:rPr>
        <w:t>competitor’s</w:t>
      </w:r>
      <w:r>
        <w:rPr>
          <w:rFonts w:ascii="Arial" w:cs="Arial" w:eastAsia="Arial" w:hAnsi="Arial"/>
          <w:sz w:val="18"/>
          <w:szCs w:val="18"/>
          <w:color w:val="0F0F0F"/>
        </w:rPr>
        <w:t xml:space="preserve"> offer. Pactiv </w:t>
      </w:r>
      <w:r>
        <w:rPr>
          <w:rFonts w:ascii="Arial" w:cs="Arial" w:eastAsia="Arial" w:hAnsi="Arial"/>
          <w:sz w:val="18"/>
          <w:szCs w:val="18"/>
          <w:color w:val="1F1F1F"/>
        </w:rPr>
        <w:t>will</w:t>
      </w:r>
      <w:r>
        <w:rPr>
          <w:rFonts w:ascii="Arial" w:cs="Arial" w:eastAsia="Arial" w:hAnsi="Arial"/>
          <w:sz w:val="18"/>
          <w:szCs w:val="18"/>
          <w:color w:val="0F0F0F"/>
        </w:rPr>
        <w:t xml:space="preserve"> have thirty (30) days from receipt </w:t>
      </w:r>
      <w:r>
        <w:rPr>
          <w:rFonts w:ascii="Arial" w:cs="Arial" w:eastAsia="Arial" w:hAnsi="Arial"/>
          <w:sz w:val="18"/>
          <w:szCs w:val="18"/>
          <w:color w:val="1F1F1F"/>
        </w:rPr>
        <w:t>of</w:t>
      </w:r>
      <w:r>
        <w:rPr>
          <w:rFonts w:ascii="Arial" w:cs="Arial" w:eastAsia="Arial" w:hAnsi="Arial"/>
          <w:sz w:val="18"/>
          <w:szCs w:val="18"/>
          <w:color w:val="0F0F0F"/>
        </w:rPr>
        <w:t xml:space="preserve"> the </w:t>
      </w:r>
      <w:r>
        <w:rPr>
          <w:rFonts w:ascii="Arial" w:cs="Arial" w:eastAsia="Arial" w:hAnsi="Arial"/>
          <w:sz w:val="18"/>
          <w:szCs w:val="18"/>
          <w:color w:val="1F1F1F"/>
        </w:rPr>
        <w:t>competitor’s</w:t>
      </w:r>
      <w:r>
        <w:rPr>
          <w:rFonts w:ascii="Arial" w:cs="Arial" w:eastAsia="Arial" w:hAnsi="Arial"/>
          <w:sz w:val="18"/>
          <w:szCs w:val="18"/>
          <w:color w:val="0F0F0F"/>
        </w:rPr>
        <w:t xml:space="preserve"> offer </w:t>
      </w:r>
      <w:r>
        <w:rPr>
          <w:rFonts w:ascii="Arial" w:cs="Arial" w:eastAsia="Arial" w:hAnsi="Arial"/>
          <w:sz w:val="18"/>
          <w:szCs w:val="18"/>
          <w:color w:val="1F1F1F"/>
        </w:rPr>
        <w:t>in which</w:t>
      </w:r>
      <w:r>
        <w:rPr>
          <w:rFonts w:ascii="Arial" w:cs="Arial" w:eastAsia="Arial" w:hAnsi="Arial"/>
          <w:sz w:val="18"/>
          <w:szCs w:val="18"/>
          <w:color w:val="0F0F0F"/>
        </w:rPr>
        <w:t xml:space="preserve"> to </w:t>
      </w:r>
      <w:r>
        <w:rPr>
          <w:rFonts w:ascii="Arial" w:cs="Arial" w:eastAsia="Arial" w:hAnsi="Arial"/>
          <w:sz w:val="18"/>
          <w:szCs w:val="18"/>
          <w:color w:val="1F1F1F"/>
        </w:rPr>
        <w:t>exercise</w:t>
      </w:r>
      <w:r>
        <w:rPr>
          <w:rFonts w:ascii="Arial" w:cs="Arial" w:eastAsia="Arial" w:hAnsi="Arial"/>
          <w:sz w:val="18"/>
          <w:szCs w:val="18"/>
          <w:color w:val="0F0F0F"/>
        </w:rPr>
        <w:t xml:space="preserve"> Pactiv’s right </w:t>
      </w:r>
      <w:r>
        <w:rPr>
          <w:rFonts w:ascii="Arial" w:cs="Arial" w:eastAsia="Arial" w:hAnsi="Arial"/>
          <w:sz w:val="18"/>
          <w:szCs w:val="18"/>
          <w:color w:val="1F1F1F"/>
        </w:rPr>
        <w:t>of</w:t>
      </w:r>
      <w:r>
        <w:rPr>
          <w:rFonts w:ascii="Arial" w:cs="Arial" w:eastAsia="Arial" w:hAnsi="Arial"/>
          <w:sz w:val="18"/>
          <w:szCs w:val="18"/>
          <w:color w:val="0F0F0F"/>
        </w:rPr>
        <w:t xml:space="preserve"> first refusal under this Section. If Pactiv’s </w:t>
      </w:r>
      <w:r>
        <w:rPr>
          <w:rFonts w:ascii="Arial" w:cs="Arial" w:eastAsia="Arial" w:hAnsi="Arial"/>
          <w:sz w:val="18"/>
          <w:szCs w:val="18"/>
          <w:color w:val="1F1F1F"/>
        </w:rPr>
        <w:t>exercises</w:t>
      </w:r>
      <w:r>
        <w:rPr>
          <w:rFonts w:ascii="Arial" w:cs="Arial" w:eastAsia="Arial" w:hAnsi="Arial"/>
          <w:sz w:val="18"/>
          <w:szCs w:val="18"/>
          <w:color w:val="0F0F0F"/>
        </w:rPr>
        <w:t xml:space="preserve"> its right of first refusal by notifying Reynolds within the thirty </w:t>
      </w:r>
      <w:r>
        <w:rPr>
          <w:rFonts w:ascii="Arial" w:cs="Arial" w:eastAsia="Arial" w:hAnsi="Arial"/>
          <w:sz w:val="18"/>
          <w:szCs w:val="18"/>
          <w:color w:val="1F1F1F"/>
        </w:rPr>
        <w:t>(30)</w:t>
      </w:r>
      <w:r>
        <w:rPr>
          <w:rFonts w:ascii="Arial" w:cs="Arial" w:eastAsia="Arial" w:hAnsi="Arial"/>
          <w:sz w:val="18"/>
          <w:szCs w:val="18"/>
          <w:color w:val="0F0F0F"/>
        </w:rPr>
        <w:t xml:space="preserve"> days period, the Parties will sign a Purchase Schedule to the MSA under </w:t>
      </w:r>
      <w:r>
        <w:rPr>
          <w:rFonts w:ascii="Arial" w:cs="Arial" w:eastAsia="Arial" w:hAnsi="Arial"/>
          <w:sz w:val="18"/>
          <w:szCs w:val="18"/>
          <w:color w:val="1F1F1F"/>
        </w:rPr>
        <w:t>which</w:t>
      </w:r>
      <w:r>
        <w:rPr>
          <w:rFonts w:ascii="Arial" w:cs="Arial" w:eastAsia="Arial" w:hAnsi="Arial"/>
          <w:sz w:val="18"/>
          <w:szCs w:val="18"/>
          <w:color w:val="0F0F0F"/>
        </w:rPr>
        <w:t xml:space="preserve"> Pactiv is Seller and Reynolds is Buyer </w:t>
      </w:r>
      <w:r>
        <w:rPr>
          <w:rFonts w:ascii="Arial" w:cs="Arial" w:eastAsia="Arial" w:hAnsi="Arial"/>
          <w:sz w:val="18"/>
          <w:szCs w:val="18"/>
          <w:color w:val="333334"/>
        </w:rPr>
        <w:t>for the</w:t>
      </w:r>
      <w:r>
        <w:rPr>
          <w:rFonts w:ascii="Arial" w:cs="Arial" w:eastAsia="Arial" w:hAnsi="Arial"/>
          <w:sz w:val="18"/>
          <w:szCs w:val="18"/>
          <w:color w:val="0F0F0F"/>
        </w:rPr>
        <w:t xml:space="preserve"> </w:t>
      </w:r>
      <w:r>
        <w:rPr>
          <w:rFonts w:ascii="Arial" w:cs="Arial" w:eastAsia="Arial" w:hAnsi="Arial"/>
          <w:sz w:val="18"/>
          <w:szCs w:val="18"/>
          <w:color w:val="1F1F1F"/>
        </w:rPr>
        <w:t>supply of</w:t>
      </w:r>
      <w:r>
        <w:rPr>
          <w:rFonts w:ascii="Arial" w:cs="Arial" w:eastAsia="Arial" w:hAnsi="Arial"/>
          <w:sz w:val="18"/>
          <w:szCs w:val="18"/>
          <w:color w:val="0F0F0F"/>
        </w:rPr>
        <w:t xml:space="preserve"> product(s) for the New Business Opportunity at the pricing in the </w:t>
      </w:r>
      <w:r>
        <w:rPr>
          <w:rFonts w:ascii="Arial" w:cs="Arial" w:eastAsia="Arial" w:hAnsi="Arial"/>
          <w:sz w:val="18"/>
          <w:szCs w:val="18"/>
          <w:color w:val="1F1F1F"/>
        </w:rPr>
        <w:t>competitor’s</w:t>
      </w:r>
      <w:r>
        <w:rPr>
          <w:rFonts w:ascii="Arial" w:cs="Arial" w:eastAsia="Arial" w:hAnsi="Arial"/>
          <w:sz w:val="18"/>
          <w:szCs w:val="18"/>
          <w:color w:val="0F0F0F"/>
        </w:rPr>
        <w:t xml:space="preserve"> offer. </w:t>
      </w:r>
      <w:r>
        <w:rPr>
          <w:rFonts w:ascii="Arial" w:cs="Arial" w:eastAsia="Arial" w:hAnsi="Arial"/>
          <w:sz w:val="18"/>
          <w:szCs w:val="18"/>
          <w:color w:val="000000"/>
        </w:rPr>
        <w:t>If</w:t>
      </w:r>
      <w:r>
        <w:rPr>
          <w:rFonts w:ascii="Arial" w:cs="Arial" w:eastAsia="Arial" w:hAnsi="Arial"/>
          <w:sz w:val="18"/>
          <w:szCs w:val="18"/>
          <w:color w:val="0F0F0F"/>
        </w:rPr>
        <w:t xml:space="preserve"> Pactiv does not exercise </w:t>
      </w:r>
      <w:r>
        <w:rPr>
          <w:rFonts w:ascii="Arial" w:cs="Arial" w:eastAsia="Arial" w:hAnsi="Arial"/>
          <w:sz w:val="18"/>
          <w:szCs w:val="18"/>
          <w:color w:val="1F1F1F"/>
        </w:rPr>
        <w:t>its</w:t>
      </w:r>
      <w:r>
        <w:rPr>
          <w:rFonts w:ascii="Arial" w:cs="Arial" w:eastAsia="Arial" w:hAnsi="Arial"/>
          <w:sz w:val="18"/>
          <w:szCs w:val="18"/>
          <w:color w:val="0F0F0F"/>
        </w:rPr>
        <w:t xml:space="preserve"> right </w:t>
      </w:r>
      <w:r>
        <w:rPr>
          <w:rFonts w:ascii="Arial" w:cs="Arial" w:eastAsia="Arial" w:hAnsi="Arial"/>
          <w:sz w:val="18"/>
          <w:szCs w:val="18"/>
          <w:color w:val="1F1F1F"/>
        </w:rPr>
        <w:t>of</w:t>
      </w:r>
      <w:r>
        <w:rPr>
          <w:rFonts w:ascii="Arial" w:cs="Arial" w:eastAsia="Arial" w:hAnsi="Arial"/>
          <w:sz w:val="18"/>
          <w:szCs w:val="18"/>
          <w:color w:val="0F0F0F"/>
        </w:rPr>
        <w:t xml:space="preserve"> first refusal by notifying Reynolds within the thirty </w:t>
      </w:r>
      <w:r>
        <w:rPr>
          <w:rFonts w:ascii="Arial" w:cs="Arial" w:eastAsia="Arial" w:hAnsi="Arial"/>
          <w:sz w:val="18"/>
          <w:szCs w:val="18"/>
          <w:color w:val="1F1F1F"/>
        </w:rPr>
        <w:t>(30)</w:t>
      </w:r>
      <w:r>
        <w:rPr>
          <w:rFonts w:ascii="Arial" w:cs="Arial" w:eastAsia="Arial" w:hAnsi="Arial"/>
          <w:sz w:val="18"/>
          <w:szCs w:val="18"/>
          <w:color w:val="0F0F0F"/>
        </w:rPr>
        <w:t xml:space="preserve"> days period, Reynolds may </w:t>
      </w:r>
      <w:r>
        <w:rPr>
          <w:rFonts w:ascii="Arial" w:cs="Arial" w:eastAsia="Arial" w:hAnsi="Arial"/>
          <w:sz w:val="18"/>
          <w:szCs w:val="18"/>
          <w:color w:val="1F1F1F"/>
        </w:rPr>
        <w:t>accept</w:t>
      </w:r>
      <w:r>
        <w:rPr>
          <w:rFonts w:ascii="Arial" w:cs="Arial" w:eastAsia="Arial" w:hAnsi="Arial"/>
          <w:sz w:val="18"/>
          <w:szCs w:val="18"/>
          <w:color w:val="0F0F0F"/>
        </w:rPr>
        <w:t xml:space="preserve"> the </w:t>
      </w:r>
      <w:r>
        <w:rPr>
          <w:rFonts w:ascii="Arial" w:cs="Arial" w:eastAsia="Arial" w:hAnsi="Arial"/>
          <w:sz w:val="18"/>
          <w:szCs w:val="18"/>
          <w:color w:val="1F1F1F"/>
        </w:rPr>
        <w:t>competitor’s offer</w:t>
      </w:r>
      <w:r>
        <w:rPr>
          <w:rFonts w:ascii="Arial" w:cs="Arial" w:eastAsia="Arial" w:hAnsi="Arial"/>
          <w:sz w:val="18"/>
          <w:szCs w:val="18"/>
          <w:color w:val="0F0F0F"/>
        </w:rPr>
        <w:t xml:space="preserve"> and purchase </w:t>
      </w:r>
      <w:r>
        <w:rPr>
          <w:rFonts w:ascii="Arial" w:cs="Arial" w:eastAsia="Arial" w:hAnsi="Arial"/>
          <w:sz w:val="18"/>
          <w:szCs w:val="18"/>
          <w:color w:val="000000"/>
        </w:rPr>
        <w:t>the</w:t>
      </w:r>
      <w:r>
        <w:rPr>
          <w:rFonts w:ascii="Arial" w:cs="Arial" w:eastAsia="Arial" w:hAnsi="Arial"/>
          <w:sz w:val="18"/>
          <w:szCs w:val="18"/>
          <w:color w:val="0F0F0F"/>
        </w:rPr>
        <w:t xml:space="preserve"> product(s) in question from the </w:t>
      </w:r>
      <w:r>
        <w:rPr>
          <w:rFonts w:ascii="Arial" w:cs="Arial" w:eastAsia="Arial" w:hAnsi="Arial"/>
          <w:sz w:val="18"/>
          <w:szCs w:val="18"/>
          <w:color w:val="1F1F1F"/>
        </w:rPr>
        <w:t>competitor</w:t>
      </w:r>
      <w:r>
        <w:rPr>
          <w:rFonts w:ascii="Arial" w:cs="Arial" w:eastAsia="Arial" w:hAnsi="Arial"/>
          <w:sz w:val="18"/>
          <w:szCs w:val="18"/>
          <w:color w:val="0F0F0F"/>
        </w:rPr>
        <w:t xml:space="preserve"> solely for the purpose of reselling them to </w:t>
      </w:r>
      <w:r>
        <w:rPr>
          <w:rFonts w:ascii="Arial" w:cs="Arial" w:eastAsia="Arial" w:hAnsi="Arial"/>
          <w:sz w:val="18"/>
          <w:szCs w:val="18"/>
          <w:color w:val="1F1F1F"/>
        </w:rPr>
        <w:t>the</w:t>
      </w:r>
      <w:r>
        <w:rPr>
          <w:rFonts w:ascii="Arial" w:cs="Arial" w:eastAsia="Arial" w:hAnsi="Arial"/>
          <w:sz w:val="18"/>
          <w:szCs w:val="18"/>
          <w:color w:val="0F0F0F"/>
        </w:rPr>
        <w:t xml:space="preserve"> Mexico Retailer for the New Business Opportunity. Nothing in this Section will permit Reynolds or its </w:t>
      </w:r>
      <w:r>
        <w:rPr>
          <w:rFonts w:ascii="Arial" w:cs="Arial" w:eastAsia="Arial" w:hAnsi="Arial"/>
          <w:sz w:val="18"/>
          <w:szCs w:val="18"/>
          <w:color w:val="1F1F1F"/>
        </w:rPr>
        <w:t>Affiliates</w:t>
      </w:r>
      <w:r>
        <w:rPr>
          <w:rFonts w:ascii="Arial" w:cs="Arial" w:eastAsia="Arial" w:hAnsi="Arial"/>
          <w:sz w:val="18"/>
          <w:szCs w:val="18"/>
          <w:color w:val="0F0F0F"/>
        </w:rPr>
        <w:t xml:space="preserve"> to sell cutlery, plates, </w:t>
      </w:r>
      <w:r>
        <w:rPr>
          <w:rFonts w:ascii="Arial" w:cs="Arial" w:eastAsia="Arial" w:hAnsi="Arial"/>
          <w:sz w:val="18"/>
          <w:szCs w:val="18"/>
          <w:color w:val="1F1F1F"/>
        </w:rPr>
        <w:t>containers, straws</w:t>
      </w:r>
      <w:r>
        <w:rPr>
          <w:rFonts w:ascii="Arial" w:cs="Arial" w:eastAsia="Arial" w:hAnsi="Arial"/>
          <w:sz w:val="18"/>
          <w:szCs w:val="18"/>
          <w:color w:val="0F0F0F"/>
        </w:rPr>
        <w:t xml:space="preserve"> and </w:t>
      </w:r>
      <w:r>
        <w:rPr>
          <w:rFonts w:ascii="Arial" w:cs="Arial" w:eastAsia="Arial" w:hAnsi="Arial"/>
          <w:sz w:val="18"/>
          <w:szCs w:val="18"/>
          <w:color w:val="1F1F1F"/>
        </w:rPr>
        <w:t>cups</w:t>
      </w:r>
      <w:r>
        <w:rPr>
          <w:rFonts w:ascii="Arial" w:cs="Arial" w:eastAsia="Arial" w:hAnsi="Arial"/>
          <w:sz w:val="18"/>
          <w:szCs w:val="18"/>
          <w:color w:val="0F0F0F"/>
        </w:rPr>
        <w:t xml:space="preserve"> made from plastic, paper </w:t>
      </w:r>
      <w:r>
        <w:rPr>
          <w:rFonts w:ascii="Arial" w:cs="Arial" w:eastAsia="Arial" w:hAnsi="Arial"/>
          <w:sz w:val="18"/>
          <w:szCs w:val="18"/>
          <w:color w:val="1F1F1F"/>
        </w:rPr>
        <w:t>or</w:t>
      </w:r>
      <w:r>
        <w:rPr>
          <w:rFonts w:ascii="Arial" w:cs="Arial" w:eastAsia="Arial" w:hAnsi="Arial"/>
          <w:sz w:val="18"/>
          <w:szCs w:val="18"/>
          <w:color w:val="0F0F0F"/>
        </w:rPr>
        <w:t xml:space="preserve"> any other raw material aside from aluminum, either directly </w:t>
      </w:r>
      <w:r>
        <w:rPr>
          <w:rFonts w:ascii="Arial" w:cs="Arial" w:eastAsia="Arial" w:hAnsi="Arial"/>
          <w:sz w:val="18"/>
          <w:szCs w:val="18"/>
          <w:color w:val="1F1F1F"/>
        </w:rPr>
        <w:t>or</w:t>
      </w:r>
      <w:r>
        <w:rPr>
          <w:rFonts w:ascii="Arial" w:cs="Arial" w:eastAsia="Arial" w:hAnsi="Arial"/>
          <w:sz w:val="18"/>
          <w:szCs w:val="18"/>
          <w:color w:val="0F0F0F"/>
        </w:rPr>
        <w:t xml:space="preserve"> </w:t>
      </w:r>
      <w:r>
        <w:rPr>
          <w:rFonts w:ascii="Arial" w:cs="Arial" w:eastAsia="Arial" w:hAnsi="Arial"/>
          <w:sz w:val="18"/>
          <w:szCs w:val="18"/>
          <w:color w:val="333334"/>
        </w:rPr>
        <w:t>through</w:t>
      </w:r>
      <w:r>
        <w:rPr>
          <w:rFonts w:ascii="Arial" w:cs="Arial" w:eastAsia="Arial" w:hAnsi="Arial"/>
          <w:sz w:val="18"/>
          <w:szCs w:val="18"/>
          <w:color w:val="0F0F0F"/>
        </w:rPr>
        <w:t xml:space="preserve"> a distributor </w:t>
      </w:r>
      <w:r>
        <w:rPr>
          <w:rFonts w:ascii="Arial" w:cs="Arial" w:eastAsia="Arial" w:hAnsi="Arial"/>
          <w:sz w:val="18"/>
          <w:szCs w:val="18"/>
          <w:color w:val="1F1F1F"/>
        </w:rPr>
        <w:t>or</w:t>
      </w:r>
      <w:r>
        <w:rPr>
          <w:rFonts w:ascii="Arial" w:cs="Arial" w:eastAsia="Arial" w:hAnsi="Arial"/>
          <w:sz w:val="18"/>
          <w:szCs w:val="18"/>
          <w:color w:val="0F0F0F"/>
        </w:rPr>
        <w:t xml:space="preserve"> other arrangement </w:t>
      </w:r>
      <w:r>
        <w:rPr>
          <w:rFonts w:ascii="Arial" w:cs="Arial" w:eastAsia="Arial" w:hAnsi="Arial"/>
          <w:sz w:val="18"/>
          <w:szCs w:val="18"/>
          <w:color w:val="1F1F1F"/>
        </w:rPr>
        <w:t>with</w:t>
      </w:r>
      <w:r>
        <w:rPr>
          <w:rFonts w:ascii="Arial" w:cs="Arial" w:eastAsia="Arial" w:hAnsi="Arial"/>
          <w:sz w:val="18"/>
          <w:szCs w:val="18"/>
          <w:color w:val="0F0F0F"/>
        </w:rPr>
        <w:t xml:space="preserve"> a third-party, to businesses that operate restaurants and </w:t>
      </w:r>
      <w:r>
        <w:rPr>
          <w:rFonts w:ascii="Arial" w:cs="Arial" w:eastAsia="Arial" w:hAnsi="Arial"/>
          <w:sz w:val="18"/>
          <w:szCs w:val="18"/>
          <w:color w:val="1F1F1F"/>
        </w:rPr>
        <w:t>foodservice establishments,</w:t>
      </w:r>
      <w:r>
        <w:rPr>
          <w:rFonts w:ascii="Arial" w:cs="Arial" w:eastAsia="Arial" w:hAnsi="Arial"/>
          <w:sz w:val="18"/>
          <w:szCs w:val="18"/>
          <w:color w:val="0F0F0F"/>
        </w:rPr>
        <w:t xml:space="preserve"> groceries, supermarkets, convenience stores, mass merchants, </w:t>
      </w:r>
      <w:r>
        <w:rPr>
          <w:rFonts w:ascii="Arial" w:cs="Arial" w:eastAsia="Arial" w:hAnsi="Arial"/>
          <w:sz w:val="18"/>
          <w:szCs w:val="18"/>
          <w:color w:val="1F1F1F"/>
        </w:rPr>
        <w:t>club</w:t>
      </w:r>
      <w:r>
        <w:rPr>
          <w:rFonts w:ascii="Arial" w:cs="Arial" w:eastAsia="Arial" w:hAnsi="Arial"/>
          <w:sz w:val="18"/>
          <w:szCs w:val="18"/>
          <w:color w:val="0F0F0F"/>
        </w:rPr>
        <w:t xml:space="preserve"> stores </w:t>
      </w:r>
      <w:r>
        <w:rPr>
          <w:rFonts w:ascii="Arial" w:cs="Arial" w:eastAsia="Arial" w:hAnsi="Arial"/>
          <w:sz w:val="18"/>
          <w:szCs w:val="18"/>
          <w:color w:val="1F1F1F"/>
        </w:rPr>
        <w:t>and</w:t>
      </w:r>
      <w:r>
        <w:rPr>
          <w:rFonts w:ascii="Arial" w:cs="Arial" w:eastAsia="Arial" w:hAnsi="Arial"/>
          <w:sz w:val="18"/>
          <w:szCs w:val="18"/>
          <w:color w:val="0F0F0F"/>
        </w:rPr>
        <w:t xml:space="preserve"> other retail </w:t>
      </w:r>
      <w:r>
        <w:rPr>
          <w:rFonts w:ascii="Arial" w:cs="Arial" w:eastAsia="Arial" w:hAnsi="Arial"/>
          <w:sz w:val="18"/>
          <w:szCs w:val="18"/>
          <w:color w:val="1F1F1F"/>
        </w:rPr>
        <w:t>establishments,</w:t>
      </w:r>
      <w:r>
        <w:rPr>
          <w:rFonts w:ascii="Arial" w:cs="Arial" w:eastAsia="Arial" w:hAnsi="Arial"/>
          <w:sz w:val="18"/>
          <w:szCs w:val="18"/>
          <w:color w:val="0F0F0F"/>
        </w:rPr>
        <w:t xml:space="preserve"> and egg, meat, poultry, fish, produce, deli, bakery </w:t>
      </w:r>
      <w:r>
        <w:rPr>
          <w:rFonts w:ascii="Arial" w:cs="Arial" w:eastAsia="Arial" w:hAnsi="Arial"/>
          <w:sz w:val="18"/>
          <w:szCs w:val="18"/>
          <w:color w:val="1F1F1F"/>
        </w:rPr>
        <w:t>and</w:t>
      </w:r>
      <w:r>
        <w:rPr>
          <w:rFonts w:ascii="Arial" w:cs="Arial" w:eastAsia="Arial" w:hAnsi="Arial"/>
          <w:sz w:val="18"/>
          <w:szCs w:val="18"/>
          <w:color w:val="0F0F0F"/>
        </w:rPr>
        <w:t xml:space="preserve"> other food suppliers and processors for use by </w:t>
      </w:r>
      <w:r>
        <w:rPr>
          <w:rFonts w:ascii="Arial" w:cs="Arial" w:eastAsia="Arial" w:hAnsi="Arial"/>
          <w:sz w:val="18"/>
          <w:szCs w:val="18"/>
          <w:color w:val="1F1F1F"/>
        </w:rPr>
        <w:t>those</w:t>
      </w:r>
      <w:r>
        <w:rPr>
          <w:rFonts w:ascii="Arial" w:cs="Arial" w:eastAsia="Arial" w:hAnsi="Arial"/>
          <w:sz w:val="18"/>
          <w:szCs w:val="18"/>
          <w:color w:val="0F0F0F"/>
        </w:rPr>
        <w:t xml:space="preserve"> businesses in preparing, packaging, selling or serving food for </w:t>
      </w:r>
      <w:r>
        <w:rPr>
          <w:rFonts w:ascii="Arial" w:cs="Arial" w:eastAsia="Arial" w:hAnsi="Arial"/>
          <w:sz w:val="18"/>
          <w:szCs w:val="18"/>
          <w:color w:val="1F1F1F"/>
        </w:rPr>
        <w:t>sale</w:t>
      </w:r>
      <w:r>
        <w:rPr>
          <w:rFonts w:ascii="Arial" w:cs="Arial" w:eastAsia="Arial" w:hAnsi="Arial"/>
          <w:sz w:val="18"/>
          <w:szCs w:val="18"/>
          <w:color w:val="0F0F0F"/>
        </w:rPr>
        <w:t xml:space="preserve"> to consumers in Mexico.</w:t>
      </w:r>
    </w:p>
    <w:p>
      <w:pPr>
        <w:spacing w:after="0" w:line="189" w:lineRule="exact"/>
        <w:rPr>
          <w:rFonts w:ascii="Arial" w:cs="Arial" w:eastAsia="Arial" w:hAnsi="Arial"/>
          <w:sz w:val="18"/>
          <w:szCs w:val="18"/>
          <w:b w:val="1"/>
          <w:bCs w:val="1"/>
          <w:color w:val="0F0F0F"/>
        </w:rPr>
      </w:pPr>
    </w:p>
    <w:p>
      <w:pPr>
        <w:jc w:val="both"/>
        <w:ind w:firstLine="8"/>
        <w:spacing w:after="0" w:line="225" w:lineRule="auto"/>
        <w:tabs>
          <w:tab w:leader="none" w:pos="419" w:val="left"/>
        </w:tabs>
        <w:numPr>
          <w:ilvl w:val="0"/>
          <w:numId w:val="116"/>
        </w:numPr>
        <w:rPr>
          <w:rFonts w:ascii="Arial" w:cs="Arial" w:eastAsia="Arial" w:hAnsi="Arial"/>
          <w:sz w:val="18"/>
          <w:szCs w:val="18"/>
          <w:b w:val="1"/>
          <w:bCs w:val="1"/>
          <w:color w:val="0F0F0F"/>
        </w:rPr>
      </w:pPr>
      <w:r>
        <w:rPr>
          <w:rFonts w:ascii="Arial" w:cs="Arial" w:eastAsia="Arial" w:hAnsi="Arial"/>
          <w:sz w:val="18"/>
          <w:szCs w:val="18"/>
          <w:color w:val="0F0F0F"/>
        </w:rPr>
        <w:t xml:space="preserve">During the Term </w:t>
      </w:r>
      <w:r>
        <w:rPr>
          <w:rFonts w:ascii="Arial" w:cs="Arial" w:eastAsia="Arial" w:hAnsi="Arial"/>
          <w:sz w:val="18"/>
          <w:szCs w:val="18"/>
          <w:color w:val="1F1F1F"/>
        </w:rPr>
        <w:t>of</w:t>
      </w:r>
      <w:r>
        <w:rPr>
          <w:rFonts w:ascii="Arial" w:cs="Arial" w:eastAsia="Arial" w:hAnsi="Arial"/>
          <w:sz w:val="18"/>
          <w:szCs w:val="18"/>
          <w:color w:val="0F0F0F"/>
        </w:rPr>
        <w:t xml:space="preserve"> the respective MSAs, Pactiv </w:t>
      </w:r>
      <w:r>
        <w:rPr>
          <w:rFonts w:ascii="Arial" w:cs="Arial" w:eastAsia="Arial" w:hAnsi="Arial"/>
          <w:sz w:val="18"/>
          <w:szCs w:val="18"/>
          <w:color w:val="1F1F1F"/>
        </w:rPr>
        <w:t>and</w:t>
      </w:r>
      <w:r>
        <w:rPr>
          <w:rFonts w:ascii="Arial" w:cs="Arial" w:eastAsia="Arial" w:hAnsi="Arial"/>
          <w:sz w:val="18"/>
          <w:szCs w:val="18"/>
          <w:color w:val="0F0F0F"/>
        </w:rPr>
        <w:t xml:space="preserve"> its Affiliates will not sell aluminum foil or </w:t>
      </w:r>
      <w:r>
        <w:rPr>
          <w:rFonts w:ascii="Arial" w:cs="Arial" w:eastAsia="Arial" w:hAnsi="Arial"/>
          <w:sz w:val="18"/>
          <w:szCs w:val="18"/>
          <w:color w:val="1F1F1F"/>
        </w:rPr>
        <w:t>aluminum</w:t>
      </w:r>
      <w:r>
        <w:rPr>
          <w:rFonts w:ascii="Arial" w:cs="Arial" w:eastAsia="Arial" w:hAnsi="Arial"/>
          <w:sz w:val="18"/>
          <w:szCs w:val="18"/>
          <w:color w:val="0F0F0F"/>
        </w:rPr>
        <w:t xml:space="preserve"> containers, </w:t>
      </w:r>
      <w:r>
        <w:rPr>
          <w:rFonts w:ascii="Arial" w:cs="Arial" w:eastAsia="Arial" w:hAnsi="Arial"/>
          <w:sz w:val="18"/>
          <w:szCs w:val="18"/>
          <w:color w:val="1F1F1F"/>
        </w:rPr>
        <w:t>either</w:t>
      </w:r>
      <w:r>
        <w:rPr>
          <w:rFonts w:ascii="Arial" w:cs="Arial" w:eastAsia="Arial" w:hAnsi="Arial"/>
          <w:sz w:val="18"/>
          <w:szCs w:val="18"/>
          <w:color w:val="0F0F0F"/>
        </w:rPr>
        <w:t xml:space="preserve"> directly </w:t>
      </w:r>
      <w:r>
        <w:rPr>
          <w:rFonts w:ascii="Arial" w:cs="Arial" w:eastAsia="Arial" w:hAnsi="Arial"/>
          <w:sz w:val="18"/>
          <w:szCs w:val="18"/>
          <w:color w:val="1F1F1F"/>
        </w:rPr>
        <w:t>or</w:t>
      </w:r>
      <w:r>
        <w:rPr>
          <w:rFonts w:ascii="Arial" w:cs="Arial" w:eastAsia="Arial" w:hAnsi="Arial"/>
          <w:sz w:val="18"/>
          <w:szCs w:val="18"/>
          <w:color w:val="0F0F0F"/>
        </w:rPr>
        <w:t xml:space="preserve"> through a distributor or other arrangement with </w:t>
      </w:r>
      <w:r>
        <w:rPr>
          <w:rFonts w:ascii="Arial" w:cs="Arial" w:eastAsia="Arial" w:hAnsi="Arial"/>
          <w:sz w:val="18"/>
          <w:szCs w:val="18"/>
          <w:color w:val="1F1F1F"/>
        </w:rPr>
        <w:t>a</w:t>
      </w:r>
      <w:r>
        <w:rPr>
          <w:rFonts w:ascii="Arial" w:cs="Arial" w:eastAsia="Arial" w:hAnsi="Arial"/>
          <w:sz w:val="18"/>
          <w:szCs w:val="18"/>
          <w:color w:val="0F0F0F"/>
        </w:rPr>
        <w:t xml:space="preserve"> third-party, to Mexico Retailers for resale </w:t>
      </w:r>
      <w:r>
        <w:rPr>
          <w:rFonts w:ascii="Arial" w:cs="Arial" w:eastAsia="Arial" w:hAnsi="Arial"/>
          <w:sz w:val="18"/>
          <w:szCs w:val="18"/>
          <w:color w:val="1F1F1F"/>
        </w:rPr>
        <w:t>to consumers</w:t>
      </w:r>
      <w:r>
        <w:rPr>
          <w:rFonts w:ascii="Arial" w:cs="Arial" w:eastAsia="Arial" w:hAnsi="Arial"/>
          <w:sz w:val="18"/>
          <w:szCs w:val="18"/>
          <w:color w:val="0F0F0F"/>
        </w:rPr>
        <w:t xml:space="preserve"> </w:t>
      </w:r>
      <w:r>
        <w:rPr>
          <w:rFonts w:ascii="Arial" w:cs="Arial" w:eastAsia="Arial" w:hAnsi="Arial"/>
          <w:sz w:val="18"/>
          <w:szCs w:val="18"/>
          <w:color w:val="333334"/>
        </w:rPr>
        <w:t>in</w:t>
      </w:r>
      <w:r>
        <w:rPr>
          <w:rFonts w:ascii="Arial" w:cs="Arial" w:eastAsia="Arial" w:hAnsi="Arial"/>
          <w:sz w:val="18"/>
          <w:szCs w:val="18"/>
          <w:color w:val="0F0F0F"/>
        </w:rPr>
        <w:t xml:space="preserve"> Mexico. By </w:t>
      </w:r>
      <w:r>
        <w:rPr>
          <w:rFonts w:ascii="Arial" w:cs="Arial" w:eastAsia="Arial" w:hAnsi="Arial"/>
          <w:sz w:val="18"/>
          <w:szCs w:val="18"/>
          <w:color w:val="1F1F1F"/>
        </w:rPr>
        <w:t>way</w:t>
      </w:r>
      <w:r>
        <w:rPr>
          <w:rFonts w:ascii="Arial" w:cs="Arial" w:eastAsia="Arial" w:hAnsi="Arial"/>
          <w:sz w:val="18"/>
          <w:szCs w:val="18"/>
          <w:color w:val="0F0F0F"/>
        </w:rPr>
        <w:t xml:space="preserve"> of clarification, the preceding sentence will not preclude Seller </w:t>
      </w:r>
      <w:r>
        <w:rPr>
          <w:rFonts w:ascii="Arial" w:cs="Arial" w:eastAsia="Arial" w:hAnsi="Arial"/>
          <w:sz w:val="18"/>
          <w:szCs w:val="18"/>
          <w:color w:val="1F1F1F"/>
        </w:rPr>
        <w:t>and</w:t>
      </w:r>
      <w:r>
        <w:rPr>
          <w:rFonts w:ascii="Arial" w:cs="Arial" w:eastAsia="Arial" w:hAnsi="Arial"/>
          <w:sz w:val="18"/>
          <w:szCs w:val="18"/>
          <w:color w:val="0F0F0F"/>
        </w:rPr>
        <w:t xml:space="preserve"> its Affiliates from selling </w:t>
      </w:r>
      <w:r>
        <w:rPr>
          <w:rFonts w:ascii="Arial" w:cs="Arial" w:eastAsia="Arial" w:hAnsi="Arial"/>
          <w:sz w:val="18"/>
          <w:szCs w:val="18"/>
          <w:color w:val="1F1F1F"/>
        </w:rPr>
        <w:t>goods</w:t>
      </w:r>
      <w:r>
        <w:rPr>
          <w:rFonts w:ascii="Arial" w:cs="Arial" w:eastAsia="Arial" w:hAnsi="Arial"/>
          <w:sz w:val="18"/>
          <w:szCs w:val="18"/>
          <w:color w:val="0F0F0F"/>
        </w:rPr>
        <w:t xml:space="preserve"> other than such aluminum foil or aluminum </w:t>
      </w:r>
      <w:r>
        <w:rPr>
          <w:rFonts w:ascii="Arial" w:cs="Arial" w:eastAsia="Arial" w:hAnsi="Arial"/>
          <w:sz w:val="18"/>
          <w:szCs w:val="18"/>
          <w:color w:val="1F1F1F"/>
        </w:rPr>
        <w:t>containers</w:t>
      </w:r>
      <w:r>
        <w:rPr>
          <w:rFonts w:ascii="Arial" w:cs="Arial" w:eastAsia="Arial" w:hAnsi="Arial"/>
          <w:sz w:val="18"/>
          <w:szCs w:val="18"/>
          <w:color w:val="0F0F0F"/>
        </w:rPr>
        <w:t xml:space="preserve"> to Mexico Retailers for resale to </w:t>
      </w:r>
      <w:r>
        <w:rPr>
          <w:rFonts w:ascii="Arial" w:cs="Arial" w:eastAsia="Arial" w:hAnsi="Arial"/>
          <w:sz w:val="18"/>
          <w:szCs w:val="18"/>
          <w:color w:val="1F1F1F"/>
        </w:rPr>
        <w:t>consumers</w:t>
      </w:r>
      <w:r>
        <w:rPr>
          <w:rFonts w:ascii="Arial" w:cs="Arial" w:eastAsia="Arial" w:hAnsi="Arial"/>
          <w:sz w:val="18"/>
          <w:szCs w:val="18"/>
          <w:color w:val="0F0F0F"/>
        </w:rPr>
        <w:t xml:space="preserve"> in Mexico.</w:t>
      </w:r>
    </w:p>
    <w:p>
      <w:pPr>
        <w:spacing w:after="0" w:line="182" w:lineRule="exact"/>
        <w:rPr>
          <w:rFonts w:ascii="Arial" w:cs="Arial" w:eastAsia="Arial" w:hAnsi="Arial"/>
          <w:sz w:val="18"/>
          <w:szCs w:val="18"/>
          <w:b w:val="1"/>
          <w:bCs w:val="1"/>
          <w:color w:val="0F0F0F"/>
        </w:rPr>
      </w:pPr>
    </w:p>
    <w:p>
      <w:pPr>
        <w:ind w:firstLine="8"/>
        <w:spacing w:after="0" w:line="256" w:lineRule="auto"/>
        <w:tabs>
          <w:tab w:leader="none" w:pos="544" w:val="left"/>
        </w:tabs>
        <w:numPr>
          <w:ilvl w:val="0"/>
          <w:numId w:val="116"/>
        </w:numPr>
        <w:rPr>
          <w:rFonts w:ascii="Arial" w:cs="Arial" w:eastAsia="Arial" w:hAnsi="Arial"/>
          <w:sz w:val="18"/>
          <w:szCs w:val="18"/>
          <w:b w:val="1"/>
          <w:bCs w:val="1"/>
          <w:color w:val="0F0F0F"/>
        </w:rPr>
      </w:pPr>
      <w:r>
        <w:rPr>
          <w:rFonts w:ascii="Arial" w:cs="Arial" w:eastAsia="Arial" w:hAnsi="Arial"/>
          <w:sz w:val="18"/>
          <w:szCs w:val="18"/>
          <w:color w:val="1F1F1F"/>
        </w:rPr>
        <w:t xml:space="preserve">Except as </w:t>
      </w:r>
      <w:r>
        <w:rPr>
          <w:rFonts w:ascii="Arial" w:cs="Arial" w:eastAsia="Arial" w:hAnsi="Arial"/>
          <w:sz w:val="18"/>
          <w:szCs w:val="18"/>
          <w:color w:val="0F0F0F"/>
        </w:rPr>
        <w:t>provided in the prior Sections, nothing in these Restrictions or the MSAs</w:t>
      </w:r>
      <w:r>
        <w:rPr>
          <w:rFonts w:ascii="Arial" w:cs="Arial" w:eastAsia="Arial" w:hAnsi="Arial"/>
          <w:sz w:val="18"/>
          <w:szCs w:val="18"/>
          <w:color w:val="1F1F1F"/>
        </w:rPr>
        <w:t xml:space="preserve"> will </w:t>
      </w:r>
      <w:r>
        <w:rPr>
          <w:rFonts w:ascii="Arial" w:cs="Arial" w:eastAsia="Arial" w:hAnsi="Arial"/>
          <w:sz w:val="18"/>
          <w:szCs w:val="18"/>
          <w:color w:val="0F0F0F"/>
        </w:rPr>
        <w:t>preclude</w:t>
      </w:r>
      <w:r>
        <w:rPr>
          <w:rFonts w:ascii="Arial" w:cs="Arial" w:eastAsia="Arial" w:hAnsi="Arial"/>
          <w:sz w:val="18"/>
          <w:szCs w:val="18"/>
          <w:color w:val="1F1F1F"/>
        </w:rPr>
        <w:t xml:space="preserve"> or restrain </w:t>
      </w:r>
      <w:r>
        <w:rPr>
          <w:rFonts w:ascii="Arial" w:cs="Arial" w:eastAsia="Arial" w:hAnsi="Arial"/>
          <w:sz w:val="18"/>
          <w:szCs w:val="18"/>
          <w:color w:val="0F0F0F"/>
        </w:rPr>
        <w:t>the Parties</w:t>
      </w:r>
      <w:r>
        <w:rPr>
          <w:rFonts w:ascii="Arial" w:cs="Arial" w:eastAsia="Arial" w:hAnsi="Arial"/>
          <w:sz w:val="18"/>
          <w:szCs w:val="18"/>
          <w:color w:val="1F1F1F"/>
        </w:rPr>
        <w:t xml:space="preserve"> and </w:t>
      </w:r>
      <w:r>
        <w:rPr>
          <w:rFonts w:ascii="Arial" w:cs="Arial" w:eastAsia="Arial" w:hAnsi="Arial"/>
          <w:sz w:val="18"/>
          <w:szCs w:val="18"/>
          <w:color w:val="0F0F0F"/>
        </w:rPr>
        <w:t>their</w:t>
      </w:r>
      <w:r>
        <w:rPr>
          <w:rFonts w:ascii="Arial" w:cs="Arial" w:eastAsia="Arial" w:hAnsi="Arial"/>
          <w:sz w:val="18"/>
          <w:szCs w:val="18"/>
          <w:color w:val="1F1F1F"/>
        </w:rPr>
        <w:t xml:space="preserve"> </w:t>
      </w:r>
      <w:r>
        <w:rPr>
          <w:rFonts w:ascii="Arial" w:cs="Arial" w:eastAsia="Arial" w:hAnsi="Arial"/>
          <w:sz w:val="18"/>
          <w:szCs w:val="18"/>
          <w:color w:val="0F0F0F"/>
        </w:rPr>
        <w:t xml:space="preserve">Affiliates from being able to </w:t>
      </w:r>
      <w:r>
        <w:rPr>
          <w:rFonts w:ascii="Arial" w:cs="Arial" w:eastAsia="Arial" w:hAnsi="Arial"/>
          <w:sz w:val="18"/>
          <w:szCs w:val="18"/>
          <w:color w:val="1F1F1F"/>
        </w:rPr>
        <w:t>competing</w:t>
      </w:r>
      <w:r>
        <w:rPr>
          <w:rFonts w:ascii="Arial" w:cs="Arial" w:eastAsia="Arial" w:hAnsi="Arial"/>
          <w:sz w:val="18"/>
          <w:szCs w:val="18"/>
          <w:color w:val="0F0F0F"/>
        </w:rPr>
        <w:t xml:space="preserve"> with </w:t>
      </w:r>
      <w:r>
        <w:rPr>
          <w:rFonts w:ascii="Arial" w:cs="Arial" w:eastAsia="Arial" w:hAnsi="Arial"/>
          <w:sz w:val="18"/>
          <w:szCs w:val="18"/>
          <w:color w:val="1F1F1F"/>
        </w:rPr>
        <w:t>one</w:t>
      </w:r>
      <w:r>
        <w:rPr>
          <w:rFonts w:ascii="Arial" w:cs="Arial" w:eastAsia="Arial" w:hAnsi="Arial"/>
          <w:sz w:val="18"/>
          <w:szCs w:val="18"/>
          <w:color w:val="0F0F0F"/>
        </w:rPr>
        <w:t xml:space="preserve"> another in the United States </w:t>
      </w:r>
      <w:r>
        <w:rPr>
          <w:rFonts w:ascii="Arial" w:cs="Arial" w:eastAsia="Arial" w:hAnsi="Arial"/>
          <w:sz w:val="18"/>
          <w:szCs w:val="18"/>
          <w:color w:val="1F1F1F"/>
        </w:rPr>
        <w:t>of</w:t>
      </w:r>
      <w:r>
        <w:rPr>
          <w:rFonts w:ascii="Arial" w:cs="Arial" w:eastAsia="Arial" w:hAnsi="Arial"/>
          <w:sz w:val="18"/>
          <w:szCs w:val="18"/>
          <w:color w:val="0F0F0F"/>
        </w:rPr>
        <w:t xml:space="preserve"> America, </w:t>
      </w:r>
      <w:r>
        <w:rPr>
          <w:rFonts w:ascii="Arial" w:cs="Arial" w:eastAsia="Arial" w:hAnsi="Arial"/>
          <w:sz w:val="18"/>
          <w:szCs w:val="18"/>
          <w:color w:val="333334"/>
        </w:rPr>
        <w:t>Canada,</w:t>
      </w:r>
      <w:r>
        <w:rPr>
          <w:rFonts w:ascii="Arial" w:cs="Arial" w:eastAsia="Arial" w:hAnsi="Arial"/>
          <w:sz w:val="18"/>
          <w:szCs w:val="18"/>
          <w:color w:val="0F0F0F"/>
        </w:rPr>
        <w:t xml:space="preserve"> Mexico </w:t>
      </w:r>
      <w:r>
        <w:rPr>
          <w:rFonts w:ascii="Arial" w:cs="Arial" w:eastAsia="Arial" w:hAnsi="Arial"/>
          <w:sz w:val="18"/>
          <w:szCs w:val="18"/>
          <w:color w:val="1F1F1F"/>
        </w:rPr>
        <w:t>or</w:t>
      </w:r>
      <w:r>
        <w:rPr>
          <w:rFonts w:ascii="Arial" w:cs="Arial" w:eastAsia="Arial" w:hAnsi="Arial"/>
          <w:sz w:val="18"/>
          <w:szCs w:val="18"/>
          <w:color w:val="0F0F0F"/>
        </w:rPr>
        <w:t xml:space="preserve"> any </w:t>
      </w:r>
      <w:r>
        <w:rPr>
          <w:rFonts w:ascii="Arial" w:cs="Arial" w:eastAsia="Arial" w:hAnsi="Arial"/>
          <w:sz w:val="18"/>
          <w:szCs w:val="18"/>
          <w:color w:val="1F1F1F"/>
        </w:rPr>
        <w:t>other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F0F0F"/>
        </w:rPr>
        <w:t xml:space="preserve">In </w:t>
      </w:r>
      <w:r>
        <w:rPr>
          <w:rFonts w:ascii="Arial" w:cs="Arial" w:eastAsia="Arial" w:hAnsi="Arial"/>
          <w:sz w:val="18"/>
          <w:szCs w:val="18"/>
          <w:color w:val="1F1F1F"/>
        </w:rPr>
        <w:t>witness whereof,</w:t>
      </w:r>
      <w:r>
        <w:rPr>
          <w:rFonts w:ascii="Arial" w:cs="Arial" w:eastAsia="Arial" w:hAnsi="Arial"/>
          <w:sz w:val="18"/>
          <w:szCs w:val="18"/>
          <w:color w:val="0F0F0F"/>
        </w:rPr>
        <w:t xml:space="preserve"> Reynolds and Pactiv have </w:t>
      </w:r>
      <w:r>
        <w:rPr>
          <w:rFonts w:ascii="Arial" w:cs="Arial" w:eastAsia="Arial" w:hAnsi="Arial"/>
          <w:sz w:val="18"/>
          <w:szCs w:val="18"/>
          <w:color w:val="1F1F1F"/>
        </w:rPr>
        <w:t>executed</w:t>
      </w:r>
      <w:r>
        <w:rPr>
          <w:rFonts w:ascii="Arial" w:cs="Arial" w:eastAsia="Arial" w:hAnsi="Arial"/>
          <w:sz w:val="18"/>
          <w:szCs w:val="18"/>
          <w:color w:val="0F0F0F"/>
        </w:rPr>
        <w:t xml:space="preserve"> these Non-Compete Restrictions </w:t>
      </w:r>
      <w:r>
        <w:rPr>
          <w:rFonts w:ascii="Arial" w:cs="Arial" w:eastAsia="Arial" w:hAnsi="Arial"/>
          <w:sz w:val="18"/>
          <w:szCs w:val="18"/>
          <w:color w:val="1F1F1F"/>
        </w:rPr>
        <w:t>as</w:t>
      </w:r>
      <w:r>
        <w:rPr>
          <w:rFonts w:ascii="Arial" w:cs="Arial" w:eastAsia="Arial" w:hAnsi="Arial"/>
          <w:sz w:val="18"/>
          <w:szCs w:val="18"/>
          <w:color w:val="0F0F0F"/>
        </w:rPr>
        <w:t xml:space="preserve"> of November 1, </w:t>
      </w:r>
      <w:r>
        <w:rPr>
          <w:rFonts w:ascii="Arial" w:cs="Arial" w:eastAsia="Arial" w:hAnsi="Arial"/>
          <w:sz w:val="18"/>
          <w:szCs w:val="18"/>
          <w:color w:val="333334"/>
        </w:rPr>
        <w:t>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60" w:type="dxa"/>
            <w:vAlign w:val="bottom"/>
            <w:gridSpan w:val="4"/>
          </w:tcPr>
          <w:p>
            <w:pPr>
              <w:spacing w:after="0"/>
              <w:rPr>
                <w:sz w:val="20"/>
                <w:szCs w:val="20"/>
                <w:color w:val="auto"/>
              </w:rPr>
            </w:pPr>
            <w:r>
              <w:rPr>
                <w:rFonts w:ascii="Arial" w:cs="Arial" w:eastAsia="Arial" w:hAnsi="Arial"/>
                <w:sz w:val="18"/>
                <w:szCs w:val="18"/>
                <w:b w:val="1"/>
                <w:bCs w:val="1"/>
                <w:color w:val="333334"/>
              </w:rPr>
              <w:t>REYNOLDS CONSUMER PRODUCTS LLC</w:t>
            </w: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333334"/>
                <w:w w:val="98"/>
              </w:rPr>
              <w:t>PACTIV LLC</w:t>
            </w:r>
          </w:p>
        </w:tc>
      </w:tr>
      <w:tr>
        <w:trPr>
          <w:trHeight w:val="623"/>
        </w:trPr>
        <w:tc>
          <w:tcPr>
            <w:tcW w:w="1860" w:type="dxa"/>
            <w:vAlign w:val="bottom"/>
            <w:gridSpan w:val="2"/>
          </w:tcPr>
          <w:p>
            <w:pPr>
              <w:spacing w:after="0"/>
              <w:rPr>
                <w:sz w:val="20"/>
                <w:szCs w:val="20"/>
                <w:color w:val="auto"/>
              </w:rPr>
            </w:pPr>
            <w:r>
              <w:rPr>
                <w:rFonts w:ascii="Arial" w:cs="Arial" w:eastAsia="Arial" w:hAnsi="Arial"/>
                <w:sz w:val="18"/>
                <w:szCs w:val="18"/>
                <w:color w:val="333334"/>
              </w:rPr>
              <w:t>By:  /s/ Lance Mitchell</w:t>
            </w:r>
          </w:p>
        </w:tc>
        <w:tc>
          <w:tcPr>
            <w:tcW w:w="3160" w:type="dxa"/>
            <w:vAlign w:val="bottom"/>
            <w:gridSpan w:val="4"/>
          </w:tcPr>
          <w:p>
            <w:pPr>
              <w:ind w:left="1000"/>
              <w:spacing w:after="0"/>
              <w:rPr>
                <w:sz w:val="20"/>
                <w:szCs w:val="20"/>
                <w:color w:val="auto"/>
              </w:rPr>
            </w:pPr>
            <w:r>
              <w:rPr>
                <w:rFonts w:ascii="Arial" w:cs="Arial" w:eastAsia="Arial" w:hAnsi="Arial"/>
                <w:sz w:val="18"/>
                <w:szCs w:val="18"/>
                <w:color w:val="333334"/>
              </w:rPr>
              <w:t>By:  /s/ John McGrath</w:t>
            </w:r>
          </w:p>
        </w:tc>
      </w:tr>
      <w:tr>
        <w:trPr>
          <w:trHeight w:val="20"/>
        </w:trPr>
        <w:tc>
          <w:tcPr>
            <w:tcW w:w="460" w:type="dxa"/>
            <w:vAlign w:val="bottom"/>
          </w:tcPr>
          <w:p>
            <w:pPr>
              <w:spacing w:after="0" w:line="20" w:lineRule="exact"/>
              <w:rPr>
                <w:sz w:val="1"/>
                <w:szCs w:val="1"/>
                <w:color w:val="auto"/>
              </w:rPr>
            </w:pPr>
          </w:p>
        </w:tc>
        <w:tc>
          <w:tcPr>
            <w:tcW w:w="1400" w:type="dxa"/>
            <w:vAlign w:val="bottom"/>
            <w:shd w:val="clear" w:color="auto" w:fill="33333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333334"/>
          </w:tcPr>
          <w:p>
            <w:pPr>
              <w:spacing w:after="0" w:line="20" w:lineRule="exact"/>
              <w:rPr>
                <w:sz w:val="1"/>
                <w:szCs w:val="1"/>
                <w:color w:val="auto"/>
              </w:rPr>
            </w:pPr>
          </w:p>
        </w:tc>
        <w:tc>
          <w:tcPr>
            <w:tcW w:w="920" w:type="dxa"/>
            <w:vAlign w:val="bottom"/>
            <w:shd w:val="clear" w:color="auto" w:fill="33333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240"/>
          </w:cols>
          <w:pgMar w:left="320" w:top="140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333334"/>
        </w:rPr>
        <w:t>Lance Mitchell</w:t>
      </w:r>
    </w:p>
    <w:p>
      <w:pPr>
        <w:spacing w:after="0"/>
        <w:rPr>
          <w:sz w:val="20"/>
          <w:szCs w:val="20"/>
          <w:color w:val="auto"/>
        </w:rPr>
      </w:pPr>
      <w:r>
        <w:rPr>
          <w:rFonts w:ascii="Arial" w:cs="Arial" w:eastAsia="Arial" w:hAnsi="Arial"/>
          <w:sz w:val="18"/>
          <w:szCs w:val="18"/>
          <w:color w:val="333334"/>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333334"/>
        </w:rPr>
        <w:t>John McGrath</w:t>
      </w:r>
    </w:p>
    <w:p>
      <w:pPr>
        <w:ind w:left="480"/>
        <w:spacing w:after="0"/>
        <w:rPr>
          <w:sz w:val="20"/>
          <w:szCs w:val="20"/>
          <w:color w:val="auto"/>
        </w:rPr>
      </w:pPr>
      <w:r>
        <w:rPr>
          <w:rFonts w:ascii="Arial" w:cs="Arial" w:eastAsia="Arial" w:hAnsi="Arial"/>
          <w:sz w:val="17"/>
          <w:szCs w:val="17"/>
          <w:color w:val="333334"/>
        </w:rPr>
        <w:t>Chief Executive Officer</w:t>
      </w:r>
    </w:p>
    <w:p>
      <w:pPr>
        <w:sectPr>
          <w:pgSz w:w="11900" w:h="16838" w:orient="portrait"/>
          <w:cols w:equalWidth="0" w:num="2">
            <w:col w:w="1840" w:space="720"/>
            <w:col w:w="7379"/>
          </w:cols>
          <w:pgMar w:left="520" w:top="1390"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u w:val="single" w:color="auto"/>
          <w:color w:val="auto"/>
        </w:rPr>
        <w:t>Attachment 1</w:t>
      </w:r>
    </w:p>
    <w:p>
      <w:pPr>
        <w:jc w:val="center"/>
        <w:spacing w:after="0"/>
        <w:rPr>
          <w:sz w:val="20"/>
          <w:szCs w:val="20"/>
          <w:color w:val="auto"/>
        </w:rPr>
      </w:pPr>
      <w:r>
        <w:rPr>
          <w:rFonts w:ascii="Arial" w:cs="Arial" w:eastAsia="Arial" w:hAnsi="Arial"/>
          <w:sz w:val="18"/>
          <w:szCs w:val="18"/>
          <w:b w:val="1"/>
          <w:bCs w:val="1"/>
          <w:u w:val="single" w:color="auto"/>
          <w:color w:val="auto"/>
        </w:rPr>
        <w:t>Products and Initial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Raw Material column in the attached chart uses the following acronyms to describe the primary raw material used to manufacture a product:</w:t>
      </w:r>
    </w:p>
    <w:p>
      <w:pPr>
        <w:spacing w:after="0" w:line="180"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Aluminum (identified by the acronym “</w:t>
      </w:r>
      <w:r>
        <w:rPr>
          <w:rFonts w:ascii="Arial" w:cs="Arial" w:eastAsia="Arial" w:hAnsi="Arial"/>
          <w:sz w:val="18"/>
          <w:szCs w:val="18"/>
          <w:b w:val="1"/>
          <w:bCs w:val="1"/>
          <w:u w:val="single" w:color="auto"/>
          <w:color w:val="auto"/>
        </w:rPr>
        <w:t>AL</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ALUM</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C1S paper board (identified by the acronym “</w:t>
      </w:r>
      <w:r>
        <w:rPr>
          <w:rFonts w:ascii="Arial" w:cs="Arial" w:eastAsia="Arial" w:hAnsi="Arial"/>
          <w:sz w:val="18"/>
          <w:szCs w:val="18"/>
          <w:b w:val="1"/>
          <w:bCs w:val="1"/>
          <w:u w:val="single" w:color="auto"/>
          <w:color w:val="auto"/>
        </w:rPr>
        <w:t>C1S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General purpose polystyrene resin (identified by the acronym “</w:t>
      </w:r>
      <w:r>
        <w:rPr>
          <w:rFonts w:ascii="Arial" w:cs="Arial" w:eastAsia="Arial" w:hAnsi="Arial"/>
          <w:sz w:val="18"/>
          <w:szCs w:val="18"/>
          <w:b w:val="1"/>
          <w:bCs w:val="1"/>
          <w:u w:val="single" w:color="auto"/>
          <w:color w:val="auto"/>
        </w:rPr>
        <w:t>GPPS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PS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High impact polystyrene resin (identified by the acronym “</w:t>
      </w:r>
      <w:r>
        <w:rPr>
          <w:rFonts w:ascii="Arial" w:cs="Arial" w:eastAsia="Arial" w:hAnsi="Arial"/>
          <w:sz w:val="18"/>
          <w:szCs w:val="18"/>
          <w:b w:val="1"/>
          <w:bCs w:val="1"/>
          <w:u w:val="single" w:color="auto"/>
          <w:color w:val="auto"/>
        </w:rPr>
        <w:t>HIPS</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Molded fiber (identified by the acronym “</w:t>
      </w:r>
      <w:r>
        <w:rPr>
          <w:rFonts w:ascii="Arial" w:cs="Arial" w:eastAsia="Arial" w:hAnsi="Arial"/>
          <w:sz w:val="18"/>
          <w:szCs w:val="18"/>
          <w:b w:val="1"/>
          <w:bCs w:val="1"/>
          <w:u w:val="single" w:color="auto"/>
          <w:color w:val="auto"/>
        </w:rPr>
        <w:t>MF</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Fiber</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line="239" w:lineRule="auto"/>
        <w:tabs>
          <w:tab w:leader="none" w:pos="655"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Nylon No. 6 and Nylon No. 66 (identified by the acronym “</w:t>
      </w:r>
      <w:r>
        <w:rPr>
          <w:rFonts w:ascii="Arial" w:cs="Arial" w:eastAsia="Arial" w:hAnsi="Arial"/>
          <w:sz w:val="18"/>
          <w:szCs w:val="18"/>
          <w:b w:val="1"/>
          <w:bCs w:val="1"/>
          <w:u w:val="single" w:color="auto"/>
          <w:color w:val="auto"/>
        </w:rPr>
        <w:t>Nylon</w:t>
      </w:r>
      <w:r>
        <w:rPr>
          <w:rFonts w:ascii="Arial" w:cs="Arial" w:eastAsia="Arial" w:hAnsi="Arial"/>
          <w:sz w:val="18"/>
          <w:szCs w:val="18"/>
          <w:color w:val="auto"/>
        </w:rPr>
        <w:t>”). For Raw Material price adjustments for Nylon, the Raw Material will be considered 50% Nylon No. 6 and 50% Nylon No. 66.</w:t>
      </w:r>
    </w:p>
    <w:p>
      <w:pPr>
        <w:spacing w:after="0" w:line="1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Polyethylene resin (identified by the acronym “</w:t>
      </w:r>
      <w:r>
        <w:rPr>
          <w:rFonts w:ascii="Arial" w:cs="Arial" w:eastAsia="Arial" w:hAnsi="Arial"/>
          <w:sz w:val="18"/>
          <w:szCs w:val="18"/>
          <w:b w:val="1"/>
          <w:bCs w:val="1"/>
          <w:u w:val="single" w:color="auto"/>
          <w:color w:val="auto"/>
        </w:rPr>
        <w:t>PE</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PE2S paper board (identified by the acronym “</w:t>
      </w:r>
      <w:r>
        <w:rPr>
          <w:rFonts w:ascii="Arial" w:cs="Arial" w:eastAsia="Arial" w:hAnsi="Arial"/>
          <w:sz w:val="18"/>
          <w:szCs w:val="18"/>
          <w:b w:val="1"/>
          <w:bCs w:val="1"/>
          <w:u w:val="single" w:color="auto"/>
          <w:color w:val="auto"/>
        </w:rPr>
        <w:t>PE2S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Polyethylene terephthalate resin (identified by the acronym “</w:t>
      </w:r>
      <w:r>
        <w:rPr>
          <w:rFonts w:ascii="Arial" w:cs="Arial" w:eastAsia="Arial" w:hAnsi="Arial"/>
          <w:sz w:val="18"/>
          <w:szCs w:val="18"/>
          <w:b w:val="1"/>
          <w:bCs w:val="1"/>
          <w:u w:val="single" w:color="auto"/>
          <w:color w:val="auto"/>
        </w:rPr>
        <w:t>PET</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Polylactic acid resin (identified by the acronym “</w:t>
      </w:r>
      <w:r>
        <w:rPr>
          <w:rFonts w:ascii="Arial" w:cs="Arial" w:eastAsia="Arial" w:hAnsi="Arial"/>
          <w:sz w:val="18"/>
          <w:szCs w:val="18"/>
          <w:b w:val="1"/>
          <w:bCs w:val="1"/>
          <w:u w:val="single" w:color="auto"/>
          <w:color w:val="auto"/>
        </w:rPr>
        <w:t>PLA</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Polypropylene resin (identified by the acronym “</w:t>
      </w:r>
      <w:r>
        <w:rPr>
          <w:rFonts w:ascii="Arial" w:cs="Arial" w:eastAsia="Arial" w:hAnsi="Arial"/>
          <w:sz w:val="18"/>
          <w:szCs w:val="18"/>
          <w:b w:val="1"/>
          <w:bCs w:val="1"/>
          <w:u w:val="single" w:color="auto"/>
          <w:color w:val="auto"/>
        </w:rPr>
        <w:t>PP</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MFPP</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Polyvinyl chloride resin (identified by the acronym “</w:t>
      </w:r>
      <w:r>
        <w:rPr>
          <w:rFonts w:ascii="Arial" w:cs="Arial" w:eastAsia="Arial" w:hAnsi="Arial"/>
          <w:sz w:val="18"/>
          <w:szCs w:val="18"/>
          <w:b w:val="1"/>
          <w:bCs w:val="1"/>
          <w:u w:val="single" w:color="auto"/>
          <w:color w:val="auto"/>
        </w:rPr>
        <w:t>PVC</w:t>
      </w:r>
      <w:r>
        <w:rPr>
          <w:rFonts w:ascii="Arial" w:cs="Arial" w:eastAsia="Arial" w:hAnsi="Arial"/>
          <w:sz w:val="18"/>
          <w:szCs w:val="18"/>
          <w:color w:val="auto"/>
        </w:rPr>
        <w:t>”).</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Seller will obtain average monthly market prices for each Raw Material from the following Raw Material Publications for use in calculating the price adjustments under this Purchase Schedule:</w:t>
      </w:r>
    </w:p>
    <w:p>
      <w:pPr>
        <w:spacing w:after="0" w:line="180"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2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If organization that has been issuing the Raw Material Publication for a Raw Material relied upon by the Parties to determine quarterly price adjustments of Products under this Purchase Schedule announces that the organization will cease publishing such information or ceases publishing such information or otherwise materially changes the manner, method and frequency of collecting, analyzing, determining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publishing such information or the Raw Material Publication otherwise no longer reasonably reflects increases or decreases in the market price of the Raw Material, either Party may request a modification to this price adjustment mechanism by delivering written notice to the other Party. The Parties will negotiate in good faith and attempt to agree upon the modified price adjustment mechanism within thirty (30) days of</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date of receipt of the request. If the Parties are unable to agree on the modified price adjustment mechanism by the end of the thirty (30) day negotiation period, either Party may elect to resolve the Dispute through mediation or litigation as provided in Section 11 of the Agreement. Until the Parties sign a written amendment to this Agreement with a mutually acceptable modified price adjustment mechanism</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or until the Dispute over the modification to the price adjustment mechanism is resolved by entry of a final, unappealed and unappealable order of a court of competent jurisdiction, Seller may increase or decrease the price of a Product based on the change in the average actual monthly price per pound of the Raw Material of the Product over the applicable Base Measurement Period from the average actual monthly price per pound of the Raw Material of the Product over the applicable Current Measurement Period. Seller will not have to disclose its actual</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Raw Material costs to Buyer in such a circumstance. Upon request of Buyer, Seller will allow an independent auditor mutually acceptable to the Parties to review the</w:t>
      </w:r>
    </w:p>
    <w:p>
      <w:pPr>
        <w:sectPr>
          <w:pgSz w:w="11900" w:h="16838" w:orient="portrait"/>
          <w:cols w:equalWidth="0" w:num="1">
            <w:col w:w="11240"/>
          </w:cols>
          <w:pgMar w:left="320" w:top="1390" w:right="339" w:bottom="1440" w:gutter="0" w:footer="0" w:header="0"/>
        </w:sectPr>
      </w:pPr>
    </w:p>
    <w:bookmarkStart w:id="105" w:name="page106"/>
    <w:bookmarkEnd w:id="105"/>
    <w:p>
      <w:pPr>
        <w:ind w:right="40"/>
        <w:spacing w:after="0"/>
        <w:rPr>
          <w:sz w:val="20"/>
          <w:szCs w:val="20"/>
          <w:color w:val="auto"/>
        </w:rPr>
      </w:pPr>
      <w:r>
        <w:rPr>
          <w:rFonts w:ascii="Arial" w:cs="Arial" w:eastAsia="Arial" w:hAnsi="Arial"/>
          <w:sz w:val="18"/>
          <w:szCs w:val="18"/>
          <w:color w:val="auto"/>
        </w:rPr>
        <w:t>actual Raw Material costs of Seller on a confidential basis for the relevant measurement period to confirm the accuracy of Seller’s calculation of the price adjustment.</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220" w:type="dxa"/>
            <w:vAlign w:val="bottom"/>
            <w:tcBorders>
              <w:top w:val="single" w:sz="8" w:color="auto"/>
              <w:left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Product</w:t>
            </w:r>
          </w:p>
        </w:tc>
        <w:tc>
          <w:tcPr>
            <w:tcW w:w="1100" w:type="dxa"/>
            <w:vAlign w:val="bottom"/>
            <w:tcBorders>
              <w:top w:val="single" w:sz="8" w:color="auto"/>
              <w:right w:val="single" w:sz="8" w:color="auto"/>
            </w:tcBorders>
            <w:shd w:val="clear" w:color="auto" w:fill="BFBFBF"/>
          </w:tcPr>
          <w:p>
            <w:pPr>
              <w:ind w:left="240"/>
              <w:spacing w:after="0" w:line="175" w:lineRule="exact"/>
              <w:rPr>
                <w:sz w:val="20"/>
                <w:szCs w:val="20"/>
                <w:color w:val="auto"/>
              </w:rPr>
            </w:pPr>
            <w:r>
              <w:rPr>
                <w:rFonts w:ascii="Arial" w:cs="Arial" w:eastAsia="Arial" w:hAnsi="Arial"/>
                <w:sz w:val="16"/>
                <w:szCs w:val="16"/>
                <w:b w:val="1"/>
                <w:bCs w:val="1"/>
                <w:color w:val="auto"/>
              </w:rPr>
              <w:t>Product</w:t>
            </w:r>
          </w:p>
        </w:tc>
        <w:tc>
          <w:tcPr>
            <w:tcW w:w="148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Product</w:t>
            </w:r>
          </w:p>
        </w:tc>
        <w:tc>
          <w:tcPr>
            <w:tcW w:w="146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Seller Stock</w:t>
            </w:r>
          </w:p>
        </w:tc>
        <w:tc>
          <w:tcPr>
            <w:tcW w:w="82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Units Per</w:t>
            </w:r>
          </w:p>
        </w:tc>
        <w:tc>
          <w:tcPr>
            <w:tcW w:w="112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Raw Material</w:t>
            </w:r>
          </w:p>
        </w:tc>
        <w:tc>
          <w:tcPr>
            <w:tcW w:w="114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Net Raw</w:t>
            </w:r>
          </w:p>
        </w:tc>
        <w:tc>
          <w:tcPr>
            <w:tcW w:w="144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Price Per Case in</w:t>
            </w:r>
          </w:p>
        </w:tc>
        <w:tc>
          <w:tcPr>
            <w:tcW w:w="148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Annual Price</w:t>
            </w:r>
          </w:p>
        </w:tc>
      </w:tr>
      <w:tr>
        <w:trPr>
          <w:trHeight w:val="162"/>
        </w:trPr>
        <w:tc>
          <w:tcPr>
            <w:tcW w:w="1220" w:type="dxa"/>
            <w:vAlign w:val="bottom"/>
            <w:tcBorders>
              <w:left w:val="single" w:sz="8" w:color="auto"/>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Category</w:t>
            </w:r>
          </w:p>
        </w:tc>
        <w:tc>
          <w:tcPr>
            <w:tcW w:w="1100" w:type="dxa"/>
            <w:vAlign w:val="bottom"/>
            <w:tcBorders>
              <w:right w:val="single" w:sz="8" w:color="auto"/>
            </w:tcBorders>
            <w:shd w:val="clear" w:color="auto" w:fill="BFBFBF"/>
          </w:tcPr>
          <w:p>
            <w:pPr>
              <w:ind w:left="240"/>
              <w:spacing w:after="0" w:line="162" w:lineRule="exact"/>
              <w:rPr>
                <w:sz w:val="20"/>
                <w:szCs w:val="20"/>
                <w:color w:val="auto"/>
              </w:rPr>
            </w:pPr>
            <w:r>
              <w:rPr>
                <w:rFonts w:ascii="Arial" w:cs="Arial" w:eastAsia="Arial" w:hAnsi="Arial"/>
                <w:sz w:val="16"/>
                <w:szCs w:val="16"/>
                <w:b w:val="1"/>
                <w:bCs w:val="1"/>
                <w:color w:val="auto"/>
              </w:rPr>
              <w:t>Number</w:t>
            </w:r>
          </w:p>
        </w:tc>
        <w:tc>
          <w:tcPr>
            <w:tcW w:w="148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Description</w:t>
            </w: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Product, Buyer</w:t>
            </w:r>
          </w:p>
        </w:tc>
        <w:tc>
          <w:tcPr>
            <w:tcW w:w="82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Case</w:t>
            </w:r>
          </w:p>
        </w:tc>
        <w:tc>
          <w:tcPr>
            <w:tcW w:w="112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Type</w:t>
            </w: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w w:val="99"/>
              </w:rPr>
              <w:t>Material</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USD for</w:t>
            </w:r>
          </w:p>
        </w:tc>
        <w:tc>
          <w:tcPr>
            <w:tcW w:w="148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r>
      <w:tr>
        <w:trPr>
          <w:trHeight w:val="162"/>
        </w:trPr>
        <w:tc>
          <w:tcPr>
            <w:tcW w:w="1220" w:type="dxa"/>
            <w:vAlign w:val="bottom"/>
            <w:tcBorders>
              <w:left w:val="single" w:sz="8" w:color="auto"/>
              <w:right w:val="single" w:sz="8" w:color="auto"/>
            </w:tcBorders>
            <w:shd w:val="clear" w:color="auto" w:fill="BFBFBF"/>
          </w:tcPr>
          <w:p>
            <w:pPr>
              <w:spacing w:after="0"/>
              <w:rPr>
                <w:sz w:val="14"/>
                <w:szCs w:val="14"/>
                <w:color w:val="auto"/>
              </w:rPr>
            </w:pPr>
          </w:p>
        </w:tc>
        <w:tc>
          <w:tcPr>
            <w:tcW w:w="1100" w:type="dxa"/>
            <w:vAlign w:val="bottom"/>
            <w:tcBorders>
              <w:right w:val="single" w:sz="8" w:color="auto"/>
            </w:tcBorders>
            <w:shd w:val="clear" w:color="auto" w:fill="BFBFBF"/>
          </w:tcPr>
          <w:p>
            <w:pPr>
              <w:spacing w:after="0"/>
              <w:rPr>
                <w:sz w:val="14"/>
                <w:szCs w:val="14"/>
                <w:color w:val="auto"/>
              </w:rPr>
            </w:pPr>
          </w:p>
        </w:tc>
        <w:tc>
          <w:tcPr>
            <w:tcW w:w="1480" w:type="dxa"/>
            <w:vAlign w:val="bottom"/>
            <w:tcBorders>
              <w:right w:val="single" w:sz="8" w:color="auto"/>
            </w:tcBorders>
            <w:shd w:val="clear" w:color="auto" w:fill="BFBFBF"/>
          </w:tcPr>
          <w:p>
            <w:pPr>
              <w:spacing w:after="0"/>
              <w:rPr>
                <w:sz w:val="14"/>
                <w:szCs w:val="14"/>
                <w:color w:val="auto"/>
              </w:rPr>
            </w:pP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Branded Product</w:t>
            </w:r>
          </w:p>
        </w:tc>
        <w:tc>
          <w:tcPr>
            <w:tcW w:w="820" w:type="dxa"/>
            <w:vAlign w:val="bottom"/>
            <w:tcBorders>
              <w:right w:val="single" w:sz="8" w:color="auto"/>
            </w:tcBorders>
            <w:shd w:val="clear" w:color="auto" w:fill="BFBFBF"/>
          </w:tcPr>
          <w:p>
            <w:pPr>
              <w:spacing w:after="0"/>
              <w:rPr>
                <w:sz w:val="14"/>
                <w:szCs w:val="14"/>
                <w:color w:val="auto"/>
              </w:rPr>
            </w:pPr>
          </w:p>
        </w:tc>
        <w:tc>
          <w:tcPr>
            <w:tcW w:w="1120" w:type="dxa"/>
            <w:vAlign w:val="bottom"/>
            <w:tcBorders>
              <w:right w:val="single" w:sz="8" w:color="auto"/>
            </w:tcBorders>
            <w:shd w:val="clear" w:color="auto" w:fill="BFBFBF"/>
          </w:tcPr>
          <w:p>
            <w:pPr>
              <w:spacing w:after="0"/>
              <w:rPr>
                <w:sz w:val="14"/>
                <w:szCs w:val="14"/>
                <w:color w:val="auto"/>
              </w:rPr>
            </w:pP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Weight per</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Deliveries</w:t>
            </w:r>
          </w:p>
        </w:tc>
        <w:tc>
          <w:tcPr>
            <w:tcW w:w="148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w w:val="99"/>
              </w:rPr>
              <w:t>Percentage</w:t>
            </w:r>
          </w:p>
        </w:tc>
      </w:tr>
      <w:tr>
        <w:trPr>
          <w:trHeight w:val="162"/>
        </w:trPr>
        <w:tc>
          <w:tcPr>
            <w:tcW w:w="1220" w:type="dxa"/>
            <w:vAlign w:val="bottom"/>
            <w:tcBorders>
              <w:left w:val="single" w:sz="8" w:color="auto"/>
              <w:right w:val="single" w:sz="8" w:color="auto"/>
            </w:tcBorders>
            <w:shd w:val="clear" w:color="auto" w:fill="BFBFBF"/>
          </w:tcPr>
          <w:p>
            <w:pPr>
              <w:spacing w:after="0"/>
              <w:rPr>
                <w:sz w:val="14"/>
                <w:szCs w:val="14"/>
                <w:color w:val="auto"/>
              </w:rPr>
            </w:pPr>
          </w:p>
        </w:tc>
        <w:tc>
          <w:tcPr>
            <w:tcW w:w="1100" w:type="dxa"/>
            <w:vAlign w:val="bottom"/>
            <w:tcBorders>
              <w:right w:val="single" w:sz="8" w:color="auto"/>
            </w:tcBorders>
            <w:shd w:val="clear" w:color="auto" w:fill="BFBFBF"/>
          </w:tcPr>
          <w:p>
            <w:pPr>
              <w:spacing w:after="0"/>
              <w:rPr>
                <w:sz w:val="14"/>
                <w:szCs w:val="14"/>
                <w:color w:val="auto"/>
              </w:rPr>
            </w:pPr>
          </w:p>
        </w:tc>
        <w:tc>
          <w:tcPr>
            <w:tcW w:w="1480" w:type="dxa"/>
            <w:vAlign w:val="bottom"/>
            <w:tcBorders>
              <w:right w:val="single" w:sz="8" w:color="auto"/>
            </w:tcBorders>
            <w:shd w:val="clear" w:color="auto" w:fill="BFBFBF"/>
          </w:tcPr>
          <w:p>
            <w:pPr>
              <w:spacing w:after="0"/>
              <w:rPr>
                <w:sz w:val="14"/>
                <w:szCs w:val="14"/>
                <w:color w:val="auto"/>
              </w:rPr>
            </w:pP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or Buyer</w:t>
            </w:r>
          </w:p>
        </w:tc>
        <w:tc>
          <w:tcPr>
            <w:tcW w:w="820" w:type="dxa"/>
            <w:vAlign w:val="bottom"/>
            <w:tcBorders>
              <w:right w:val="single" w:sz="8" w:color="auto"/>
            </w:tcBorders>
            <w:shd w:val="clear" w:color="auto" w:fill="BFBFBF"/>
          </w:tcPr>
          <w:p>
            <w:pPr>
              <w:spacing w:after="0"/>
              <w:rPr>
                <w:sz w:val="14"/>
                <w:szCs w:val="14"/>
                <w:color w:val="auto"/>
              </w:rPr>
            </w:pPr>
          </w:p>
        </w:tc>
        <w:tc>
          <w:tcPr>
            <w:tcW w:w="1120" w:type="dxa"/>
            <w:vAlign w:val="bottom"/>
            <w:tcBorders>
              <w:right w:val="single" w:sz="8" w:color="auto"/>
            </w:tcBorders>
            <w:shd w:val="clear" w:color="auto" w:fill="BFBFBF"/>
          </w:tcPr>
          <w:p>
            <w:pPr>
              <w:spacing w:after="0"/>
              <w:rPr>
                <w:sz w:val="14"/>
                <w:szCs w:val="14"/>
                <w:color w:val="auto"/>
              </w:rPr>
            </w:pP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Case in</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w w:val="99"/>
              </w:rPr>
              <w:t>11/01/2019</w:t>
            </w:r>
          </w:p>
        </w:tc>
        <w:tc>
          <w:tcPr>
            <w:tcW w:w="1480" w:type="dxa"/>
            <w:vAlign w:val="bottom"/>
            <w:tcBorders>
              <w:right w:val="single" w:sz="8" w:color="auto"/>
            </w:tcBorders>
            <w:shd w:val="clear" w:color="auto" w:fill="BFBFBF"/>
          </w:tcPr>
          <w:p>
            <w:pPr>
              <w:spacing w:after="0"/>
              <w:rPr>
                <w:sz w:val="14"/>
                <w:szCs w:val="14"/>
                <w:color w:val="auto"/>
              </w:rPr>
            </w:pPr>
          </w:p>
        </w:tc>
      </w:tr>
      <w:tr>
        <w:trPr>
          <w:trHeight w:val="162"/>
        </w:trPr>
        <w:tc>
          <w:tcPr>
            <w:tcW w:w="1220" w:type="dxa"/>
            <w:vAlign w:val="bottom"/>
            <w:tcBorders>
              <w:left w:val="single" w:sz="8" w:color="auto"/>
              <w:right w:val="single" w:sz="8" w:color="auto"/>
            </w:tcBorders>
            <w:shd w:val="clear" w:color="auto" w:fill="BFBFBF"/>
          </w:tcPr>
          <w:p>
            <w:pPr>
              <w:spacing w:after="0"/>
              <w:rPr>
                <w:sz w:val="14"/>
                <w:szCs w:val="14"/>
                <w:color w:val="auto"/>
              </w:rPr>
            </w:pPr>
          </w:p>
        </w:tc>
        <w:tc>
          <w:tcPr>
            <w:tcW w:w="1100" w:type="dxa"/>
            <w:vAlign w:val="bottom"/>
            <w:tcBorders>
              <w:right w:val="single" w:sz="8" w:color="auto"/>
            </w:tcBorders>
            <w:shd w:val="clear" w:color="auto" w:fill="BFBFBF"/>
          </w:tcPr>
          <w:p>
            <w:pPr>
              <w:spacing w:after="0"/>
              <w:rPr>
                <w:sz w:val="14"/>
                <w:szCs w:val="14"/>
                <w:color w:val="auto"/>
              </w:rPr>
            </w:pPr>
          </w:p>
        </w:tc>
        <w:tc>
          <w:tcPr>
            <w:tcW w:w="1480" w:type="dxa"/>
            <w:vAlign w:val="bottom"/>
            <w:tcBorders>
              <w:right w:val="single" w:sz="8" w:color="auto"/>
            </w:tcBorders>
            <w:shd w:val="clear" w:color="auto" w:fill="BFBFBF"/>
          </w:tcPr>
          <w:p>
            <w:pPr>
              <w:spacing w:after="0"/>
              <w:rPr>
                <w:sz w:val="14"/>
                <w:szCs w:val="14"/>
                <w:color w:val="auto"/>
              </w:rPr>
            </w:pP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Proprietary</w:t>
            </w:r>
          </w:p>
        </w:tc>
        <w:tc>
          <w:tcPr>
            <w:tcW w:w="820" w:type="dxa"/>
            <w:vAlign w:val="bottom"/>
            <w:tcBorders>
              <w:right w:val="single" w:sz="8" w:color="auto"/>
            </w:tcBorders>
            <w:shd w:val="clear" w:color="auto" w:fill="BFBFBF"/>
          </w:tcPr>
          <w:p>
            <w:pPr>
              <w:spacing w:after="0"/>
              <w:rPr>
                <w:sz w:val="14"/>
                <w:szCs w:val="14"/>
                <w:color w:val="auto"/>
              </w:rPr>
            </w:pPr>
          </w:p>
        </w:tc>
        <w:tc>
          <w:tcPr>
            <w:tcW w:w="1120" w:type="dxa"/>
            <w:vAlign w:val="bottom"/>
            <w:tcBorders>
              <w:right w:val="single" w:sz="8" w:color="auto"/>
            </w:tcBorders>
            <w:shd w:val="clear" w:color="auto" w:fill="BFBFBF"/>
          </w:tcPr>
          <w:p>
            <w:pPr>
              <w:spacing w:after="0"/>
              <w:rPr>
                <w:sz w:val="14"/>
                <w:szCs w:val="14"/>
                <w:color w:val="auto"/>
              </w:rPr>
            </w:pP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Pounds</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through</w:t>
            </w:r>
          </w:p>
        </w:tc>
        <w:tc>
          <w:tcPr>
            <w:tcW w:w="1480" w:type="dxa"/>
            <w:vAlign w:val="bottom"/>
            <w:tcBorders>
              <w:right w:val="single" w:sz="8" w:color="auto"/>
            </w:tcBorders>
            <w:shd w:val="clear" w:color="auto" w:fill="BFBFBF"/>
          </w:tcPr>
          <w:p>
            <w:pPr>
              <w:spacing w:after="0"/>
              <w:rPr>
                <w:sz w:val="14"/>
                <w:szCs w:val="14"/>
                <w:color w:val="auto"/>
              </w:rPr>
            </w:pPr>
          </w:p>
        </w:tc>
      </w:tr>
      <w:tr>
        <w:trPr>
          <w:trHeight w:val="216"/>
        </w:trPr>
        <w:tc>
          <w:tcPr>
            <w:tcW w:w="1220" w:type="dxa"/>
            <w:vAlign w:val="bottom"/>
            <w:tcBorders>
              <w:left w:val="single" w:sz="8" w:color="auto"/>
              <w:bottom w:val="single" w:sz="8" w:color="auto"/>
              <w:right w:val="single" w:sz="8" w:color="auto"/>
            </w:tcBorders>
            <w:shd w:val="clear" w:color="auto" w:fill="BFBFBF"/>
          </w:tcPr>
          <w:p>
            <w:pPr>
              <w:spacing w:after="0"/>
              <w:rPr>
                <w:sz w:val="18"/>
                <w:szCs w:val="18"/>
                <w:color w:val="auto"/>
              </w:rPr>
            </w:pPr>
          </w:p>
        </w:tc>
        <w:tc>
          <w:tcPr>
            <w:tcW w:w="1100" w:type="dxa"/>
            <w:vAlign w:val="bottom"/>
            <w:tcBorders>
              <w:bottom w:val="single" w:sz="8" w:color="auto"/>
              <w:right w:val="single" w:sz="8" w:color="auto"/>
            </w:tcBorders>
            <w:shd w:val="clear" w:color="auto" w:fill="BFBFBF"/>
          </w:tcPr>
          <w:p>
            <w:pPr>
              <w:spacing w:after="0"/>
              <w:rPr>
                <w:sz w:val="18"/>
                <w:szCs w:val="18"/>
                <w:color w:val="auto"/>
              </w:rPr>
            </w:pPr>
          </w:p>
        </w:tc>
        <w:tc>
          <w:tcPr>
            <w:tcW w:w="1480" w:type="dxa"/>
            <w:vAlign w:val="bottom"/>
            <w:tcBorders>
              <w:bottom w:val="single" w:sz="8" w:color="auto"/>
              <w:right w:val="single" w:sz="8" w:color="auto"/>
            </w:tcBorders>
            <w:shd w:val="clear" w:color="auto" w:fill="BFBFBF"/>
          </w:tcPr>
          <w:p>
            <w:pPr>
              <w:spacing w:after="0"/>
              <w:rPr>
                <w:sz w:val="18"/>
                <w:szCs w:val="18"/>
                <w:color w:val="auto"/>
              </w:rPr>
            </w:pPr>
          </w:p>
        </w:tc>
        <w:tc>
          <w:tcPr>
            <w:tcW w:w="14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9"/>
              </w:rPr>
              <w:t>Product</w:t>
            </w:r>
          </w:p>
        </w:tc>
        <w:tc>
          <w:tcPr>
            <w:tcW w:w="820" w:type="dxa"/>
            <w:vAlign w:val="bottom"/>
            <w:tcBorders>
              <w:bottom w:val="single" w:sz="8" w:color="auto"/>
              <w:right w:val="single" w:sz="8" w:color="auto"/>
            </w:tcBorders>
            <w:shd w:val="clear" w:color="auto" w:fill="BFBFBF"/>
          </w:tcPr>
          <w:p>
            <w:pPr>
              <w:spacing w:after="0"/>
              <w:rPr>
                <w:sz w:val="18"/>
                <w:szCs w:val="18"/>
                <w:color w:val="auto"/>
              </w:rPr>
            </w:pPr>
          </w:p>
        </w:tc>
        <w:tc>
          <w:tcPr>
            <w:tcW w:w="1120" w:type="dxa"/>
            <w:vAlign w:val="bottom"/>
            <w:tcBorders>
              <w:bottom w:val="single" w:sz="8" w:color="auto"/>
              <w:right w:val="single" w:sz="8" w:color="auto"/>
            </w:tcBorders>
            <w:shd w:val="clear" w:color="auto" w:fill="BFBFBF"/>
          </w:tcPr>
          <w:p>
            <w:pPr>
              <w:spacing w:after="0"/>
              <w:rPr>
                <w:sz w:val="18"/>
                <w:szCs w:val="18"/>
                <w:color w:val="auto"/>
              </w:rPr>
            </w:pPr>
          </w:p>
        </w:tc>
        <w:tc>
          <w:tcPr>
            <w:tcW w:w="1140" w:type="dxa"/>
            <w:vAlign w:val="bottom"/>
            <w:tcBorders>
              <w:bottom w:val="single" w:sz="8" w:color="auto"/>
              <w:right w:val="single" w:sz="8" w:color="auto"/>
            </w:tcBorders>
            <w:shd w:val="clear" w:color="auto" w:fill="BFBFBF"/>
          </w:tcPr>
          <w:p>
            <w:pPr>
              <w:spacing w:after="0"/>
              <w:rPr>
                <w:sz w:val="18"/>
                <w:szCs w:val="18"/>
                <w:color w:val="auto"/>
              </w:rPr>
            </w:pPr>
          </w:p>
        </w:tc>
        <w:tc>
          <w:tcPr>
            <w:tcW w:w="14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rPr>
              <w:t>12/31/2019</w:t>
            </w:r>
          </w:p>
        </w:tc>
        <w:tc>
          <w:tcPr>
            <w:tcW w:w="1480" w:type="dxa"/>
            <w:vAlign w:val="bottom"/>
            <w:tcBorders>
              <w:bottom w:val="single" w:sz="8" w:color="auto"/>
              <w:right w:val="single" w:sz="8" w:color="auto"/>
            </w:tcBorders>
            <w:shd w:val="clear" w:color="auto" w:fill="BFBFBF"/>
          </w:tcPr>
          <w:p>
            <w:pPr>
              <w:spacing w:after="0"/>
              <w:rPr>
                <w:sz w:val="18"/>
                <w:szCs w:val="18"/>
                <w:color w:val="auto"/>
              </w:rPr>
            </w:pPr>
          </w:p>
        </w:tc>
      </w:tr>
      <w:tr>
        <w:trPr>
          <w:trHeight w:val="223"/>
        </w:trPr>
        <w:tc>
          <w:tcPr>
            <w:tcW w:w="122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216"/>
              <w:spacing w:after="0"/>
              <w:rPr>
                <w:sz w:val="20"/>
                <w:szCs w:val="20"/>
                <w:color w:val="auto"/>
              </w:rPr>
            </w:pPr>
            <w:r>
              <w:rPr>
                <w:rFonts w:ascii="Arial" w:cs="Arial" w:eastAsia="Arial" w:hAnsi="Arial"/>
                <w:sz w:val="18"/>
                <w:szCs w:val="18"/>
                <w:color w:val="auto"/>
                <w:w w:val="93"/>
              </w:rPr>
              <w:t>[*]</w:t>
            </w:r>
          </w:p>
        </w:tc>
        <w:tc>
          <w:tcPr>
            <w:tcW w:w="1460" w:type="dxa"/>
            <w:vAlign w:val="bottom"/>
            <w:tcBorders>
              <w:bottom w:val="single" w:sz="8" w:color="auto"/>
              <w:right w:val="single" w:sz="8" w:color="auto"/>
            </w:tcBorders>
          </w:tcPr>
          <w:p>
            <w:pPr>
              <w:jc w:val="right"/>
              <w:ind w:right="1198"/>
              <w:spacing w:after="0"/>
              <w:rPr>
                <w:sz w:val="20"/>
                <w:szCs w:val="20"/>
                <w:color w:val="auto"/>
              </w:rPr>
            </w:pPr>
            <w:r>
              <w:rPr>
                <w:rFonts w:ascii="Arial" w:cs="Arial" w:eastAsia="Arial" w:hAnsi="Arial"/>
                <w:sz w:val="18"/>
                <w:szCs w:val="18"/>
                <w:color w:val="auto"/>
                <w:w w:val="93"/>
              </w:rPr>
              <w:t>[*]</w:t>
            </w:r>
          </w:p>
        </w:tc>
        <w:tc>
          <w:tcPr>
            <w:tcW w:w="82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8"/>
                <w:szCs w:val="18"/>
                <w:color w:val="auto"/>
                <w:w w:val="93"/>
              </w:rPr>
              <w:t>[*]</w:t>
            </w:r>
          </w:p>
        </w:tc>
        <w:tc>
          <w:tcPr>
            <w:tcW w:w="1120" w:type="dxa"/>
            <w:vAlign w:val="bottom"/>
            <w:tcBorders>
              <w:bottom w:val="single" w:sz="8" w:color="auto"/>
              <w:right w:val="single" w:sz="8" w:color="auto"/>
            </w:tcBorders>
          </w:tcPr>
          <w:p>
            <w:pPr>
              <w:jc w:val="right"/>
              <w:ind w:right="856"/>
              <w:spacing w:after="0"/>
              <w:rPr>
                <w:sz w:val="20"/>
                <w:szCs w:val="20"/>
                <w:color w:val="auto"/>
              </w:rPr>
            </w:pPr>
            <w:r>
              <w:rPr>
                <w:rFonts w:ascii="Arial" w:cs="Arial" w:eastAsia="Arial" w:hAnsi="Arial"/>
                <w:sz w:val="18"/>
                <w:szCs w:val="18"/>
                <w:color w:val="auto"/>
                <w:w w:val="93"/>
              </w:rPr>
              <w:t>[*]</w:t>
            </w:r>
          </w:p>
        </w:tc>
        <w:tc>
          <w:tcPr>
            <w:tcW w:w="1140" w:type="dxa"/>
            <w:vAlign w:val="bottom"/>
            <w:tcBorders>
              <w:bottom w:val="single" w:sz="8" w:color="auto"/>
              <w:right w:val="single" w:sz="8" w:color="auto"/>
            </w:tcBorders>
          </w:tcPr>
          <w:p>
            <w:pPr>
              <w:jc w:val="right"/>
              <w:ind w:right="85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78"/>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auto"/>
              <w:right w:val="single" w:sz="8" w:color="auto"/>
            </w:tcBorders>
          </w:tcPr>
          <w:p>
            <w:pPr>
              <w:jc w:val="right"/>
              <w:ind w:right="1197"/>
              <w:spacing w:after="0"/>
              <w:rPr>
                <w:sz w:val="20"/>
                <w:szCs w:val="20"/>
                <w:color w:val="auto"/>
              </w:rPr>
            </w:pPr>
            <w:r>
              <w:rPr>
                <w:rFonts w:ascii="Arial" w:cs="Arial" w:eastAsia="Arial" w:hAnsi="Arial"/>
                <w:sz w:val="18"/>
                <w:szCs w:val="18"/>
                <w:color w:val="auto"/>
              </w:rPr>
              <w:t>[*]</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HIPS Products</w:t>
      </w:r>
      <w:r>
        <w:rPr>
          <w:rFonts w:ascii="Arial" w:cs="Arial" w:eastAsia="Arial" w:hAnsi="Arial"/>
          <w:sz w:val="18"/>
          <w:szCs w:val="18"/>
          <w:color w:val="auto"/>
        </w:rPr>
        <w:t>: Notwithstanding anything in this Purchase Schedule or the Agreement to the contrary:</w:t>
      </w:r>
    </w:p>
    <w:p>
      <w:pPr>
        <w:spacing w:after="0" w:line="225"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Buyer may (but will not be obligated to) purchase the listed HIPS Products from Seller.</w:t>
      </w:r>
    </w:p>
    <w:p>
      <w:pPr>
        <w:spacing w:after="0" w:line="211" w:lineRule="exact"/>
        <w:rPr>
          <w:rFonts w:ascii="Arial" w:cs="Arial" w:eastAsia="Arial" w:hAnsi="Arial"/>
          <w:sz w:val="18"/>
          <w:szCs w:val="18"/>
          <w:b w:val="1"/>
          <w:bCs w:val="1"/>
          <w:color w:val="auto"/>
        </w:rPr>
      </w:pPr>
    </w:p>
    <w:p>
      <w:pPr>
        <w:ind w:left="660" w:right="20" w:hanging="328"/>
        <w:spacing w:after="0"/>
        <w:tabs>
          <w:tab w:leader="none" w:pos="658"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Buyer self-manufacture the listed HIPS Products or purchase them from any other supplier in any quantity and for any reason without being in breach of this Agreement.</w:t>
      </w:r>
    </w:p>
    <w:p>
      <w:pPr>
        <w:spacing w:after="0" w:line="193" w:lineRule="exact"/>
        <w:rPr>
          <w:rFonts w:ascii="Arial" w:cs="Arial" w:eastAsia="Arial" w:hAnsi="Arial"/>
          <w:sz w:val="18"/>
          <w:szCs w:val="18"/>
          <w:b w:val="1"/>
          <w:bCs w:val="1"/>
          <w:color w:val="auto"/>
        </w:rPr>
      </w:pPr>
    </w:p>
    <w:p>
      <w:pPr>
        <w:jc w:val="both"/>
        <w:ind w:left="660" w:right="20" w:hanging="328"/>
        <w:spacing w:after="0" w:line="225" w:lineRule="auto"/>
        <w:tabs>
          <w:tab w:leader="none" w:pos="658"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From time to time during the Commitment Period, Buyer may submit a forecast to Seller requesting that Seller reserve a portion of the manufacturing capacity in its manufacturing facility in Huntersville, North Carolina to manufacture and sell one or more of the listed HIPS Products to Buyer on the terms provided in this Purchase Schedule. Seller will exercise good faith and commercially reasonable efforts to accommodate Buyer’s request.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PET Products</w:t>
      </w:r>
      <w:r>
        <w:rPr>
          <w:rFonts w:ascii="Arial" w:cs="Arial" w:eastAsia="Arial" w:hAnsi="Arial"/>
          <w:sz w:val="18"/>
          <w:szCs w:val="18"/>
          <w:color w:val="auto"/>
        </w:rPr>
        <w:t>: Notwithstanding anything in this Purchase Schedule or the Agreement to the contrary:</w:t>
      </w:r>
    </w:p>
    <w:p>
      <w:pPr>
        <w:spacing w:after="0" w:line="212"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Buyer may (but will not be obligated to) purchase the listed PET Products from Seller.</w:t>
      </w:r>
    </w:p>
    <w:p>
      <w:pPr>
        <w:spacing w:after="0" w:line="225" w:lineRule="exact"/>
        <w:rPr>
          <w:rFonts w:ascii="Arial" w:cs="Arial" w:eastAsia="Arial" w:hAnsi="Arial"/>
          <w:sz w:val="18"/>
          <w:szCs w:val="18"/>
          <w:b w:val="1"/>
          <w:bCs w:val="1"/>
          <w:color w:val="auto"/>
        </w:rPr>
      </w:pPr>
    </w:p>
    <w:p>
      <w:pPr>
        <w:ind w:left="660" w:right="20" w:hanging="328"/>
        <w:spacing w:after="0"/>
        <w:tabs>
          <w:tab w:leader="none" w:pos="658"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Buyer self-manufacture the listed PET Products or purchase them from any other supplier in any quantity and for any reason without being in breach of this Agreement.</w:t>
      </w:r>
    </w:p>
    <w:p>
      <w:pPr>
        <w:spacing w:after="0" w:line="180" w:lineRule="exact"/>
        <w:rPr>
          <w:rFonts w:ascii="Arial" w:cs="Arial" w:eastAsia="Arial" w:hAnsi="Arial"/>
          <w:sz w:val="18"/>
          <w:szCs w:val="18"/>
          <w:b w:val="1"/>
          <w:bCs w:val="1"/>
          <w:color w:val="auto"/>
        </w:rPr>
      </w:pPr>
    </w:p>
    <w:p>
      <w:pPr>
        <w:jc w:val="both"/>
        <w:ind w:left="660" w:right="20" w:hanging="328"/>
        <w:spacing w:after="0" w:line="220" w:lineRule="auto"/>
        <w:tabs>
          <w:tab w:leader="none" w:pos="658"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From time to time during the Commitment Period, Buyer may submit a forecast to Seller requesting that Seller reserve a portion of the manufacturing capacity in its manufacturing facility in Huntersville, North Carolina to manufacture and sell one or more of the listed PET Products to Buyer on the terms provided in this Purchase Schedule. Seller will exercise good faith and commercially reasonable efforts to accommodate Buyer’s request. At Buyer’s request, Seller has reserved [*] annual PET pounds ([*] monthly PET pounds) of manufacturing capacity in its manufacturing facility in Huntersville, North Carolina to manufacture and sell PET Products to Buyer in 2020 on the terms provided in this Purchase Schedule.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 of Attachment</w:t>
      </w:r>
    </w:p>
    <w:p>
      <w:pPr>
        <w:sectPr>
          <w:pgSz w:w="11900" w:h="16838" w:orient="portrait"/>
          <w:cols w:equalWidth="0" w:num="1">
            <w:col w:w="11260"/>
          </w:cols>
          <w:pgMar w:left="320" w:top="1403" w:right="31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u w:val="single" w:color="auto"/>
          <w:color w:val="auto"/>
        </w:rPr>
        <w:t>Attachment 2</w:t>
      </w:r>
    </w:p>
    <w:p>
      <w:pPr>
        <w:jc w:val="center"/>
        <w:ind w:right="20"/>
        <w:spacing w:after="0"/>
        <w:rPr>
          <w:sz w:val="20"/>
          <w:szCs w:val="20"/>
          <w:color w:val="auto"/>
        </w:rPr>
      </w:pPr>
      <w:r>
        <w:rPr>
          <w:rFonts w:ascii="Arial" w:cs="Arial" w:eastAsia="Arial" w:hAnsi="Arial"/>
          <w:sz w:val="18"/>
          <w:szCs w:val="18"/>
          <w:b w:val="1"/>
          <w:bCs w:val="1"/>
          <w:u w:val="single" w:color="auto"/>
          <w:color w:val="auto"/>
        </w:rPr>
        <w:t>Seller Manufacturing Facilities and Warehouse Facilities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20" w:type="dxa"/>
            <w:vAlign w:val="bottom"/>
            <w:tcBorders>
              <w:top w:val="single" w:sz="8" w:color="auto"/>
              <w:left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auto"/>
                <w:w w:val="99"/>
              </w:rPr>
              <w:t>Manufacturing Facility</w:t>
            </w:r>
          </w:p>
        </w:tc>
        <w:tc>
          <w:tcPr>
            <w:tcW w:w="584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auto"/>
                <w:w w:val="98"/>
              </w:rPr>
              <w:t>Maximum</w:t>
            </w:r>
          </w:p>
        </w:tc>
        <w:tc>
          <w:tcPr>
            <w:tcW w:w="0" w:type="dxa"/>
            <w:vAlign w:val="bottom"/>
          </w:tcPr>
          <w:p>
            <w:pPr>
              <w:spacing w:after="0"/>
              <w:rPr>
                <w:sz w:val="1"/>
                <w:szCs w:val="1"/>
                <w:color w:val="auto"/>
              </w:rPr>
            </w:pPr>
          </w:p>
        </w:tc>
      </w:tr>
      <w:tr>
        <w:trPr>
          <w:trHeight w:val="175"/>
        </w:trPr>
        <w:tc>
          <w:tcPr>
            <w:tcW w:w="5420" w:type="dxa"/>
            <w:vAlign w:val="bottom"/>
            <w:tcBorders>
              <w:left w:val="single" w:sz="8" w:color="auto"/>
              <w:right w:val="single" w:sz="8" w:color="auto"/>
            </w:tcBorders>
            <w:shd w:val="clear" w:color="auto" w:fill="BFBFBF"/>
          </w:tcPr>
          <w:p>
            <w:pPr>
              <w:spacing w:after="0"/>
              <w:rPr>
                <w:sz w:val="15"/>
                <w:szCs w:val="15"/>
                <w:color w:val="auto"/>
              </w:rPr>
            </w:pPr>
          </w:p>
        </w:tc>
        <w:tc>
          <w:tcPr>
            <w:tcW w:w="584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9"/>
              </w:rPr>
              <w:t>Monthly Quantity</w:t>
            </w:r>
          </w:p>
        </w:tc>
        <w:tc>
          <w:tcPr>
            <w:tcW w:w="0" w:type="dxa"/>
            <w:vAlign w:val="bottom"/>
          </w:tcPr>
          <w:p>
            <w:pPr>
              <w:spacing w:after="0"/>
              <w:rPr>
                <w:sz w:val="1"/>
                <w:szCs w:val="1"/>
                <w:color w:val="auto"/>
              </w:rPr>
            </w:pPr>
          </w:p>
        </w:tc>
      </w:tr>
      <w:tr>
        <w:trPr>
          <w:trHeight w:val="184"/>
        </w:trPr>
        <w:tc>
          <w:tcPr>
            <w:tcW w:w="5420" w:type="dxa"/>
            <w:vAlign w:val="bottom"/>
            <w:tcBorders>
              <w:left w:val="single" w:sz="8" w:color="auto"/>
              <w:right w:val="single" w:sz="8" w:color="auto"/>
            </w:tcBorders>
            <w:shd w:val="clear" w:color="auto" w:fill="BFBFBF"/>
          </w:tcPr>
          <w:p>
            <w:pPr>
              <w:spacing w:after="0"/>
              <w:rPr>
                <w:sz w:val="15"/>
                <w:szCs w:val="15"/>
                <w:color w:val="auto"/>
              </w:rPr>
            </w:pPr>
          </w:p>
        </w:tc>
        <w:tc>
          <w:tcPr>
            <w:tcW w:w="5840" w:type="dxa"/>
            <w:vAlign w:val="bottom"/>
            <w:tcBorders>
              <w:right w:val="single" w:sz="8" w:color="auto"/>
            </w:tcBorders>
            <w:shd w:val="clear" w:color="auto" w:fill="BFBFBF"/>
          </w:tcPr>
          <w:p>
            <w:pPr>
              <w:jc w:val="center"/>
              <w:spacing w:after="0" w:line="183" w:lineRule="exact"/>
              <w:rPr>
                <w:sz w:val="20"/>
                <w:szCs w:val="20"/>
                <w:color w:val="auto"/>
              </w:rPr>
            </w:pPr>
            <w:r>
              <w:rPr>
                <w:rFonts w:ascii="Arial" w:cs="Arial" w:eastAsia="Arial" w:hAnsi="Arial"/>
                <w:sz w:val="18"/>
                <w:szCs w:val="18"/>
                <w:b w:val="1"/>
                <w:bCs w:val="1"/>
                <w:color w:val="auto"/>
              </w:rPr>
              <w:t>of Product Category</w:t>
            </w: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shd w:val="clear" w:color="auto" w:fill="BFBFBF"/>
          </w:tcPr>
          <w:p>
            <w:pPr>
              <w:spacing w:after="0"/>
              <w:rPr>
                <w:sz w:val="15"/>
                <w:szCs w:val="15"/>
                <w:color w:val="auto"/>
              </w:rPr>
            </w:pPr>
          </w:p>
        </w:tc>
        <w:tc>
          <w:tcPr>
            <w:tcW w:w="5840" w:type="dxa"/>
            <w:vAlign w:val="bottom"/>
            <w:tcBorders>
              <w:right w:val="single" w:sz="8" w:color="auto"/>
            </w:tcBorders>
            <w:shd w:val="clear" w:color="auto" w:fill="BFBFBF"/>
          </w:tcPr>
          <w:p>
            <w:pPr>
              <w:jc w:val="center"/>
              <w:spacing w:after="0" w:line="181" w:lineRule="exact"/>
              <w:rPr>
                <w:sz w:val="20"/>
                <w:szCs w:val="20"/>
                <w:color w:val="auto"/>
              </w:rPr>
            </w:pPr>
            <w:r>
              <w:rPr>
                <w:rFonts w:ascii="Arial" w:cs="Arial" w:eastAsia="Arial" w:hAnsi="Arial"/>
                <w:sz w:val="18"/>
                <w:szCs w:val="18"/>
                <w:b w:val="1"/>
                <w:bCs w:val="1"/>
                <w:color w:val="auto"/>
                <w:w w:val="99"/>
              </w:rPr>
              <w:t>at Manufacturing Facility Available for Buyer in</w:t>
            </w:r>
          </w:p>
        </w:tc>
        <w:tc>
          <w:tcPr>
            <w:tcW w:w="0" w:type="dxa"/>
            <w:vAlign w:val="bottom"/>
          </w:tcPr>
          <w:p>
            <w:pPr>
              <w:spacing w:after="0"/>
              <w:rPr>
                <w:sz w:val="1"/>
                <w:szCs w:val="1"/>
                <w:color w:val="auto"/>
              </w:rPr>
            </w:pPr>
          </w:p>
        </w:tc>
      </w:tr>
      <w:tr>
        <w:trPr>
          <w:trHeight w:val="175"/>
        </w:trPr>
        <w:tc>
          <w:tcPr>
            <w:tcW w:w="5420" w:type="dxa"/>
            <w:vAlign w:val="bottom"/>
            <w:tcBorders>
              <w:left w:val="single" w:sz="8" w:color="auto"/>
              <w:right w:val="single" w:sz="8" w:color="auto"/>
            </w:tcBorders>
            <w:shd w:val="clear" w:color="auto" w:fill="BFBFBF"/>
          </w:tcPr>
          <w:p>
            <w:pPr>
              <w:spacing w:after="0"/>
              <w:rPr>
                <w:sz w:val="15"/>
                <w:szCs w:val="15"/>
                <w:color w:val="auto"/>
              </w:rPr>
            </w:pPr>
          </w:p>
        </w:tc>
        <w:tc>
          <w:tcPr>
            <w:tcW w:w="584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9"/>
              </w:rPr>
              <w:t>Net Raw Material Pounds</w:t>
            </w:r>
          </w:p>
        </w:tc>
        <w:tc>
          <w:tcPr>
            <w:tcW w:w="0" w:type="dxa"/>
            <w:vAlign w:val="bottom"/>
          </w:tcPr>
          <w:p>
            <w:pPr>
              <w:spacing w:after="0"/>
              <w:rPr>
                <w:sz w:val="1"/>
                <w:szCs w:val="1"/>
                <w:color w:val="auto"/>
              </w:rPr>
            </w:pPr>
          </w:p>
        </w:tc>
      </w:tr>
      <w:tr>
        <w:trPr>
          <w:trHeight w:val="243"/>
        </w:trPr>
        <w:tc>
          <w:tcPr>
            <w:tcW w:w="5420" w:type="dxa"/>
            <w:vAlign w:val="bottom"/>
            <w:tcBorders>
              <w:left w:val="single" w:sz="8" w:color="auto"/>
              <w:bottom w:val="single" w:sz="8" w:color="auto"/>
              <w:right w:val="single" w:sz="8" w:color="auto"/>
            </w:tcBorders>
            <w:shd w:val="clear" w:color="auto" w:fill="BFBFBF"/>
          </w:tcPr>
          <w:p>
            <w:pPr>
              <w:spacing w:after="0"/>
              <w:rPr>
                <w:sz w:val="21"/>
                <w:szCs w:val="21"/>
                <w:color w:val="auto"/>
              </w:rPr>
            </w:pPr>
          </w:p>
        </w:tc>
        <w:tc>
          <w:tcPr>
            <w:tcW w:w="58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(assumes similar product mix to product mix in 2019)</w:t>
            </w:r>
          </w:p>
        </w:tc>
        <w:tc>
          <w:tcPr>
            <w:tcW w:w="0" w:type="dxa"/>
            <w:vAlign w:val="bottom"/>
          </w:tcPr>
          <w:p>
            <w:pPr>
              <w:spacing w:after="0"/>
              <w:rPr>
                <w:sz w:val="1"/>
                <w:szCs w:val="1"/>
                <w:color w:val="auto"/>
              </w:rPr>
            </w:pPr>
          </w:p>
        </w:tc>
      </w:tr>
      <w:tr>
        <w:trPr>
          <w:trHeight w:val="169"/>
        </w:trPr>
        <w:tc>
          <w:tcPr>
            <w:tcW w:w="542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Reynolds Consumer Products</w:t>
            </w:r>
          </w:p>
        </w:tc>
        <w:tc>
          <w:tcPr>
            <w:tcW w:w="5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2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777 Wheeling Road</w:t>
            </w:r>
          </w:p>
        </w:tc>
        <w:tc>
          <w:tcPr>
            <w:tcW w:w="5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Pactiv Finished Goods: [*] lbs.</w:t>
            </w:r>
          </w:p>
        </w:tc>
        <w:tc>
          <w:tcPr>
            <w:tcW w:w="0" w:type="dxa"/>
            <w:vAlign w:val="bottom"/>
          </w:tcPr>
          <w:p>
            <w:pPr>
              <w:spacing w:after="0"/>
              <w:rPr>
                <w:sz w:val="1"/>
                <w:szCs w:val="1"/>
                <w:color w:val="auto"/>
              </w:rPr>
            </w:pPr>
          </w:p>
        </w:tc>
      </w:tr>
      <w:tr>
        <w:trPr>
          <w:trHeight w:val="153"/>
        </w:trPr>
        <w:tc>
          <w:tcPr>
            <w:tcW w:w="5420" w:type="dxa"/>
            <w:vAlign w:val="bottom"/>
            <w:tcBorders>
              <w:left w:val="single" w:sz="8" w:color="auto"/>
              <w:right w:val="single" w:sz="8" w:color="auto"/>
            </w:tcBorders>
            <w:vMerge w:val="restart"/>
          </w:tcPr>
          <w:p>
            <w:pPr>
              <w:jc w:val="center"/>
              <w:spacing w:after="0" w:line="183" w:lineRule="exact"/>
              <w:rPr>
                <w:sz w:val="20"/>
                <w:szCs w:val="20"/>
                <w:color w:val="auto"/>
              </w:rPr>
            </w:pPr>
            <w:r>
              <w:rPr>
                <w:rFonts w:ascii="Arial" w:cs="Arial" w:eastAsia="Arial" w:hAnsi="Arial"/>
                <w:sz w:val="18"/>
                <w:szCs w:val="18"/>
                <w:color w:val="auto"/>
              </w:rPr>
              <w:t>Wheeling, IL 60090</w:t>
            </w:r>
          </w:p>
        </w:tc>
        <w:tc>
          <w:tcPr>
            <w:tcW w:w="58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420" w:type="dxa"/>
            <w:vAlign w:val="bottom"/>
            <w:tcBorders>
              <w:left w:val="single" w:sz="8" w:color="auto"/>
              <w:right w:val="single" w:sz="8" w:color="auto"/>
            </w:tcBorders>
            <w:vMerge w:val="continue"/>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(847) 215-3230</w:t>
            </w:r>
          </w:p>
        </w:tc>
        <w:tc>
          <w:tcPr>
            <w:tcW w:w="5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2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Reynolds Consumer Products</w:t>
            </w:r>
          </w:p>
        </w:tc>
        <w:tc>
          <w:tcPr>
            <w:tcW w:w="5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Louisville Foil Plant</w:t>
            </w:r>
          </w:p>
        </w:tc>
        <w:tc>
          <w:tcPr>
            <w:tcW w:w="5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2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2827 Hale Ave</w:t>
            </w:r>
          </w:p>
        </w:tc>
        <w:tc>
          <w:tcPr>
            <w:tcW w:w="5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Food Service Rolls (Bulk Rolls): [*] lbs.</w:t>
            </w: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Louisville, KY 40211</w:t>
            </w:r>
          </w:p>
        </w:tc>
        <w:tc>
          <w:tcPr>
            <w:tcW w:w="5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(502) 775-4333</w:t>
            </w:r>
          </w:p>
        </w:tc>
        <w:tc>
          <w:tcPr>
            <w:tcW w:w="5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Interfold Product: [*] lbs.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 xml:space="preserve">Select HIPS Products and PET Products may also be manufactured at Seller’s manufacturing facility in Huntersville, NC for Buyer. Please see last page of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for further details.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 of Attachment</w:t>
      </w:r>
    </w:p>
    <w:p>
      <w:pPr>
        <w:sectPr>
          <w:pgSz w:w="11900" w:h="16838" w:orient="portrait"/>
          <w:cols w:equalWidth="0" w:num="1">
            <w:col w:w="11260"/>
          </w:cols>
          <w:pgMar w:left="320" w:top="1390" w:right="31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u w:val="single" w:color="auto"/>
          <w:color w:val="auto"/>
        </w:rPr>
        <w:t>Attachment 3</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Tolled Assets of Buyer in Manufacturing Facilities of Seller</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00" w:type="dxa"/>
            <w:vAlign w:val="bottom"/>
            <w:tcBorders>
              <w:top w:val="single" w:sz="8" w:color="auto"/>
              <w:left w:val="single" w:sz="8" w:color="auto"/>
              <w:bottom w:val="single" w:sz="8" w:color="auto"/>
            </w:tcBorders>
            <w:shd w:val="clear" w:color="auto" w:fill="BFBFBF"/>
          </w:tcPr>
          <w:p>
            <w:pPr>
              <w:spacing w:after="0"/>
              <w:rPr>
                <w:sz w:val="21"/>
                <w:szCs w:val="21"/>
                <w:color w:val="auto"/>
              </w:rPr>
            </w:pPr>
          </w:p>
        </w:tc>
        <w:tc>
          <w:tcPr>
            <w:tcW w:w="3160" w:type="dxa"/>
            <w:vAlign w:val="bottom"/>
            <w:tcBorders>
              <w:top w:val="single" w:sz="8" w:color="auto"/>
              <w:bottom w:val="single" w:sz="8" w:color="auto"/>
              <w:right w:val="single" w:sz="8" w:color="auto"/>
            </w:tcBorders>
            <w:shd w:val="clear" w:color="auto" w:fill="BFBFBF"/>
          </w:tcPr>
          <w:p>
            <w:pPr>
              <w:ind w:left="380"/>
              <w:spacing w:after="0"/>
              <w:rPr>
                <w:sz w:val="20"/>
                <w:szCs w:val="20"/>
                <w:color w:val="auto"/>
              </w:rPr>
            </w:pPr>
            <w:r>
              <w:rPr>
                <w:rFonts w:ascii="Arial" w:cs="Arial" w:eastAsia="Arial" w:hAnsi="Arial"/>
                <w:sz w:val="18"/>
                <w:szCs w:val="18"/>
                <w:b w:val="1"/>
                <w:bCs w:val="1"/>
                <w:color w:val="auto"/>
              </w:rPr>
              <w:t>Tolled Asset Number</w:t>
            </w:r>
          </w:p>
        </w:tc>
        <w:tc>
          <w:tcPr>
            <w:tcW w:w="500" w:type="dxa"/>
            <w:vAlign w:val="bottom"/>
            <w:tcBorders>
              <w:top w:val="single" w:sz="8" w:color="auto"/>
              <w:bottom w:val="single" w:sz="8" w:color="auto"/>
            </w:tcBorders>
            <w:shd w:val="clear" w:color="auto" w:fill="BFBFBF"/>
          </w:tcPr>
          <w:p>
            <w:pPr>
              <w:spacing w:after="0"/>
              <w:rPr>
                <w:sz w:val="21"/>
                <w:szCs w:val="21"/>
                <w:color w:val="auto"/>
              </w:rPr>
            </w:pPr>
          </w:p>
        </w:tc>
        <w:tc>
          <w:tcPr>
            <w:tcW w:w="3240" w:type="dxa"/>
            <w:vAlign w:val="bottom"/>
            <w:tcBorders>
              <w:top w:val="single" w:sz="8" w:color="auto"/>
              <w:bottom w:val="single" w:sz="8" w:color="auto"/>
              <w:right w:val="single" w:sz="8" w:color="auto"/>
            </w:tcBorders>
            <w:shd w:val="clear" w:color="auto" w:fill="BFBFBF"/>
          </w:tcPr>
          <w:p>
            <w:pPr>
              <w:ind w:left="300"/>
              <w:spacing w:after="0"/>
              <w:rPr>
                <w:sz w:val="20"/>
                <w:szCs w:val="20"/>
                <w:color w:val="auto"/>
              </w:rPr>
            </w:pPr>
            <w:r>
              <w:rPr>
                <w:rFonts w:ascii="Arial" w:cs="Arial" w:eastAsia="Arial" w:hAnsi="Arial"/>
                <w:sz w:val="18"/>
                <w:szCs w:val="18"/>
                <w:b w:val="1"/>
                <w:bCs w:val="1"/>
                <w:color w:val="auto"/>
              </w:rPr>
              <w:t>Tolled Asset Description</w:t>
            </w:r>
          </w:p>
        </w:tc>
        <w:tc>
          <w:tcPr>
            <w:tcW w:w="3760" w:type="dxa"/>
            <w:vAlign w:val="bottom"/>
            <w:tcBorders>
              <w:top w:val="single" w:sz="8" w:color="auto"/>
              <w:bottom w:val="single" w:sz="8" w:color="auto"/>
              <w:right w:val="single" w:sz="8" w:color="auto"/>
            </w:tcBorders>
            <w:shd w:val="clear" w:color="auto" w:fill="BFBFBF"/>
          </w:tcPr>
          <w:p>
            <w:pPr>
              <w:jc w:val="right"/>
              <w:ind w:right="850"/>
              <w:spacing w:after="0"/>
              <w:rPr>
                <w:sz w:val="20"/>
                <w:szCs w:val="20"/>
                <w:color w:val="auto"/>
              </w:rPr>
            </w:pPr>
            <w:r>
              <w:rPr>
                <w:rFonts w:ascii="Arial" w:cs="Arial" w:eastAsia="Arial" w:hAnsi="Arial"/>
                <w:sz w:val="18"/>
                <w:szCs w:val="18"/>
                <w:b w:val="1"/>
                <w:bCs w:val="1"/>
                <w:color w:val="auto"/>
              </w:rPr>
              <w:t>Manufacturing Facility</w:t>
            </w:r>
          </w:p>
        </w:tc>
      </w:tr>
      <w:tr>
        <w:trPr>
          <w:trHeight w:val="223"/>
        </w:trPr>
        <w:tc>
          <w:tcPr>
            <w:tcW w:w="600" w:type="dxa"/>
            <w:vAlign w:val="bottom"/>
            <w:tcBorders>
              <w:left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w:t>
            </w:r>
          </w:p>
        </w:tc>
        <w:tc>
          <w:tcPr>
            <w:tcW w:w="324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w w:val="93"/>
              </w:rPr>
              <w:t>[*]</w:t>
            </w:r>
          </w:p>
        </w:tc>
      </w:tr>
    </w:tbl>
    <w:p>
      <w:pPr>
        <w:spacing w:after="0" w:line="200" w:lineRule="exact"/>
        <w:rPr>
          <w:sz w:val="20"/>
          <w:szCs w:val="20"/>
          <w:color w:val="auto"/>
        </w:rPr>
      </w:pPr>
    </w:p>
    <w:p>
      <w:pPr>
        <w:spacing w:after="0" w:line="3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Buyer also has Tolled Assets in Seller’s manufacturing facility in Hunterville, NC. Buyer will be removing and relocating these Tolled Assets in 2020.</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 of Attachment</w:t>
      </w:r>
    </w:p>
    <w:p>
      <w:pPr>
        <w:sectPr>
          <w:pgSz w:w="11900" w:h="16838" w:orient="portrait"/>
          <w:cols w:equalWidth="0" w:num="1">
            <w:col w:w="11260"/>
          </w:cols>
          <w:pgMar w:left="320" w:top="1403"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u w:val="single" w:color="auto"/>
          <w:color w:val="auto"/>
        </w:rPr>
        <w:t>AMENDMENT TO PURCHASE SCHEDULE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dated as of January 15, 2022, to the Purchase Schedule dated November 1, 2019 to the Master Supply Agreement dated</w:t>
      </w:r>
    </w:p>
    <w:p>
      <w:pPr>
        <w:spacing w:after="0" w:line="229" w:lineRule="auto"/>
        <w:rPr>
          <w:sz w:val="20"/>
          <w:szCs w:val="20"/>
          <w:color w:val="auto"/>
        </w:rPr>
      </w:pPr>
      <w:r>
        <w:rPr>
          <w:rFonts w:ascii="Arial" w:cs="Arial" w:eastAsia="Arial" w:hAnsi="Arial"/>
          <w:sz w:val="18"/>
          <w:szCs w:val="18"/>
          <w:color w:val="auto"/>
        </w:rPr>
        <w:t>November 1, 2019 (“</w:t>
      </w:r>
      <w:r>
        <w:rPr>
          <w:rFonts w:ascii="Arial" w:cs="Arial" w:eastAsia="Arial" w:hAnsi="Arial"/>
          <w:sz w:val="18"/>
          <w:szCs w:val="18"/>
          <w:u w:val="single" w:color="auto"/>
          <w:color w:val="auto"/>
        </w:rPr>
        <w:t>Agreement</w:t>
      </w:r>
      <w:r>
        <w:rPr>
          <w:rFonts w:ascii="Arial" w:cs="Arial" w:eastAsia="Arial" w:hAnsi="Arial"/>
          <w:sz w:val="18"/>
          <w:szCs w:val="18"/>
          <w:color w:val="auto"/>
        </w:rPr>
        <w:t>”) between Reynolds Consumer Products LLC (“</w:t>
      </w:r>
      <w:r>
        <w:rPr>
          <w:rFonts w:ascii="Arial" w:cs="Arial" w:eastAsia="Arial" w:hAnsi="Arial"/>
          <w:sz w:val="18"/>
          <w:szCs w:val="18"/>
          <w:u w:val="single" w:color="auto"/>
          <w:color w:val="auto"/>
        </w:rPr>
        <w:t>Seller</w:t>
      </w:r>
      <w:r>
        <w:rPr>
          <w:rFonts w:ascii="Arial" w:cs="Arial" w:eastAsia="Arial" w:hAnsi="Arial"/>
          <w:sz w:val="18"/>
          <w:szCs w:val="18"/>
          <w:color w:val="auto"/>
        </w:rPr>
        <w:t>”) and Pactiv LLC (“</w:t>
      </w:r>
      <w:r>
        <w:rPr>
          <w:rFonts w:ascii="Arial" w:cs="Arial" w:eastAsia="Arial" w:hAnsi="Arial"/>
          <w:sz w:val="18"/>
          <w:szCs w:val="18"/>
          <w:u w:val="single" w:color="auto"/>
          <w:color w:val="auto"/>
        </w:rPr>
        <w:t>Buyer</w:t>
      </w:r>
      <w:r>
        <w:rPr>
          <w:rFonts w:ascii="Arial" w:cs="Arial" w:eastAsia="Arial" w:hAnsi="Arial"/>
          <w:sz w:val="18"/>
          <w:szCs w:val="18"/>
          <w:color w:val="auto"/>
        </w:rPr>
        <w:t>”). The Parties agree as follows:</w:t>
      </w:r>
    </w:p>
    <w:p>
      <w:pPr>
        <w:spacing w:after="0" w:line="181" w:lineRule="exact"/>
        <w:rPr>
          <w:sz w:val="20"/>
          <w:szCs w:val="20"/>
          <w:color w:val="auto"/>
        </w:rPr>
      </w:pPr>
    </w:p>
    <w:p>
      <w:pPr>
        <w:ind w:right="20" w:firstLine="8"/>
        <w:spacing w:after="0" w:line="256" w:lineRule="auto"/>
        <w:tabs>
          <w:tab w:leader="none" w:pos="36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Capitalized terms and phrases not otherwise defined in this Amendment will have the same meaning ascribed to them in the Agreement (including the Purchase Schedule).</w:t>
      </w:r>
    </w:p>
    <w:p>
      <w:pPr>
        <w:spacing w:after="0" w:line="165" w:lineRule="exact"/>
        <w:rPr>
          <w:rFonts w:ascii="Arial" w:cs="Arial" w:eastAsia="Arial" w:hAnsi="Arial"/>
          <w:sz w:val="18"/>
          <w:szCs w:val="18"/>
          <w:color w:val="auto"/>
        </w:rPr>
      </w:pPr>
    </w:p>
    <w:p>
      <w:pPr>
        <w:ind w:left="360" w:hanging="352"/>
        <w:spacing w:after="0"/>
        <w:tabs>
          <w:tab w:leader="none" w:pos="3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Section 6.b. is modified to add the following paragraph: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hereinabove to the contrary, for the first calendar quarter of 2022 only, the Price Adjustment Date will be February</w:t>
      </w:r>
    </w:p>
    <w:p>
      <w:pPr>
        <w:jc w:val="both"/>
        <w:spacing w:after="0" w:line="208" w:lineRule="auto"/>
        <w:rPr>
          <w:sz w:val="20"/>
          <w:szCs w:val="20"/>
          <w:color w:val="auto"/>
        </w:rPr>
      </w:pPr>
      <w:r>
        <w:rPr>
          <w:rFonts w:ascii="Arial" w:cs="Arial" w:eastAsia="Arial" w:hAnsi="Arial"/>
          <w:sz w:val="18"/>
          <w:szCs w:val="18"/>
          <w:color w:val="auto"/>
        </w:rPr>
        <w:t>1, 2022. The Quarterly Price Period, the Base Measurement Period and the Current Measurement Period will not change. On or before February 15, 2022, the Parties shall agree upon a true-up adjustment amount for the period from January 1, 2022 through January 31, 2022. The true-up adjustment amount shall be the difference between (i) the price per case for a Product from January 1, 2022 through January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and (ii) what the price per case for a Product would have been had the Price Adjustment Date been January 1, 2022.</w:t>
      </w:r>
    </w:p>
    <w:p>
      <w:pPr>
        <w:spacing w:after="0" w:line="194" w:lineRule="exact"/>
        <w:rPr>
          <w:sz w:val="20"/>
          <w:szCs w:val="20"/>
          <w:color w:val="auto"/>
        </w:rPr>
      </w:pPr>
    </w:p>
    <w:p>
      <w:pPr>
        <w:ind w:left="360" w:hanging="352"/>
        <w:spacing w:after="0"/>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Section 6.c. is deleted in its entirety and replaced with the following: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Annual Price Increase. </w:t>
      </w:r>
      <w:r>
        <w:rPr>
          <w:rFonts w:ascii="Arial" w:cs="Arial" w:eastAsia="Arial" w:hAnsi="Arial"/>
          <w:sz w:val="18"/>
          <w:szCs w:val="18"/>
          <w:color w:val="auto"/>
        </w:rPr>
        <w:t>On January 1, 2020 and on January 1 of each subsequent calendar year of the Commitment</w:t>
      </w:r>
    </w:p>
    <w:p>
      <w:pPr>
        <w:jc w:val="both"/>
        <w:ind w:left="1300"/>
        <w:spacing w:after="0" w:line="221" w:lineRule="auto"/>
        <w:rPr>
          <w:sz w:val="20"/>
          <w:szCs w:val="20"/>
          <w:color w:val="auto"/>
        </w:rPr>
      </w:pPr>
      <w:r>
        <w:rPr>
          <w:rFonts w:ascii="Arial" w:cs="Arial" w:eastAsia="Arial" w:hAnsi="Arial"/>
          <w:sz w:val="18"/>
          <w:szCs w:val="18"/>
          <w:color w:val="auto"/>
        </w:rPr>
        <w:t xml:space="preserve">Period, the price per case of a Product will be increased by the percentage in the “Annual Price Increase Percentage” column for the Product in the chart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provided, however, that for the period from January 1, 2022 to December 31, 2022, the price per case of a Product will not be increased as provided above.</w:t>
      </w:r>
    </w:p>
    <w:p>
      <w:pPr>
        <w:spacing w:after="0" w:line="193" w:lineRule="exact"/>
        <w:rPr>
          <w:sz w:val="20"/>
          <w:szCs w:val="20"/>
          <w:color w:val="auto"/>
        </w:rPr>
      </w:pPr>
    </w:p>
    <w:p>
      <w:pPr>
        <w:ind w:left="360" w:hanging="352"/>
        <w:spacing w:after="0"/>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set forth above, the terms of the Agreement, including the Purchase Schedule, remain in full force and effect.</w:t>
      </w:r>
    </w:p>
    <w:p>
      <w:pPr>
        <w:spacing w:after="0" w:line="211" w:lineRule="exact"/>
        <w:rPr>
          <w:rFonts w:ascii="Arial" w:cs="Arial" w:eastAsia="Arial" w:hAnsi="Arial"/>
          <w:sz w:val="18"/>
          <w:szCs w:val="18"/>
          <w:color w:val="auto"/>
        </w:rPr>
      </w:pPr>
    </w:p>
    <w:p>
      <w:pPr>
        <w:jc w:val="both"/>
        <w:ind w:firstLine="8"/>
        <w:spacing w:after="0" w:line="233" w:lineRule="auto"/>
        <w:tabs>
          <w:tab w:leader="none" w:pos="4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each of which shall be deemed an original and all of which shall together constitute one and the same instrument. Delivery of an executed counterpart of a signature page to this Amendment by electronic signature, facsimile or scanned pages shall be effective as delivery of a manually executed counterpart to this amendment.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amendment as of the 15th day of January,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Pactiv LLC</w:t>
      </w:r>
    </w:p>
    <w:p>
      <w:pPr>
        <w:spacing w:after="0" w:line="200" w:lineRule="exact"/>
        <w:rPr>
          <w:sz w:val="20"/>
          <w:szCs w:val="20"/>
          <w:color w:val="auto"/>
        </w:rPr>
      </w:pPr>
    </w:p>
    <w:p>
      <w:pPr>
        <w:spacing w:after="0" w:line="2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Michael J. King</w:t>
      </w:r>
    </w:p>
    <w:p>
      <w:pPr>
        <w:spacing w:after="0" w:line="203" w:lineRule="auto"/>
        <w:tabs>
          <w:tab w:leader="none" w:pos="720" w:val="left"/>
        </w:tabs>
        <w:rPr>
          <w:sz w:val="20"/>
          <w:szCs w:val="20"/>
          <w:color w:val="auto"/>
        </w:rPr>
      </w:pPr>
      <w:r>
        <w:rPr>
          <w:rFonts w:ascii="Arial" w:cs="Arial" w:eastAsia="Arial" w:hAnsi="Arial"/>
          <w:sz w:val="18"/>
          <w:szCs w:val="18"/>
          <w:color w:val="auto"/>
        </w:rPr>
        <w:t>Name:</w:t>
        <w:tab/>
        <w:t>Michael King</w:t>
      </w: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Lance Mitchell</w:t>
      </w:r>
    </w:p>
    <w:p>
      <w:pPr>
        <w:spacing w:after="0" w:line="219" w:lineRule="auto"/>
        <w:tabs>
          <w:tab w:leader="none" w:pos="720" w:val="left"/>
        </w:tabs>
        <w:rPr>
          <w:sz w:val="20"/>
          <w:szCs w:val="20"/>
          <w:color w:val="auto"/>
        </w:rPr>
      </w:pPr>
      <w:r>
        <w:rPr>
          <w:rFonts w:ascii="Arial" w:cs="Arial" w:eastAsia="Arial" w:hAnsi="Arial"/>
          <w:sz w:val="18"/>
          <w:szCs w:val="18"/>
          <w:color w:val="auto"/>
        </w:rPr>
        <w:t>Name:</w:t>
        <w:tab/>
        <w:t>Lance Mitchell</w:t>
      </w: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140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u w:val="single" w:color="auto"/>
          <w:color w:val="auto"/>
        </w:rPr>
        <w:t>SECOND AMENDMENT TO PURCHASE SCHEDULE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31, 2023, amends that certain Purchase Schedule dated November</w:t>
      </w:r>
    </w:p>
    <w:p>
      <w:pPr>
        <w:jc w:val="both"/>
        <w:spacing w:after="0" w:line="221" w:lineRule="auto"/>
        <w:rPr>
          <w:sz w:val="20"/>
          <w:szCs w:val="20"/>
          <w:color w:val="auto"/>
        </w:rPr>
      </w:pPr>
      <w:r>
        <w:rPr>
          <w:rFonts w:ascii="Arial" w:cs="Arial" w:eastAsia="Arial" w:hAnsi="Arial"/>
          <w:sz w:val="18"/>
          <w:szCs w:val="18"/>
          <w:color w:val="auto"/>
        </w:rPr>
        <w:t>1, 2019 to the Master Supply Agreement dated November 1, 2019 (“</w:t>
      </w:r>
      <w:r>
        <w:rPr>
          <w:rFonts w:ascii="Arial" w:cs="Arial" w:eastAsia="Arial" w:hAnsi="Arial"/>
          <w:sz w:val="18"/>
          <w:szCs w:val="18"/>
          <w:u w:val="single" w:color="auto"/>
          <w:color w:val="auto"/>
        </w:rPr>
        <w:t>Agreement</w:t>
      </w:r>
      <w:r>
        <w:rPr>
          <w:rFonts w:ascii="Arial" w:cs="Arial" w:eastAsia="Arial" w:hAnsi="Arial"/>
          <w:sz w:val="18"/>
          <w:szCs w:val="18"/>
          <w:color w:val="auto"/>
        </w:rPr>
        <w:t>”), as amended by that certain Amendment to Purchase Schedule dated January 15, 2022 (“First Amendment”), between Reynolds Consumer Products LLC (“</w:t>
      </w:r>
      <w:r>
        <w:rPr>
          <w:rFonts w:ascii="Arial" w:cs="Arial" w:eastAsia="Arial" w:hAnsi="Arial"/>
          <w:sz w:val="18"/>
          <w:szCs w:val="18"/>
          <w:u w:val="single" w:color="auto"/>
          <w:color w:val="auto"/>
        </w:rPr>
        <w:t>Seller</w:t>
      </w:r>
      <w:r>
        <w:rPr>
          <w:rFonts w:ascii="Arial" w:cs="Arial" w:eastAsia="Arial" w:hAnsi="Arial"/>
          <w:sz w:val="18"/>
          <w:szCs w:val="18"/>
          <w:color w:val="auto"/>
        </w:rPr>
        <w:t>”) and Pactiv LLC (“</w:t>
      </w:r>
      <w:r>
        <w:rPr>
          <w:rFonts w:ascii="Arial" w:cs="Arial" w:eastAsia="Arial" w:hAnsi="Arial"/>
          <w:sz w:val="18"/>
          <w:szCs w:val="18"/>
          <w:u w:val="single" w:color="auto"/>
          <w:color w:val="auto"/>
        </w:rPr>
        <w:t>Buyer</w:t>
      </w:r>
      <w:r>
        <w:rPr>
          <w:rFonts w:ascii="Arial" w:cs="Arial" w:eastAsia="Arial" w:hAnsi="Arial"/>
          <w:sz w:val="18"/>
          <w:szCs w:val="18"/>
          <w:color w:val="auto"/>
        </w:rPr>
        <w:t>”). The Parties agree as follows:</w:t>
      </w:r>
    </w:p>
    <w:p>
      <w:pPr>
        <w:spacing w:after="0" w:line="193" w:lineRule="exact"/>
        <w:rPr>
          <w:sz w:val="20"/>
          <w:szCs w:val="20"/>
          <w:color w:val="auto"/>
        </w:rPr>
      </w:pPr>
    </w:p>
    <w:p>
      <w:pPr>
        <w:ind w:firstLine="8"/>
        <w:spacing w:after="0"/>
        <w:tabs>
          <w:tab w:leader="none" w:pos="363"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and phrases not otherwise defined in this Second Amendment will have the same meaning ascribed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in the Agreement, including the Purchase Schedule.</w:t>
      </w:r>
    </w:p>
    <w:p>
      <w:pPr>
        <w:spacing w:after="0" w:line="180" w:lineRule="exact"/>
        <w:rPr>
          <w:rFonts w:ascii="Arial" w:cs="Arial" w:eastAsia="Arial" w:hAnsi="Arial"/>
          <w:sz w:val="18"/>
          <w:szCs w:val="18"/>
          <w:color w:val="auto"/>
        </w:rPr>
      </w:pPr>
    </w:p>
    <w:p>
      <w:pPr>
        <w:ind w:firstLine="8"/>
        <w:spacing w:after="0" w:line="256" w:lineRule="auto"/>
        <w:tabs>
          <w:tab w:leader="none" w:pos="350"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Elimination of SOP References</w:t>
      </w:r>
      <w:r>
        <w:rPr>
          <w:rFonts w:ascii="Arial" w:cs="Arial" w:eastAsia="Arial" w:hAnsi="Arial"/>
          <w:sz w:val="18"/>
          <w:szCs w:val="18"/>
          <w:color w:val="auto"/>
        </w:rPr>
        <w:t>. Section 3 of the Agreement is hereby deleted, and all references to the SOPs in the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removed. The following references to the SOPs are removed from the Purchase Schedule:</w:t>
      </w:r>
    </w:p>
    <w:p>
      <w:pPr>
        <w:spacing w:after="0" w:line="152" w:lineRule="exact"/>
        <w:rPr>
          <w:rFonts w:ascii="Arial" w:cs="Arial" w:eastAsia="Arial" w:hAnsi="Arial"/>
          <w:sz w:val="18"/>
          <w:szCs w:val="18"/>
          <w:color w:val="auto"/>
        </w:rPr>
      </w:pPr>
    </w:p>
    <w:p>
      <w:pPr>
        <w:ind w:left="1000" w:hanging="344"/>
        <w:spacing w:after="0"/>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SOPs” from Section 3(a)</w:t>
      </w:r>
    </w:p>
    <w:p>
      <w:pPr>
        <w:ind w:left="1000" w:hanging="344"/>
        <w:spacing w:after="0" w:line="219"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Section 4(a)(3) to be deleted in its entirety;</w:t>
      </w:r>
    </w:p>
    <w:p>
      <w:pPr>
        <w:ind w:left="1000" w:hanging="344"/>
        <w:spacing w:after="0" w:line="203"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SOPs” from line 8 of Section 5(b);</w:t>
      </w:r>
    </w:p>
    <w:p>
      <w:pPr>
        <w:ind w:left="1000" w:hanging="344"/>
        <w:spacing w:after="0" w:line="203"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SOPs” from line 11 and line 15 of Section 7(d); and</w:t>
      </w:r>
    </w:p>
    <w:p>
      <w:pPr>
        <w:ind w:left="1000" w:hanging="344"/>
        <w:spacing w:after="0"/>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SOPs” from line 1 of Section 10.</w:t>
      </w:r>
    </w:p>
    <w:p>
      <w:pPr>
        <w:spacing w:after="0" w:line="207" w:lineRule="exact"/>
        <w:rPr>
          <w:rFonts w:ascii="Arial" w:cs="Arial" w:eastAsia="Arial" w:hAnsi="Arial"/>
          <w:sz w:val="18"/>
          <w:szCs w:val="18"/>
          <w:color w:val="auto"/>
        </w:rPr>
      </w:pPr>
    </w:p>
    <w:p>
      <w:pPr>
        <w:ind w:left="360" w:hanging="352"/>
        <w:spacing w:after="0"/>
        <w:tabs>
          <w:tab w:leader="none" w:pos="360"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Extension</w:t>
      </w:r>
      <w:r>
        <w:rPr>
          <w:rFonts w:ascii="Arial" w:cs="Arial" w:eastAsia="Arial" w:hAnsi="Arial"/>
          <w:sz w:val="18"/>
          <w:szCs w:val="18"/>
          <w:color w:val="auto"/>
        </w:rPr>
        <w:t>.  Section 2 of the Purchase Schedule is amended and restated in its entirety as follows:</w:t>
      </w:r>
    </w:p>
    <w:p>
      <w:pPr>
        <w:spacing w:after="0" w:line="212"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This Purchase Schedule will commence on the Effective Date and will end on the earlier of (a) December 31, 2024; or (b) an earlier termination date elected by a Party in a written notice delivered to the other Party as provided in Section 11(d) of the Agreement (the</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period of this Purchase Schedule is referred to at times as the “</w:t>
      </w:r>
      <w:r>
        <w:rPr>
          <w:rFonts w:ascii="Arial" w:cs="Arial" w:eastAsia="Arial" w:hAnsi="Arial"/>
          <w:sz w:val="18"/>
          <w:szCs w:val="18"/>
          <w:u w:val="single" w:color="auto"/>
          <w:color w:val="auto"/>
        </w:rPr>
        <w:t>Commitment Period</w:t>
      </w:r>
      <w:r>
        <w:rPr>
          <w:rFonts w:ascii="Arial" w:cs="Arial" w:eastAsia="Arial" w:hAnsi="Arial"/>
          <w:sz w:val="18"/>
          <w:szCs w:val="18"/>
          <w:color w:val="auto"/>
        </w:rPr>
        <w:t xml:space="preserve">”), except that the Commitment Period with respect to aluminum Products sold by Seller to Buyer shall instead extend until the earlier of: (a) December 31, 2027; or (b) the earlier termination date elected by a Party in a written notice delivered to the other Party as provided in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of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w:t>
      </w:r>
    </w:p>
    <w:p>
      <w:pPr>
        <w:spacing w:after="0" w:line="194" w:lineRule="exact"/>
        <w:rPr>
          <w:sz w:val="20"/>
          <w:szCs w:val="20"/>
          <w:color w:val="auto"/>
        </w:rPr>
      </w:pPr>
    </w:p>
    <w:p>
      <w:pPr>
        <w:ind w:left="660" w:right="3880" w:hanging="652"/>
        <w:spacing w:after="0" w:line="493" w:lineRule="auto"/>
        <w:tabs>
          <w:tab w:leader="none" w:pos="362"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Revised COLAs</w:t>
      </w:r>
      <w:r>
        <w:rPr>
          <w:rFonts w:ascii="Arial" w:cs="Arial" w:eastAsia="Arial" w:hAnsi="Arial"/>
          <w:sz w:val="18"/>
          <w:szCs w:val="18"/>
          <w:color w:val="auto"/>
        </w:rPr>
        <w:t>. Section 6(c) is deleted in its entirety and replaced with the following: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Cost of Living Adjustments for the Period through April 30, 2023</w:t>
      </w:r>
      <w:r>
        <w:rPr>
          <w:rFonts w:ascii="Arial" w:cs="Arial" w:eastAsia="Arial" w:hAnsi="Arial"/>
          <w:sz w:val="18"/>
          <w:szCs w:val="18"/>
          <w:color w:val="auto"/>
        </w:rPr>
        <w:t>. [*].</w:t>
      </w:r>
    </w:p>
    <w:p>
      <w:pPr>
        <w:jc w:val="both"/>
        <w:ind w:left="660"/>
        <w:spacing w:after="0" w:line="227" w:lineRule="auto"/>
        <w:rPr>
          <w:sz w:val="20"/>
          <w:szCs w:val="20"/>
          <w:color w:val="auto"/>
        </w:rPr>
      </w:pPr>
      <w:r>
        <w:rPr>
          <w:rFonts w:ascii="Arial" w:cs="Arial" w:eastAsia="Arial" w:hAnsi="Arial"/>
          <w:sz w:val="18"/>
          <w:szCs w:val="18"/>
          <w:b w:val="1"/>
          <w:bCs w:val="1"/>
          <w:u w:val="single" w:color="auto"/>
          <w:color w:val="auto"/>
        </w:rPr>
        <w:t>Payment for Third Party Aluminum Purchases by Buyer</w:t>
      </w:r>
      <w:r>
        <w:rPr>
          <w:rFonts w:ascii="Arial" w:cs="Arial" w:eastAsia="Arial" w:hAnsi="Arial"/>
          <w:sz w:val="18"/>
          <w:szCs w:val="18"/>
          <w:color w:val="auto"/>
        </w:rPr>
        <w:t>. The true up referred to above will be reduced by a credit of $[*],</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Seller paying to Buyer $[*] towards the $[*] spent by Buyer for the purchase of aluminum from third parties during the 2022 calendar year.</w:t>
      </w:r>
    </w:p>
    <w:p>
      <w:pPr>
        <w:spacing w:after="0" w:line="196" w:lineRule="exact"/>
        <w:rPr>
          <w:sz w:val="20"/>
          <w:szCs w:val="20"/>
          <w:color w:val="auto"/>
        </w:rPr>
      </w:pPr>
    </w:p>
    <w:p>
      <w:pPr>
        <w:jc w:val="both"/>
        <w:ind w:left="660"/>
        <w:spacing w:after="0"/>
        <w:rPr>
          <w:sz w:val="20"/>
          <w:szCs w:val="20"/>
          <w:color w:val="auto"/>
        </w:rPr>
      </w:pPr>
      <w:r>
        <w:rPr>
          <w:rFonts w:ascii="Arial" w:cs="Arial" w:eastAsia="Arial" w:hAnsi="Arial"/>
          <w:sz w:val="18"/>
          <w:szCs w:val="18"/>
          <w:b w:val="1"/>
          <w:bCs w:val="1"/>
          <w:u w:val="single" w:color="auto"/>
          <w:color w:val="auto"/>
        </w:rPr>
        <w:t>New Prices Beginning May 1, 2023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Attachment 4</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Second Amendment to this Purchase Schedule sets forth the prices that</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for the sale of Products hereunder on and after May 1, 2023. [*].</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 Raw Material Price Adjustments Beginning [*]</w:t>
      </w:r>
      <w:r>
        <w:rPr>
          <w:rFonts w:ascii="Arial" w:cs="Arial" w:eastAsia="Arial" w:hAnsi="Arial"/>
          <w:sz w:val="18"/>
          <w:szCs w:val="18"/>
          <w:color w:val="auto"/>
        </w:rPr>
        <w:t>. Beginning [*], there will be [*] non-raw material price adjustments [*].</w:t>
      </w:r>
    </w:p>
    <w:p>
      <w:pPr>
        <w:spacing w:after="0" w:line="225" w:lineRule="exact"/>
        <w:rPr>
          <w:sz w:val="20"/>
          <w:szCs w:val="20"/>
          <w:color w:val="auto"/>
        </w:rPr>
      </w:pPr>
    </w:p>
    <w:p>
      <w:pPr>
        <w:jc w:val="both"/>
        <w:ind w:left="660" w:hanging="4"/>
        <w:spacing w:after="0" w:line="225" w:lineRule="auto"/>
        <w:tabs>
          <w:tab w:leader="none" w:pos="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Parties are not able to agree on appropriate revisions to the Agreement following such discussions, then Seller shall have the right to terminate the Agreement on 30 days’ prior written notice if such negotiations do not produce an appropriate solution, in its sole discretion, within six months. Upon such termination, the only remaining liability of each Party to the other shall be for accrued and unpaid purchase price of Products delivered hereunder prior to such termination.</w:t>
      </w:r>
    </w:p>
    <w:p>
      <w:pPr>
        <w:spacing w:after="0" w:line="182"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The chart below identifies the respective Adjustments Dates, Base Periods and Current Periods for non-Raw Material price adjustments:</w:t>
      </w:r>
    </w:p>
    <w:p>
      <w:pPr>
        <w:spacing w:after="0" w:line="219" w:lineRule="exact"/>
        <w:rPr>
          <w:sz w:val="20"/>
          <w:szCs w:val="20"/>
          <w:color w:val="auto"/>
        </w:rPr>
      </w:pPr>
    </w:p>
    <w:tbl>
      <w:tblPr>
        <w:tblLayout w:type="fixed"/>
        <w:tblInd w:w="670" w:type="dxa"/>
        <w:tblCellMar>
          <w:top w:w="0" w:type="dxa"/>
          <w:left w:w="0" w:type="dxa"/>
          <w:bottom w:w="0" w:type="dxa"/>
          <w:right w:w="0" w:type="dxa"/>
        </w:tblCellMar>
      </w:tblPr>
      <w:tr>
        <w:trPr>
          <w:trHeight w:val="197"/>
        </w:trPr>
        <w:tc>
          <w:tcPr>
            <w:tcW w:w="24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ADJUSTMENT DATE</w:t>
            </w:r>
          </w:p>
        </w:tc>
        <w:tc>
          <w:tcPr>
            <w:tcW w:w="244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8"/>
              </w:rPr>
              <w:t>PRICE</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BASE PERIOD</w:t>
            </w:r>
          </w:p>
        </w:tc>
        <w:tc>
          <w:tcPr>
            <w:tcW w:w="244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9"/>
              </w:rPr>
              <w:t>CURRENT</w:t>
            </w:r>
          </w:p>
        </w:tc>
        <w:tc>
          <w:tcPr>
            <w:tcW w:w="0" w:type="dxa"/>
            <w:vAlign w:val="bottom"/>
          </w:tcPr>
          <w:p>
            <w:pPr>
              <w:spacing w:after="0"/>
              <w:rPr>
                <w:sz w:val="1"/>
                <w:szCs w:val="1"/>
                <w:color w:val="auto"/>
              </w:rPr>
            </w:pPr>
          </w:p>
        </w:tc>
      </w:tr>
      <w:tr>
        <w:trPr>
          <w:trHeight w:val="152"/>
        </w:trPr>
        <w:tc>
          <w:tcPr>
            <w:tcW w:w="2440" w:type="dxa"/>
            <w:vAlign w:val="bottom"/>
            <w:tcBorders>
              <w:left w:val="single" w:sz="8" w:color="auto"/>
              <w:right w:val="single" w:sz="8" w:color="auto"/>
            </w:tcBorders>
            <w:vMerge w:val="continue"/>
          </w:tcPr>
          <w:p>
            <w:pPr>
              <w:spacing w:after="0"/>
              <w:rPr>
                <w:sz w:val="13"/>
                <w:szCs w:val="13"/>
                <w:color w:val="auto"/>
              </w:rPr>
            </w:pP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PERIOD</w:t>
            </w:r>
          </w:p>
        </w:tc>
        <w:tc>
          <w:tcPr>
            <w:tcW w:w="2460" w:type="dxa"/>
            <w:vAlign w:val="bottom"/>
            <w:tcBorders>
              <w:right w:val="single" w:sz="8" w:color="auto"/>
            </w:tcBorders>
            <w:vMerge w:val="continue"/>
          </w:tcPr>
          <w:p>
            <w:pPr>
              <w:spacing w:after="0"/>
              <w:rPr>
                <w:sz w:val="13"/>
                <w:szCs w:val="13"/>
                <w:color w:val="auto"/>
              </w:rPr>
            </w:pP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PERIOD</w:t>
            </w:r>
          </w:p>
        </w:tc>
        <w:tc>
          <w:tcPr>
            <w:tcW w:w="0" w:type="dxa"/>
            <w:vAlign w:val="bottom"/>
          </w:tcPr>
          <w:p>
            <w:pPr>
              <w:spacing w:after="0"/>
              <w:rPr>
                <w:sz w:val="1"/>
                <w:szCs w:val="1"/>
                <w:color w:val="auto"/>
              </w:rPr>
            </w:pPr>
          </w:p>
        </w:tc>
      </w:tr>
      <w:tr>
        <w:trPr>
          <w:trHeight w:val="83"/>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vMerge w:val="continue"/>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3"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b w:val="1"/>
          <w:bCs w:val="1"/>
          <w:u w:val="single" w:color="auto"/>
          <w:color w:val="auto"/>
        </w:rPr>
        <w:t>Supplemental Price Adjustment</w:t>
      </w:r>
      <w:r>
        <w:rPr>
          <w:rFonts w:ascii="Arial" w:cs="Arial" w:eastAsia="Arial" w:hAnsi="Arial"/>
          <w:sz w:val="18"/>
          <w:szCs w:val="18"/>
          <w:color w:val="auto"/>
        </w:rPr>
        <w:t>. [*].</w:t>
      </w:r>
    </w:p>
    <w:p>
      <w:pPr>
        <w:spacing w:after="0" w:line="212" w:lineRule="exact"/>
        <w:rPr>
          <w:sz w:val="20"/>
          <w:szCs w:val="20"/>
          <w:color w:val="auto"/>
        </w:rPr>
      </w:pPr>
    </w:p>
    <w:p>
      <w:pPr>
        <w:ind w:right="20" w:firstLine="8"/>
        <w:spacing w:after="0" w:line="256" w:lineRule="auto"/>
        <w:tabs>
          <w:tab w:leader="none" w:pos="417"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New Aluminum Production Schedule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Attachment 2</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Second Amendment replaces Attachment 2 to the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polystyrene foam production as identified by product category by plant location.</w:t>
      </w:r>
    </w:p>
    <w:p>
      <w:pPr>
        <w:spacing w:after="0" w:line="165" w:lineRule="exact"/>
        <w:rPr>
          <w:rFonts w:ascii="Arial" w:cs="Arial" w:eastAsia="Arial" w:hAnsi="Arial"/>
          <w:sz w:val="18"/>
          <w:szCs w:val="18"/>
          <w:color w:val="auto"/>
        </w:rPr>
      </w:pPr>
    </w:p>
    <w:p>
      <w:pPr>
        <w:jc w:val="both"/>
        <w:ind w:firstLine="8"/>
        <w:spacing w:after="0" w:line="223" w:lineRule="auto"/>
        <w:tabs>
          <w:tab w:leader="none" w:pos="444"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Aluminum Terms</w:t>
      </w:r>
      <w:r>
        <w:rPr>
          <w:rFonts w:ascii="Arial" w:cs="Arial" w:eastAsia="Arial" w:hAnsi="Arial"/>
          <w:sz w:val="18"/>
          <w:szCs w:val="18"/>
          <w:color w:val="auto"/>
        </w:rPr>
        <w:t>. Subject to the terms and conditions of the Agreement, including the limitations and exclusions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4 of the Purchase Schedule, (i) during 2023, Buyer is required to purchase [*]% of its requirements of aluminum container Products and [*]% of its requirements of aluminum interfold/roll Products from Seller (provided, that aluminum container Products purchased from a third party vendor and used solely in connection with the qualification of such vendor and not for resale shall not be subject to this limitation), (ii) during 2024, Buyer is required to purchase [*]% of its requirements of aluminum container products and [*]% of its requirements of aluminum interfold/roll Products from Seller and (iii) during 2025 and subsequent years, Buyer is required to purchase [*]% of its requirements of aluminum interfold/roll Products from Seller ([*]), but Buyer reserves the right to purchase additional amounts of aluminum products beyond the amounts set forth on </w:t>
      </w:r>
      <w:r>
        <w:rPr>
          <w:rFonts w:ascii="Arial" w:cs="Arial" w:eastAsia="Arial" w:hAnsi="Arial"/>
          <w:sz w:val="18"/>
          <w:szCs w:val="18"/>
          <w:b w:val="1"/>
          <w:bCs w:val="1"/>
          <w:u w:val="single" w:color="auto"/>
          <w:color w:val="auto"/>
        </w:rPr>
        <w:t>Attachment 2</w:t>
      </w:r>
      <w:r>
        <w:rPr>
          <w:rFonts w:ascii="Arial" w:cs="Arial" w:eastAsia="Arial" w:hAnsi="Arial"/>
          <w:sz w:val="18"/>
          <w:szCs w:val="18"/>
          <w:color w:val="auto"/>
        </w:rPr>
        <w:t xml:space="preserve"> from third parties or to self-manufacture; provided, however, Buyer shall be responsible for any raw materials, work in progress or finished goods inventory that are unique to the aluminum Products forecasted for purchase by Buyer (collectively, “</w:t>
      </w:r>
      <w:r>
        <w:rPr>
          <w:rFonts w:ascii="Arial" w:cs="Arial" w:eastAsia="Arial" w:hAnsi="Arial"/>
          <w:sz w:val="18"/>
          <w:szCs w:val="18"/>
          <w:u w:val="single" w:color="auto"/>
          <w:color w:val="auto"/>
        </w:rPr>
        <w:t>WIP</w:t>
      </w:r>
      <w:r>
        <w:rPr>
          <w:rFonts w:ascii="Arial" w:cs="Arial" w:eastAsia="Arial" w:hAnsi="Arial"/>
          <w:sz w:val="18"/>
          <w:szCs w:val="18"/>
          <w:color w:val="auto"/>
        </w:rPr>
        <w:t>”). Buyer shall provide Seller with six months’ prior written notice if, in any given calendar year during the Commitment Period, it intends to purchase a materially lower share of its needs of any given Product category from Seller hereunder than it did during the prior year. Following any such reduction, Seller’s ongoing obligation to supply Buyer’s requirements shall be commensurately reduced for the remainder of the Commitment Period. Buyer shall provide Seller with nine months’ prior written notice if, in any given calendar year, it intends to purchase less than 50% of its requirements of aluminum container Products from Seller hereunder, and the Parties shall meet and discuss in good faith revisions to the pricing of Products hereunder to address absorption losses by Seller. If the Parties are not able to agree on appropriate revisions to the Agreement following repricing discussions under the immediately preceding sentence, then Seller shall have the right to terminate the Agreement on 180 days’ prior written notice if such negotiations do not produce an appropriate solution, in its sole discretion, within 60 days. Upon such termination, the only remaining liability of each Party to the other shall be for unpaid purchase price of Products delivered hereunder, and for WIP as provided above, in each case accrued prior to such termination.</w:t>
      </w:r>
    </w:p>
    <w:p>
      <w:pPr>
        <w:spacing w:after="0" w:line="193" w:lineRule="exact"/>
        <w:rPr>
          <w:rFonts w:ascii="Arial" w:cs="Arial" w:eastAsia="Arial" w:hAnsi="Arial"/>
          <w:sz w:val="18"/>
          <w:szCs w:val="18"/>
          <w:color w:val="auto"/>
        </w:rPr>
      </w:pPr>
    </w:p>
    <w:p>
      <w:pPr>
        <w:jc w:val="both"/>
        <w:ind w:firstLine="8"/>
        <w:spacing w:after="0" w:line="225" w:lineRule="auto"/>
        <w:tabs>
          <w:tab w:leader="none" w:pos="35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Corrections to Attachments</w:t>
      </w:r>
      <w:r>
        <w:rPr>
          <w:rFonts w:ascii="Arial" w:cs="Arial" w:eastAsia="Arial" w:hAnsi="Arial"/>
          <w:sz w:val="18"/>
          <w:szCs w:val="18"/>
          <w:color w:val="auto"/>
        </w:rPr>
        <w:t>. On or before April 14, 2023, either Party may request changes to any of the Attachments to this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if, in the reasonable opinion of the requesting Party, such changes are necessary to correct an error or clarify an ambiguity in the Attachments. The changes shall be effective if the non-requesting Party consents, but such consent may not be unreasonably withheld, conditioned or delayed.</w:t>
      </w:r>
    </w:p>
    <w:p>
      <w:pPr>
        <w:spacing w:after="0" w:line="182" w:lineRule="exact"/>
        <w:rPr>
          <w:rFonts w:ascii="Arial" w:cs="Arial" w:eastAsia="Arial" w:hAnsi="Arial"/>
          <w:sz w:val="18"/>
          <w:szCs w:val="18"/>
          <w:color w:val="auto"/>
        </w:rPr>
      </w:pPr>
    </w:p>
    <w:p>
      <w:pPr>
        <w:ind w:firstLine="8"/>
        <w:spacing w:after="0"/>
        <w:tabs>
          <w:tab w:leader="none" w:pos="417"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No Other Modifications</w:t>
      </w:r>
      <w:r>
        <w:rPr>
          <w:rFonts w:ascii="Arial" w:cs="Arial" w:eastAsia="Arial" w:hAnsi="Arial"/>
          <w:sz w:val="18"/>
          <w:szCs w:val="18"/>
          <w:color w:val="auto"/>
        </w:rPr>
        <w:t>. Except as set forth above and in the First Amendment to the Restrictions, the terms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Purchase Schedule, as amended, remain in full force and effect.</w:t>
      </w:r>
    </w:p>
    <w:p>
      <w:pPr>
        <w:spacing w:after="0" w:line="193" w:lineRule="exact"/>
        <w:rPr>
          <w:rFonts w:ascii="Arial" w:cs="Arial" w:eastAsia="Arial" w:hAnsi="Arial"/>
          <w:sz w:val="18"/>
          <w:szCs w:val="18"/>
          <w:color w:val="auto"/>
        </w:rPr>
      </w:pPr>
    </w:p>
    <w:p>
      <w:pPr>
        <w:jc w:val="both"/>
        <w:ind w:firstLine="8"/>
        <w:spacing w:after="0" w:line="225" w:lineRule="auto"/>
        <w:tabs>
          <w:tab w:leader="none" w:pos="363"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Second Amendment may be executed in several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together constitute one and the same instrument. Delivery of an executed counterpart of a signature page to this Second Amendment by electronic signature, facsimile or scanned pages shall be effective as delivery of a manually executed counterpart to this amendment.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1403"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131313"/>
        </w:rPr>
        <w:t>IN WITNESS WHEREOF, the Parties have executed this Second Amendment the 31st day of March, 2023.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131313"/>
        </w:rPr>
        <w:t>Pactiv LLC</w:t>
      </w: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131313"/>
        </w:rPr>
        <w:t>By:</w:t>
      </w:r>
      <w:r>
        <w:rPr>
          <w:sz w:val="20"/>
          <w:szCs w:val="20"/>
          <w:color w:val="auto"/>
        </w:rPr>
        <w:tab/>
      </w:r>
      <w:r>
        <w:rPr>
          <w:rFonts w:ascii="Arial" w:cs="Arial" w:eastAsia="Arial" w:hAnsi="Arial"/>
          <w:sz w:val="18"/>
          <w:szCs w:val="18"/>
          <w:u w:val="single" w:color="auto"/>
          <w:color w:val="131313"/>
        </w:rPr>
        <w:t>/s/ Michael J. King</w:t>
      </w:r>
    </w:p>
    <w:p>
      <w:pPr>
        <w:spacing w:after="0" w:line="203" w:lineRule="auto"/>
        <w:tabs>
          <w:tab w:leader="none" w:pos="720" w:val="left"/>
        </w:tabs>
        <w:rPr>
          <w:sz w:val="20"/>
          <w:szCs w:val="20"/>
          <w:color w:val="auto"/>
        </w:rPr>
      </w:pPr>
      <w:r>
        <w:rPr>
          <w:rFonts w:ascii="Arial" w:cs="Arial" w:eastAsia="Arial" w:hAnsi="Arial"/>
          <w:sz w:val="18"/>
          <w:szCs w:val="18"/>
          <w:color w:val="131313"/>
        </w:rPr>
        <w:t>Name:</w:t>
        <w:tab/>
        <w:t>Michael King</w:t>
      </w:r>
    </w:p>
    <w:p>
      <w:pPr>
        <w:spacing w:after="0"/>
        <w:tabs>
          <w:tab w:leader="none" w:pos="580" w:val="left"/>
        </w:tabs>
        <w:rPr>
          <w:sz w:val="20"/>
          <w:szCs w:val="20"/>
          <w:color w:val="auto"/>
        </w:rPr>
      </w:pPr>
      <w:r>
        <w:rPr>
          <w:rFonts w:ascii="Arial" w:cs="Arial" w:eastAsia="Arial" w:hAnsi="Arial"/>
          <w:sz w:val="18"/>
          <w:szCs w:val="18"/>
          <w:color w:val="131313"/>
        </w:rPr>
        <w:t>Title:</w:t>
        <w:tab/>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131313"/>
        </w:rPr>
        <w:t>Reynolds Consumer Products LLC</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131313"/>
        </w:rPr>
        <w:t>By:</w:t>
      </w:r>
      <w:r>
        <w:rPr>
          <w:sz w:val="20"/>
          <w:szCs w:val="20"/>
          <w:color w:val="auto"/>
        </w:rPr>
        <w:tab/>
      </w:r>
      <w:r>
        <w:rPr>
          <w:rFonts w:ascii="Arial" w:cs="Arial" w:eastAsia="Arial" w:hAnsi="Arial"/>
          <w:sz w:val="18"/>
          <w:szCs w:val="18"/>
          <w:u w:val="single" w:color="auto"/>
          <w:color w:val="131313"/>
        </w:rPr>
        <w:t>/s/ V. Lance Mitchell</w:t>
      </w:r>
    </w:p>
    <w:p>
      <w:pPr>
        <w:spacing w:after="0" w:line="219" w:lineRule="auto"/>
        <w:tabs>
          <w:tab w:leader="none" w:pos="720" w:val="left"/>
        </w:tabs>
        <w:rPr>
          <w:sz w:val="20"/>
          <w:szCs w:val="20"/>
          <w:color w:val="auto"/>
        </w:rPr>
      </w:pPr>
      <w:r>
        <w:rPr>
          <w:rFonts w:ascii="Arial" w:cs="Arial" w:eastAsia="Arial" w:hAnsi="Arial"/>
          <w:sz w:val="18"/>
          <w:szCs w:val="18"/>
          <w:color w:val="131313"/>
        </w:rPr>
        <w:t>Name:</w:t>
        <w:tab/>
        <w:t>Lance Mitchell</w:t>
      </w:r>
    </w:p>
    <w:p>
      <w:pPr>
        <w:spacing w:after="0"/>
        <w:tabs>
          <w:tab w:leader="none" w:pos="580" w:val="left"/>
        </w:tabs>
        <w:rPr>
          <w:sz w:val="20"/>
          <w:szCs w:val="20"/>
          <w:color w:val="auto"/>
        </w:rPr>
      </w:pPr>
      <w:r>
        <w:rPr>
          <w:rFonts w:ascii="Arial" w:cs="Arial" w:eastAsia="Arial" w:hAnsi="Arial"/>
          <w:sz w:val="18"/>
          <w:szCs w:val="18"/>
          <w:color w:val="131313"/>
        </w:rPr>
        <w:t>Title:</w:t>
        <w:tab/>
        <w:t>Chief Executive Officer</w:t>
      </w:r>
    </w:p>
    <w:p>
      <w:pPr>
        <w:sectPr>
          <w:pgSz w:w="11900" w:h="16838" w:orient="portrait"/>
          <w:cols w:equalWidth="0" w:num="1">
            <w:col w:w="10139"/>
          </w:cols>
          <w:pgMar w:left="320" w:top="1403" w:right="1440"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u w:val="single" w:color="auto"/>
          <w:color w:val="auto"/>
        </w:rPr>
        <w:t>ATTACHMENT 1</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COLA TRUE-UP</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60" w:type="dxa"/>
            <w:vAlign w:val="bottom"/>
            <w:tcBorders>
              <w:top w:val="single" w:sz="8" w:color="auto"/>
              <w:left w:val="single" w:sz="8" w:color="auto"/>
              <w:righ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Product</w:t>
            </w:r>
          </w:p>
        </w:tc>
        <w:tc>
          <w:tcPr>
            <w:tcW w:w="374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Increased Price Per Case</w:t>
            </w:r>
          </w:p>
        </w:tc>
        <w:tc>
          <w:tcPr>
            <w:tcW w:w="3760" w:type="dxa"/>
            <w:vAlign w:val="bottom"/>
            <w:tcBorders>
              <w:top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b w:val="1"/>
                <w:bCs w:val="1"/>
                <w:color w:val="auto"/>
              </w:rPr>
              <w:t>Credit Per Case for March and April 2023</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760" w:type="dxa"/>
            <w:vAlign w:val="bottom"/>
            <w:tcBorders>
              <w:left w:val="single" w:sz="8" w:color="auto"/>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See attached Excel.</w:t>
            </w:r>
          </w:p>
        </w:tc>
        <w:tc>
          <w:tcPr>
            <w:tcW w:w="374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As set forth under column H, entitled “Total”</w:t>
            </w:r>
          </w:p>
        </w:tc>
        <w:tc>
          <w:tcPr>
            <w:tcW w:w="3760" w:type="dxa"/>
            <w:vAlign w:val="bottom"/>
            <w:tcBorders>
              <w:right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rPr>
              <w:t>As set forth under column H, entitled “Total”</w:t>
            </w: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under tab “Attachment #1 RCP.”</w:t>
            </w:r>
          </w:p>
        </w:tc>
        <w:tc>
          <w:tcPr>
            <w:tcW w:w="37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under tab “Attachment #1 RCP Credit.”</w:t>
            </w:r>
          </w:p>
        </w:tc>
      </w:tr>
    </w:tbl>
    <w:p>
      <w:pPr>
        <w:spacing w:after="0" w:line="29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Pursuant to Item 601(a)(5) of Regulation S-K under the Securities Exchange Act of 1934, as amended, the Excel file referred to in the above table has not been filed.</w:t>
      </w:r>
    </w:p>
    <w:p>
      <w:pPr>
        <w:sectPr>
          <w:pgSz w:w="11900" w:h="16838" w:orient="portrait"/>
          <w:cols w:equalWidth="0" w:num="1">
            <w:col w:w="11260"/>
          </w:cols>
          <w:pgMar w:left="320" w:top="1403" w:right="319" w:bottom="1440" w:gutter="0" w:footer="0" w:header="0"/>
        </w:sectPr>
      </w:pPr>
    </w:p>
    <w:bookmarkStart w:id="113" w:name="page114"/>
    <w:bookmarkEnd w:id="113"/>
    <w:p>
      <w:pPr>
        <w:jc w:val="center"/>
        <w:ind w:right="-1100"/>
        <w:spacing w:after="0"/>
        <w:rPr>
          <w:sz w:val="20"/>
          <w:szCs w:val="20"/>
          <w:color w:val="auto"/>
        </w:rPr>
      </w:pPr>
      <w:r>
        <w:rPr>
          <w:rFonts w:ascii="Arial" w:cs="Arial" w:eastAsia="Arial" w:hAnsi="Arial"/>
          <w:sz w:val="18"/>
          <w:szCs w:val="18"/>
          <w:b w:val="1"/>
          <w:bCs w:val="1"/>
          <w:color w:val="auto"/>
        </w:rPr>
        <w:t>ATTACHMENT 2</w:t>
      </w:r>
    </w:p>
    <w:p>
      <w:pPr>
        <w:spacing w:after="0" w:line="212"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u w:val="single" w:color="auto"/>
          <w:color w:val="auto"/>
        </w:rPr>
        <w:t>ALUMINUM PRODUCTION AS IDENTIFIED BY PRODUCT CATEGORY BY PLANT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See Attached Excel.</w:t>
      </w:r>
    </w:p>
    <w:p>
      <w:pPr>
        <w:sectPr>
          <w:pgSz w:w="11900" w:h="16838" w:orient="portrait"/>
          <w:cols w:equalWidth="0" w:num="1">
            <w:col w:w="10139"/>
          </w:cols>
          <w:pgMar w:left="320" w:top="1403" w:right="1440"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u w:val="single" w:color="auto"/>
          <w:color w:val="auto"/>
        </w:rPr>
        <w:t>Attachment 2</w:t>
      </w:r>
    </w:p>
    <w:p>
      <w:pPr>
        <w:jc w:val="center"/>
        <w:ind w:right="20"/>
        <w:spacing w:after="0"/>
        <w:rPr>
          <w:sz w:val="20"/>
          <w:szCs w:val="20"/>
          <w:color w:val="auto"/>
        </w:rPr>
      </w:pPr>
      <w:r>
        <w:rPr>
          <w:rFonts w:ascii="Arial" w:cs="Arial" w:eastAsia="Arial" w:hAnsi="Arial"/>
          <w:sz w:val="18"/>
          <w:szCs w:val="18"/>
          <w:b w:val="1"/>
          <w:bCs w:val="1"/>
          <w:u w:val="single" w:color="auto"/>
          <w:color w:val="auto"/>
        </w:rPr>
        <w:t>Seller Manufacturing Facilities and Warehouse Facilities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20" w:type="dxa"/>
            <w:vAlign w:val="bottom"/>
            <w:tcBorders>
              <w:top w:val="single" w:sz="8" w:color="auto"/>
              <w:left w:val="single" w:sz="8" w:color="auto"/>
              <w:right w:val="single" w:sz="8" w:color="auto"/>
            </w:tcBorders>
            <w:shd w:val="clear" w:color="auto" w:fill="BFBFBF"/>
          </w:tcPr>
          <w:p>
            <w:pPr>
              <w:spacing w:after="0"/>
              <w:rPr>
                <w:sz w:val="16"/>
                <w:szCs w:val="16"/>
                <w:color w:val="auto"/>
              </w:rPr>
            </w:pPr>
          </w:p>
        </w:tc>
        <w:tc>
          <w:tcPr>
            <w:tcW w:w="584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auto"/>
                <w:w w:val="98"/>
              </w:rPr>
              <w:t>Maximum</w:t>
            </w:r>
          </w:p>
        </w:tc>
        <w:tc>
          <w:tcPr>
            <w:tcW w:w="0" w:type="dxa"/>
            <w:vAlign w:val="bottom"/>
          </w:tcPr>
          <w:p>
            <w:pPr>
              <w:spacing w:after="0"/>
              <w:rPr>
                <w:sz w:val="1"/>
                <w:szCs w:val="1"/>
                <w:color w:val="auto"/>
              </w:rPr>
            </w:pPr>
          </w:p>
        </w:tc>
      </w:tr>
      <w:tr>
        <w:trPr>
          <w:trHeight w:val="175"/>
        </w:trPr>
        <w:tc>
          <w:tcPr>
            <w:tcW w:w="5420" w:type="dxa"/>
            <w:vAlign w:val="bottom"/>
            <w:tcBorders>
              <w:left w:val="single" w:sz="8" w:color="auto"/>
              <w:right w:val="single" w:sz="8" w:color="auto"/>
            </w:tcBorders>
            <w:shd w:val="clear" w:color="auto" w:fill="BFBFBF"/>
          </w:tcPr>
          <w:p>
            <w:pPr>
              <w:spacing w:after="0"/>
              <w:rPr>
                <w:sz w:val="15"/>
                <w:szCs w:val="15"/>
                <w:color w:val="auto"/>
              </w:rPr>
            </w:pPr>
          </w:p>
        </w:tc>
        <w:tc>
          <w:tcPr>
            <w:tcW w:w="584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9"/>
              </w:rPr>
              <w:t>Monthly Quantity</w:t>
            </w:r>
          </w:p>
        </w:tc>
        <w:tc>
          <w:tcPr>
            <w:tcW w:w="0" w:type="dxa"/>
            <w:vAlign w:val="bottom"/>
          </w:tcPr>
          <w:p>
            <w:pPr>
              <w:spacing w:after="0"/>
              <w:rPr>
                <w:sz w:val="1"/>
                <w:szCs w:val="1"/>
                <w:color w:val="auto"/>
              </w:rPr>
            </w:pPr>
          </w:p>
        </w:tc>
      </w:tr>
      <w:tr>
        <w:trPr>
          <w:trHeight w:val="184"/>
        </w:trPr>
        <w:tc>
          <w:tcPr>
            <w:tcW w:w="5420" w:type="dxa"/>
            <w:vAlign w:val="bottom"/>
            <w:tcBorders>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Manufacturing Facility</w:t>
            </w:r>
          </w:p>
        </w:tc>
        <w:tc>
          <w:tcPr>
            <w:tcW w:w="5840" w:type="dxa"/>
            <w:vAlign w:val="bottom"/>
            <w:tcBorders>
              <w:right w:val="single" w:sz="8" w:color="auto"/>
            </w:tcBorders>
            <w:shd w:val="clear" w:color="auto" w:fill="BFBFBF"/>
          </w:tcPr>
          <w:p>
            <w:pPr>
              <w:jc w:val="center"/>
              <w:spacing w:after="0" w:line="183" w:lineRule="exact"/>
              <w:rPr>
                <w:sz w:val="20"/>
                <w:szCs w:val="20"/>
                <w:color w:val="auto"/>
              </w:rPr>
            </w:pPr>
            <w:r>
              <w:rPr>
                <w:rFonts w:ascii="Arial" w:cs="Arial" w:eastAsia="Arial" w:hAnsi="Arial"/>
                <w:sz w:val="18"/>
                <w:szCs w:val="18"/>
                <w:b w:val="1"/>
                <w:bCs w:val="1"/>
                <w:color w:val="auto"/>
              </w:rPr>
              <w:t>of Product Category</w:t>
            </w:r>
          </w:p>
        </w:tc>
        <w:tc>
          <w:tcPr>
            <w:tcW w:w="0" w:type="dxa"/>
            <w:vAlign w:val="bottom"/>
          </w:tcPr>
          <w:p>
            <w:pPr>
              <w:spacing w:after="0"/>
              <w:rPr>
                <w:sz w:val="1"/>
                <w:szCs w:val="1"/>
                <w:color w:val="auto"/>
              </w:rPr>
            </w:pPr>
          </w:p>
        </w:tc>
      </w:tr>
      <w:tr>
        <w:trPr>
          <w:trHeight w:val="152"/>
        </w:trPr>
        <w:tc>
          <w:tcPr>
            <w:tcW w:w="5420" w:type="dxa"/>
            <w:vAlign w:val="bottom"/>
            <w:tcBorders>
              <w:left w:val="single" w:sz="8" w:color="auto"/>
              <w:right w:val="single" w:sz="8" w:color="auto"/>
            </w:tcBorders>
            <w:vMerge w:val="continue"/>
            <w:shd w:val="clear" w:color="auto" w:fill="BFBFBF"/>
          </w:tcPr>
          <w:p>
            <w:pPr>
              <w:spacing w:after="0"/>
              <w:rPr>
                <w:sz w:val="13"/>
                <w:szCs w:val="13"/>
                <w:color w:val="auto"/>
              </w:rPr>
            </w:pPr>
          </w:p>
        </w:tc>
        <w:tc>
          <w:tcPr>
            <w:tcW w:w="5840" w:type="dxa"/>
            <w:vAlign w:val="bottom"/>
            <w:tcBorders>
              <w:right w:val="single" w:sz="8" w:color="auto"/>
            </w:tcBorders>
            <w:vMerge w:val="restart"/>
            <w:shd w:val="clear" w:color="auto" w:fill="BFBFBF"/>
          </w:tcPr>
          <w:p>
            <w:pPr>
              <w:jc w:val="center"/>
              <w:spacing w:after="0" w:line="181" w:lineRule="exact"/>
              <w:rPr>
                <w:sz w:val="20"/>
                <w:szCs w:val="20"/>
                <w:color w:val="auto"/>
              </w:rPr>
            </w:pPr>
            <w:r>
              <w:rPr>
                <w:rFonts w:ascii="Arial" w:cs="Arial" w:eastAsia="Arial" w:hAnsi="Arial"/>
                <w:sz w:val="18"/>
                <w:szCs w:val="18"/>
                <w:b w:val="1"/>
                <w:bCs w:val="1"/>
                <w:color w:val="auto"/>
                <w:w w:val="99"/>
              </w:rPr>
              <w:t>at Manufacturing Facility Available for Buyer in</w:t>
            </w:r>
          </w:p>
        </w:tc>
        <w:tc>
          <w:tcPr>
            <w:tcW w:w="0" w:type="dxa"/>
            <w:vAlign w:val="bottom"/>
          </w:tcPr>
          <w:p>
            <w:pPr>
              <w:spacing w:after="0"/>
              <w:rPr>
                <w:sz w:val="1"/>
                <w:szCs w:val="1"/>
                <w:color w:val="auto"/>
              </w:rPr>
            </w:pPr>
          </w:p>
        </w:tc>
      </w:tr>
      <w:tr>
        <w:trPr>
          <w:trHeight w:val="29"/>
        </w:trPr>
        <w:tc>
          <w:tcPr>
            <w:tcW w:w="5420" w:type="dxa"/>
            <w:vAlign w:val="bottom"/>
            <w:tcBorders>
              <w:left w:val="single" w:sz="8" w:color="auto"/>
              <w:right w:val="single" w:sz="8" w:color="auto"/>
            </w:tcBorders>
            <w:shd w:val="clear" w:color="auto" w:fill="BFBFBF"/>
          </w:tcPr>
          <w:p>
            <w:pPr>
              <w:spacing w:after="0"/>
              <w:rPr>
                <w:sz w:val="2"/>
                <w:szCs w:val="2"/>
                <w:color w:val="auto"/>
              </w:rPr>
            </w:pPr>
          </w:p>
        </w:tc>
        <w:tc>
          <w:tcPr>
            <w:tcW w:w="5840" w:type="dxa"/>
            <w:vAlign w:val="bottom"/>
            <w:tcBorders>
              <w:right w:val="single" w:sz="8" w:color="auto"/>
            </w:tcBorders>
            <w:vMerge w:val="continue"/>
            <w:shd w:val="clear" w:color="auto" w:fill="BFBFB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420" w:type="dxa"/>
            <w:vAlign w:val="bottom"/>
            <w:tcBorders>
              <w:left w:val="single" w:sz="8" w:color="auto"/>
              <w:right w:val="single" w:sz="8" w:color="auto"/>
            </w:tcBorders>
            <w:shd w:val="clear" w:color="auto" w:fill="BFBFBF"/>
          </w:tcPr>
          <w:p>
            <w:pPr>
              <w:spacing w:after="0"/>
              <w:rPr>
                <w:sz w:val="15"/>
                <w:szCs w:val="15"/>
                <w:color w:val="auto"/>
              </w:rPr>
            </w:pPr>
          </w:p>
        </w:tc>
        <w:tc>
          <w:tcPr>
            <w:tcW w:w="584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9"/>
              </w:rPr>
              <w:t>Net Raw Material Pounds</w:t>
            </w:r>
          </w:p>
        </w:tc>
        <w:tc>
          <w:tcPr>
            <w:tcW w:w="0" w:type="dxa"/>
            <w:vAlign w:val="bottom"/>
          </w:tcPr>
          <w:p>
            <w:pPr>
              <w:spacing w:after="0"/>
              <w:rPr>
                <w:sz w:val="1"/>
                <w:szCs w:val="1"/>
                <w:color w:val="auto"/>
              </w:rPr>
            </w:pPr>
          </w:p>
        </w:tc>
      </w:tr>
      <w:tr>
        <w:trPr>
          <w:trHeight w:val="243"/>
        </w:trPr>
        <w:tc>
          <w:tcPr>
            <w:tcW w:w="5420" w:type="dxa"/>
            <w:vAlign w:val="bottom"/>
            <w:tcBorders>
              <w:left w:val="single" w:sz="8" w:color="auto"/>
              <w:bottom w:val="single" w:sz="8" w:color="auto"/>
              <w:right w:val="single" w:sz="8" w:color="auto"/>
            </w:tcBorders>
            <w:shd w:val="clear" w:color="auto" w:fill="BFBFBF"/>
          </w:tcPr>
          <w:p>
            <w:pPr>
              <w:spacing w:after="0"/>
              <w:rPr>
                <w:sz w:val="21"/>
                <w:szCs w:val="21"/>
                <w:color w:val="auto"/>
              </w:rPr>
            </w:pPr>
          </w:p>
        </w:tc>
        <w:tc>
          <w:tcPr>
            <w:tcW w:w="58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(assumes similar product mix to product mix in 2019)</w:t>
            </w:r>
          </w:p>
        </w:tc>
        <w:tc>
          <w:tcPr>
            <w:tcW w:w="0" w:type="dxa"/>
            <w:vAlign w:val="bottom"/>
          </w:tcPr>
          <w:p>
            <w:pPr>
              <w:spacing w:after="0"/>
              <w:rPr>
                <w:sz w:val="1"/>
                <w:szCs w:val="1"/>
                <w:color w:val="auto"/>
              </w:rPr>
            </w:pPr>
          </w:p>
        </w:tc>
      </w:tr>
      <w:tr>
        <w:trPr>
          <w:trHeight w:val="169"/>
        </w:trPr>
        <w:tc>
          <w:tcPr>
            <w:tcW w:w="542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Reynolds Consumer Products</w:t>
            </w:r>
          </w:p>
        </w:tc>
        <w:tc>
          <w:tcPr>
            <w:tcW w:w="5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2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777 Wheeling Road</w:t>
            </w:r>
          </w:p>
        </w:tc>
        <w:tc>
          <w:tcPr>
            <w:tcW w:w="5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Pactiv Container Finished Goods: [*] lbs. per month</w:t>
            </w:r>
          </w:p>
        </w:tc>
        <w:tc>
          <w:tcPr>
            <w:tcW w:w="0" w:type="dxa"/>
            <w:vAlign w:val="bottom"/>
          </w:tcPr>
          <w:p>
            <w:pPr>
              <w:spacing w:after="0"/>
              <w:rPr>
                <w:sz w:val="1"/>
                <w:szCs w:val="1"/>
                <w:color w:val="auto"/>
              </w:rPr>
            </w:pPr>
          </w:p>
        </w:tc>
      </w:tr>
      <w:tr>
        <w:trPr>
          <w:trHeight w:val="153"/>
        </w:trPr>
        <w:tc>
          <w:tcPr>
            <w:tcW w:w="5420" w:type="dxa"/>
            <w:vAlign w:val="bottom"/>
            <w:tcBorders>
              <w:left w:val="single" w:sz="8" w:color="auto"/>
              <w:right w:val="single" w:sz="8" w:color="auto"/>
            </w:tcBorders>
            <w:vMerge w:val="restart"/>
          </w:tcPr>
          <w:p>
            <w:pPr>
              <w:jc w:val="center"/>
              <w:spacing w:after="0" w:line="183" w:lineRule="exact"/>
              <w:rPr>
                <w:sz w:val="20"/>
                <w:szCs w:val="20"/>
                <w:color w:val="auto"/>
              </w:rPr>
            </w:pPr>
            <w:r>
              <w:rPr>
                <w:rFonts w:ascii="Arial" w:cs="Arial" w:eastAsia="Arial" w:hAnsi="Arial"/>
                <w:sz w:val="18"/>
                <w:szCs w:val="18"/>
                <w:color w:val="auto"/>
              </w:rPr>
              <w:t>Wheeling, IL 60090</w:t>
            </w:r>
          </w:p>
        </w:tc>
        <w:tc>
          <w:tcPr>
            <w:tcW w:w="58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420" w:type="dxa"/>
            <w:vAlign w:val="bottom"/>
            <w:tcBorders>
              <w:left w:val="single" w:sz="8" w:color="auto"/>
              <w:right w:val="single" w:sz="8" w:color="auto"/>
            </w:tcBorders>
            <w:vMerge w:val="continue"/>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(847) 215-3230</w:t>
            </w:r>
          </w:p>
        </w:tc>
        <w:tc>
          <w:tcPr>
            <w:tcW w:w="5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2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Reynolds Consumer Products</w:t>
            </w:r>
          </w:p>
        </w:tc>
        <w:tc>
          <w:tcPr>
            <w:tcW w:w="5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Louisville Foil Plant</w:t>
            </w:r>
          </w:p>
        </w:tc>
        <w:tc>
          <w:tcPr>
            <w:tcW w:w="5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2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2827 Hale Ave</w:t>
            </w:r>
          </w:p>
        </w:tc>
        <w:tc>
          <w:tcPr>
            <w:tcW w:w="5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Food Service Rolls (Bulk Rolls): [*] lbs. per month</w:t>
            </w: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Louisville, KY 40211</w:t>
            </w:r>
          </w:p>
        </w:tc>
        <w:tc>
          <w:tcPr>
            <w:tcW w:w="5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(502) 775-4333</w:t>
            </w:r>
          </w:p>
        </w:tc>
        <w:tc>
          <w:tcPr>
            <w:tcW w:w="5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Interfold Product: [*] lbs. per month</w:t>
            </w:r>
          </w:p>
        </w:tc>
        <w:tc>
          <w:tcPr>
            <w:tcW w:w="0" w:type="dxa"/>
            <w:vAlign w:val="bottom"/>
          </w:tcPr>
          <w:p>
            <w:pPr>
              <w:spacing w:after="0"/>
              <w:rPr>
                <w:sz w:val="1"/>
                <w:szCs w:val="1"/>
                <w:color w:val="auto"/>
              </w:rPr>
            </w:pPr>
          </w:p>
        </w:tc>
      </w:tr>
    </w:tbl>
    <w:p>
      <w:pPr>
        <w:sectPr>
          <w:pgSz w:w="11900" w:h="16838" w:orient="portrait"/>
          <w:cols w:equalWidth="0" w:num="1">
            <w:col w:w="11260"/>
          </w:cols>
          <w:pgMar w:left="320" w:top="1390" w:right="319" w:bottom="1440" w:gutter="0" w:footer="0" w:header="0"/>
        </w:sectPr>
      </w:pPr>
    </w:p>
    <w:bookmarkStart w:id="115" w:name="page116"/>
    <w:bookmarkEnd w:id="115"/>
    <w:p>
      <w:pPr>
        <w:jc w:val="center"/>
        <w:ind w:right="-1100"/>
        <w:spacing w:after="0"/>
        <w:rPr>
          <w:sz w:val="20"/>
          <w:szCs w:val="20"/>
          <w:color w:val="auto"/>
        </w:rPr>
      </w:pPr>
      <w:r>
        <w:rPr>
          <w:rFonts w:ascii="Arial" w:cs="Arial" w:eastAsia="Arial" w:hAnsi="Arial"/>
          <w:sz w:val="18"/>
          <w:szCs w:val="18"/>
          <w:b w:val="1"/>
          <w:bCs w:val="1"/>
          <w:color w:val="auto"/>
        </w:rPr>
        <w:t>ATTACHMENT 3</w:t>
      </w:r>
    </w:p>
    <w:p>
      <w:pPr>
        <w:spacing w:after="0" w:line="212"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NON-RAW MATERIAL COST ADJUSTMENT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139"/>
          </w:cols>
          <w:pgMar w:left="320" w:top="1403"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ATTACHMENT 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PRICE SHEET</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640" w:type="dxa"/>
            <w:vAlign w:val="bottom"/>
            <w:tcBorders>
              <w:top w:val="single" w:sz="8" w:color="auto"/>
              <w:left w:val="single" w:sz="8" w:color="auto"/>
              <w:righ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Product</w:t>
            </w:r>
          </w:p>
        </w:tc>
        <w:tc>
          <w:tcPr>
            <w:tcW w:w="5620" w:type="dxa"/>
            <w:vAlign w:val="bottom"/>
            <w:tcBorders>
              <w:top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b w:val="1"/>
                <w:bCs w:val="1"/>
                <w:color w:val="auto"/>
              </w:rPr>
              <w:t>New Price</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640" w:type="dxa"/>
            <w:vAlign w:val="bottom"/>
            <w:tcBorders>
              <w:left w:val="single" w:sz="8" w:color="auto"/>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See attached Excel.</w:t>
            </w:r>
          </w:p>
        </w:tc>
        <w:tc>
          <w:tcPr>
            <w:tcW w:w="5620" w:type="dxa"/>
            <w:vAlign w:val="bottom"/>
            <w:tcBorders>
              <w:right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rPr>
              <w:t>As set forth under column H, entitled “May 2023 Pricing” under tab</w:t>
            </w: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“Attachment #4 RCP.”</w:t>
            </w:r>
          </w:p>
        </w:tc>
      </w:tr>
    </w:tbl>
    <w:p>
      <w:pPr>
        <w:spacing w:after="0" w:line="29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Pursuant to Item 601(a)(5) of Regulation S-K under the Securities Exchange Act of 1934, as amended, the Excel referred to in the above table has not been filed.</w:t>
      </w:r>
    </w:p>
    <w:p>
      <w:pPr>
        <w:sectPr>
          <w:pgSz w:w="11900" w:h="16838" w:orient="portrait"/>
          <w:cols w:equalWidth="0" w:num="1">
            <w:col w:w="11260"/>
          </w:cols>
          <w:pgMar w:left="320" w:top="1403" w:right="3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u w:val="single" w:color="auto"/>
          <w:color w:val="auto"/>
        </w:rPr>
        <w:t>FIRST AMENDMENT TO NON-COMPETE RESTRICTIONS DATED NOVEMBER 1, 2019</w:t>
      </w:r>
    </w:p>
    <w:p>
      <w:pPr>
        <w:jc w:val="center"/>
        <w:ind w:right="-19"/>
        <w:spacing w:after="0"/>
        <w:rPr>
          <w:sz w:val="20"/>
          <w:szCs w:val="20"/>
          <w:color w:val="auto"/>
        </w:rPr>
      </w:pPr>
      <w:r>
        <w:rPr>
          <w:rFonts w:ascii="Arial" w:cs="Arial" w:eastAsia="Arial" w:hAnsi="Arial"/>
          <w:sz w:val="18"/>
          <w:szCs w:val="18"/>
          <w:b w:val="1"/>
          <w:bCs w:val="1"/>
          <w:u w:val="single" w:color="auto"/>
          <w:color w:val="auto"/>
        </w:rPr>
        <w:t>BETWEEN REYNOLDS CONSUMER PRODUCTS LLC AND PACTIV LLC</w:t>
      </w:r>
    </w:p>
    <w:p>
      <w:pPr>
        <w:spacing w:after="0" w:line="207"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This First Amendment is entered into as of March 31, 2023 and amends that certain set of Non-Compete Restrictions dated November 1, 2019 between Reynolds Consumer Products LLC and Pactiv LLC (“</w:t>
      </w:r>
      <w:r>
        <w:rPr>
          <w:rFonts w:ascii="Arial" w:cs="Arial" w:eastAsia="Arial" w:hAnsi="Arial"/>
          <w:sz w:val="18"/>
          <w:szCs w:val="18"/>
          <w:u w:val="single" w:color="auto"/>
          <w:color w:val="auto"/>
        </w:rPr>
        <w:t>Restrictions</w:t>
      </w:r>
      <w:r>
        <w:rPr>
          <w:rFonts w:ascii="Arial" w:cs="Arial" w:eastAsia="Arial" w:hAnsi="Arial"/>
          <w:sz w:val="18"/>
          <w:szCs w:val="18"/>
          <w:color w:val="auto"/>
        </w:rPr>
        <w:t>”), which supplement that certain Master Supply Agreement dated November 1, 2019 between Pactiv, as Seller, and Reynolds, as Buyer, and that certain Master Supply Agreement dated November 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2019 between Reynolds, as Seller, and Pactiv, as Buyer (collectively the “</w:t>
      </w:r>
      <w:r>
        <w:rPr>
          <w:rFonts w:ascii="Arial" w:cs="Arial" w:eastAsia="Arial" w:hAnsi="Arial"/>
          <w:sz w:val="18"/>
          <w:szCs w:val="18"/>
          <w:u w:val="single" w:color="auto"/>
          <w:color w:val="auto"/>
        </w:rPr>
        <w:t>MSAs</w:t>
      </w:r>
      <w:r>
        <w:rPr>
          <w:rFonts w:ascii="Arial" w:cs="Arial" w:eastAsia="Arial" w:hAnsi="Arial"/>
          <w:sz w:val="18"/>
          <w:szCs w:val="18"/>
          <w:color w:val="auto"/>
        </w:rPr>
        <w:t>”). The Parties agree as follows:</w:t>
      </w:r>
    </w:p>
    <w:p>
      <w:pPr>
        <w:spacing w:after="0" w:line="194" w:lineRule="exact"/>
        <w:rPr>
          <w:sz w:val="20"/>
          <w:szCs w:val="20"/>
          <w:color w:val="auto"/>
        </w:rPr>
      </w:pPr>
    </w:p>
    <w:p>
      <w:pPr>
        <w:ind w:firstLine="8"/>
        <w:spacing w:after="0"/>
        <w:tabs>
          <w:tab w:leader="none" w:pos="3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Capitalized terms and phrases not otherwise defined in this Amendment will have the same meaning ascribed to them in the Restrictions and the MSAs.</w:t>
      </w:r>
    </w:p>
    <w:p>
      <w:pPr>
        <w:spacing w:after="0" w:line="193" w:lineRule="exact"/>
        <w:rPr>
          <w:rFonts w:ascii="Arial" w:cs="Arial" w:eastAsia="Arial" w:hAnsi="Arial"/>
          <w:sz w:val="18"/>
          <w:szCs w:val="18"/>
          <w:color w:val="auto"/>
        </w:rPr>
      </w:pPr>
    </w:p>
    <w:p>
      <w:pPr>
        <w:ind w:left="360" w:hanging="352"/>
        <w:spacing w:after="0"/>
        <w:tabs>
          <w:tab w:leader="none" w:pos="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following paragraph is added as a new Section 11 to the Restrictions:</w:t>
      </w:r>
    </w:p>
    <w:p>
      <w:pPr>
        <w:spacing w:after="0" w:line="211" w:lineRule="exact"/>
        <w:rPr>
          <w:rFonts w:ascii="Arial" w:cs="Arial" w:eastAsia="Arial" w:hAnsi="Arial"/>
          <w:sz w:val="18"/>
          <w:szCs w:val="18"/>
          <w:color w:val="auto"/>
        </w:rPr>
      </w:pPr>
    </w:p>
    <w:p>
      <w:pPr>
        <w:jc w:val="both"/>
        <w:ind w:left="660" w:hanging="4"/>
        <w:spacing w:after="0" w:line="225" w:lineRule="auto"/>
        <w:tabs>
          <w:tab w:leader="none" w:pos="121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Effective January 1, 2025, the Restrictions will apply only to [*] Products sold by Pactiv LLC or its Affiliates to Reynolds Consumer Products LLC or its Affiliates and [*] Products sold by Reynolds Consumer Products LLC to Pactiv LLC. Effective January 1, 2023, the Restrictions will not apply to PLA substrate Products sold by Pactiv LLC or its Affiliates to Reynolds Consumer Products LLC.</w:t>
      </w:r>
    </w:p>
    <w:p>
      <w:pPr>
        <w:spacing w:after="0" w:line="182" w:lineRule="exact"/>
        <w:rPr>
          <w:rFonts w:ascii="Arial" w:cs="Arial" w:eastAsia="Arial" w:hAnsi="Arial"/>
          <w:sz w:val="18"/>
          <w:szCs w:val="18"/>
          <w:color w:val="auto"/>
        </w:rPr>
      </w:pPr>
    </w:p>
    <w:p>
      <w:pPr>
        <w:ind w:left="360" w:hanging="352"/>
        <w:spacing w:after="0"/>
        <w:tabs>
          <w:tab w:leader="none" w:pos="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set forth above, the terms of the MSAs, including the Purchase Schedule, and the Restrictions remain in full force and effect.</w:t>
      </w:r>
    </w:p>
    <w:p>
      <w:pPr>
        <w:spacing w:after="0" w:line="225" w:lineRule="exact"/>
        <w:rPr>
          <w:rFonts w:ascii="Arial" w:cs="Arial" w:eastAsia="Arial" w:hAnsi="Arial"/>
          <w:sz w:val="18"/>
          <w:szCs w:val="18"/>
          <w:color w:val="auto"/>
        </w:rPr>
      </w:pPr>
    </w:p>
    <w:p>
      <w:pPr>
        <w:jc w:val="both"/>
        <w:ind w:firstLine="8"/>
        <w:spacing w:after="0" w:line="227" w:lineRule="auto"/>
        <w:tabs>
          <w:tab w:leader="none" w:pos="4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First Amendment may be executed in several counterparts, each of which shall be deemed an original and all of which shall together constitute one and the same instrument. Delivery of an executed counterpart of a signature page to this First Amendment by electronic signature, facsimile or scanned pages shall be effective as delivery of a manually executed counterpart to this amendment.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1390"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IN WITNESS WHEREOF, the Parties have executed this First Amendment with an effective date of the 31st day of March 2023.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Pactiv LLC</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Michael J. King</w:t>
      </w:r>
    </w:p>
    <w:p>
      <w:pPr>
        <w:spacing w:after="0" w:line="203" w:lineRule="auto"/>
        <w:tabs>
          <w:tab w:leader="none" w:pos="720" w:val="left"/>
        </w:tabs>
        <w:rPr>
          <w:sz w:val="20"/>
          <w:szCs w:val="20"/>
          <w:color w:val="auto"/>
        </w:rPr>
      </w:pPr>
      <w:r>
        <w:rPr>
          <w:rFonts w:ascii="Arial" w:cs="Arial" w:eastAsia="Arial" w:hAnsi="Arial"/>
          <w:sz w:val="18"/>
          <w:szCs w:val="18"/>
          <w:color w:val="auto"/>
        </w:rPr>
        <w:t>Name:</w:t>
        <w:tab/>
        <w:t>Michael King</w:t>
      </w: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LLC</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V. Lance Mitchell</w:t>
      </w:r>
    </w:p>
    <w:p>
      <w:pPr>
        <w:spacing w:after="0" w:line="219" w:lineRule="auto"/>
        <w:tabs>
          <w:tab w:leader="none" w:pos="720" w:val="left"/>
        </w:tabs>
        <w:rPr>
          <w:sz w:val="20"/>
          <w:szCs w:val="20"/>
          <w:color w:val="auto"/>
        </w:rPr>
      </w:pPr>
      <w:r>
        <w:rPr>
          <w:rFonts w:ascii="Arial" w:cs="Arial" w:eastAsia="Arial" w:hAnsi="Arial"/>
          <w:sz w:val="18"/>
          <w:szCs w:val="18"/>
          <w:color w:val="auto"/>
        </w:rPr>
        <w:t>Name:</w:t>
        <w:tab/>
        <w:t>Lance Mitchell</w:t>
      </w: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160"/>
          </w:cols>
          <w:pgMar w:left="320" w:top="1403" w:right="14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20" w:firstLine="8"/>
        <w:spacing w:after="0" w:line="249" w:lineRule="auto"/>
        <w:tabs>
          <w:tab w:leader="none" w:pos="240" w:val="left"/>
        </w:tabs>
        <w:numPr>
          <w:ilvl w:val="0"/>
          <w:numId w:val="129"/>
        </w:numPr>
        <w:rPr>
          <w:rFonts w:ascii="Arial" w:cs="Arial" w:eastAsia="Arial" w:hAnsi="Arial"/>
          <w:sz w:val="18"/>
          <w:szCs w:val="18"/>
          <w:b w:val="1"/>
          <w:bCs w:val="1"/>
          <w:color w:val="131313"/>
        </w:rPr>
      </w:pPr>
      <w:r>
        <w:rPr>
          <w:rFonts w:ascii="Arial" w:cs="Arial" w:eastAsia="Arial" w:hAnsi="Arial"/>
          <w:sz w:val="18"/>
          <w:szCs w:val="18"/>
          <w:b w:val="1"/>
          <w:bCs w:val="1"/>
          <w:color w:val="131313"/>
        </w:rPr>
        <w:t>– Text omitted pursuant to Item 601(b)(10)(iv) of Regulation S-K under the Securities Exchange Act of 1934, as amended, because it is not material and is of the type that the registrant treats as private or confidential.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131313"/>
        </w:rPr>
        <w:t>MASTER SUPPLY AGREEMENT</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8"/>
          <w:szCs w:val="18"/>
          <w:b w:val="1"/>
          <w:bCs w:val="1"/>
          <w:color w:val="131313"/>
        </w:rPr>
        <w:t xml:space="preserve">MASTER SUPPLY AGREEMENT </w:t>
      </w:r>
      <w:r>
        <w:rPr>
          <w:rFonts w:ascii="Arial" w:cs="Arial" w:eastAsia="Arial" w:hAnsi="Arial"/>
          <w:sz w:val="18"/>
          <w:szCs w:val="18"/>
          <w:color w:val="131313"/>
        </w:rPr>
        <w:t>(the</w:t>
      </w:r>
      <w:r>
        <w:rPr>
          <w:rFonts w:ascii="Arial" w:cs="Arial" w:eastAsia="Arial" w:hAnsi="Arial"/>
          <w:sz w:val="18"/>
          <w:szCs w:val="18"/>
          <w:b w:val="1"/>
          <w:bCs w:val="1"/>
          <w:color w:val="131313"/>
        </w:rPr>
        <w:t xml:space="preserve"> </w:t>
      </w:r>
      <w:r>
        <w:rPr>
          <w:rFonts w:ascii="Arial" w:cs="Arial" w:eastAsia="Arial" w:hAnsi="Arial"/>
          <w:sz w:val="18"/>
          <w:szCs w:val="18"/>
          <w:color w:val="282828"/>
        </w:rPr>
        <w:t>“</w:t>
      </w:r>
      <w:r>
        <w:rPr>
          <w:rFonts w:ascii="Arial" w:cs="Arial" w:eastAsia="Arial" w:hAnsi="Arial"/>
          <w:sz w:val="18"/>
          <w:szCs w:val="18"/>
          <w:u w:val="single" w:color="auto"/>
          <w:color w:val="282828"/>
        </w:rPr>
        <w:t>Agreement</w:t>
      </w:r>
      <w:r>
        <w:rPr>
          <w:rFonts w:ascii="Arial" w:cs="Arial" w:eastAsia="Arial" w:hAnsi="Arial"/>
          <w:sz w:val="18"/>
          <w:szCs w:val="18"/>
          <w:color w:val="282828"/>
        </w:rPr>
        <w:t>”)</w:t>
      </w:r>
      <w:r>
        <w:rPr>
          <w:rFonts w:ascii="Arial" w:cs="Arial" w:eastAsia="Arial" w:hAnsi="Arial"/>
          <w:sz w:val="18"/>
          <w:szCs w:val="18"/>
          <w:b w:val="1"/>
          <w:bCs w:val="1"/>
          <w:color w:val="131313"/>
        </w:rPr>
        <w:t xml:space="preserve"> </w:t>
      </w:r>
      <w:r>
        <w:rPr>
          <w:rFonts w:ascii="Arial" w:cs="Arial" w:eastAsia="Arial" w:hAnsi="Arial"/>
          <w:sz w:val="18"/>
          <w:szCs w:val="18"/>
          <w:color w:val="131313"/>
        </w:rPr>
        <w:t>dated November 1, 2019</w:t>
      </w:r>
      <w:r>
        <w:rPr>
          <w:rFonts w:ascii="Arial" w:cs="Arial" w:eastAsia="Arial" w:hAnsi="Arial"/>
          <w:sz w:val="18"/>
          <w:szCs w:val="18"/>
          <w:b w:val="1"/>
          <w:bCs w:val="1"/>
          <w:color w:val="131313"/>
        </w:rPr>
        <w:t xml:space="preserve"> </w:t>
      </w:r>
      <w:r>
        <w:rPr>
          <w:rFonts w:ascii="Arial" w:cs="Arial" w:eastAsia="Arial" w:hAnsi="Arial"/>
          <w:sz w:val="18"/>
          <w:szCs w:val="18"/>
          <w:color w:val="282828"/>
        </w:rPr>
        <w:t>(the “</w:t>
      </w:r>
      <w:r>
        <w:rPr>
          <w:rFonts w:ascii="Arial" w:cs="Arial" w:eastAsia="Arial" w:hAnsi="Arial"/>
          <w:sz w:val="18"/>
          <w:szCs w:val="18"/>
          <w:u w:val="single" w:color="auto"/>
          <w:color w:val="282828"/>
        </w:rPr>
        <w:t>Effective</w:t>
      </w:r>
      <w:r>
        <w:rPr>
          <w:rFonts w:ascii="Arial" w:cs="Arial" w:eastAsia="Arial" w:hAnsi="Arial"/>
          <w:sz w:val="18"/>
          <w:szCs w:val="18"/>
          <w:b w:val="1"/>
          <w:bCs w:val="1"/>
          <w:color w:val="131313"/>
        </w:rPr>
        <w:t xml:space="preserve"> </w:t>
      </w:r>
      <w:r>
        <w:rPr>
          <w:rFonts w:ascii="Arial" w:cs="Arial" w:eastAsia="Arial" w:hAnsi="Arial"/>
          <w:sz w:val="18"/>
          <w:szCs w:val="18"/>
          <w:u w:val="single" w:color="auto"/>
          <w:color w:val="131313"/>
        </w:rPr>
        <w:t>Date</w:t>
      </w:r>
      <w:r>
        <w:rPr>
          <w:rFonts w:ascii="Arial" w:cs="Arial" w:eastAsia="Arial" w:hAnsi="Arial"/>
          <w:sz w:val="18"/>
          <w:szCs w:val="18"/>
          <w:color w:val="131313"/>
        </w:rPr>
        <w:t>”) between</w:t>
      </w:r>
      <w:r>
        <w:rPr>
          <w:rFonts w:ascii="Arial" w:cs="Arial" w:eastAsia="Arial" w:hAnsi="Arial"/>
          <w:sz w:val="18"/>
          <w:szCs w:val="18"/>
          <w:b w:val="1"/>
          <w:bCs w:val="1"/>
          <w:color w:val="131313"/>
        </w:rPr>
        <w:t xml:space="preserve"> REYNOLDS CONSUMER PRODUCTS LLC</w:t>
      </w:r>
      <w:r>
        <w:rPr>
          <w:rFonts w:ascii="Arial" w:cs="Arial" w:eastAsia="Arial" w:hAnsi="Arial"/>
          <w:sz w:val="18"/>
          <w:szCs w:val="18"/>
          <w:color w:val="131313"/>
        </w:rPr>
        <w:t>, a Delaware limited liability company with its headquarters at 1900 West Field Court, Lake Forest, IL 60045 (“</w:t>
      </w:r>
      <w:r>
        <w:rPr>
          <w:rFonts w:ascii="Arial" w:cs="Arial" w:eastAsia="Arial" w:hAnsi="Arial"/>
          <w:sz w:val="18"/>
          <w:szCs w:val="18"/>
          <w:u w:val="single" w:color="auto"/>
          <w:color w:val="131313"/>
        </w:rPr>
        <w:t>Buyer</w:t>
      </w:r>
      <w:r>
        <w:rPr>
          <w:rFonts w:ascii="Arial" w:cs="Arial" w:eastAsia="Arial" w:hAnsi="Arial"/>
          <w:sz w:val="18"/>
          <w:szCs w:val="18"/>
          <w:color w:val="131313"/>
        </w:rPr>
        <w:t>”), and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color w:val="131313"/>
        </w:rPr>
        <w:t>PACTIV LLC</w:t>
      </w:r>
      <w:r>
        <w:rPr>
          <w:rFonts w:ascii="Arial" w:cs="Arial" w:eastAsia="Arial" w:hAnsi="Arial"/>
          <w:sz w:val="18"/>
          <w:szCs w:val="18"/>
          <w:color w:val="131313"/>
        </w:rPr>
        <w:t>, a Delaware limited liability company with its headquarters at 1900 West Field Court, Lake Forest, IL 60045 (“</w:t>
      </w:r>
      <w:r>
        <w:rPr>
          <w:rFonts w:ascii="Arial" w:cs="Arial" w:eastAsia="Arial" w:hAnsi="Arial"/>
          <w:sz w:val="18"/>
          <w:szCs w:val="18"/>
          <w:u w:val="single" w:color="auto"/>
          <w:color w:val="131313"/>
        </w:rPr>
        <w:t>Seller</w:t>
      </w:r>
      <w:r>
        <w:rPr>
          <w:rFonts w:ascii="Arial" w:cs="Arial" w:eastAsia="Arial" w:hAnsi="Arial"/>
          <w:sz w:val="18"/>
          <w:szCs w:val="18"/>
          <w:color w:val="131313"/>
        </w:rPr>
        <w:t>”). Seller</w:t>
      </w:r>
      <w:r>
        <w:rPr>
          <w:rFonts w:ascii="Arial" w:cs="Arial" w:eastAsia="Arial" w:hAnsi="Arial"/>
          <w:sz w:val="18"/>
          <w:szCs w:val="18"/>
          <w:b w:val="1"/>
          <w:bCs w:val="1"/>
          <w:color w:val="131313"/>
        </w:rPr>
        <w:t xml:space="preserve"> </w:t>
      </w:r>
      <w:r>
        <w:rPr>
          <w:rFonts w:ascii="Arial" w:cs="Arial" w:eastAsia="Arial" w:hAnsi="Arial"/>
          <w:sz w:val="18"/>
          <w:szCs w:val="18"/>
          <w:color w:val="131313"/>
        </w:rPr>
        <w:t xml:space="preserve">and Buyer are referred to individually at times as a </w:t>
      </w:r>
      <w:r>
        <w:rPr>
          <w:rFonts w:ascii="Arial" w:cs="Arial" w:eastAsia="Arial" w:hAnsi="Arial"/>
          <w:sz w:val="18"/>
          <w:szCs w:val="18"/>
          <w:color w:val="282828"/>
        </w:rPr>
        <w:t>“Party”</w:t>
      </w:r>
      <w:r>
        <w:rPr>
          <w:rFonts w:ascii="Arial" w:cs="Arial" w:eastAsia="Arial" w:hAnsi="Arial"/>
          <w:sz w:val="18"/>
          <w:szCs w:val="18"/>
          <w:color w:val="131313"/>
        </w:rPr>
        <w:t xml:space="preserve"> and collectively at times as the </w:t>
      </w:r>
      <w:r>
        <w:rPr>
          <w:rFonts w:ascii="Arial" w:cs="Arial" w:eastAsia="Arial" w:hAnsi="Arial"/>
          <w:sz w:val="18"/>
          <w:szCs w:val="18"/>
          <w:color w:val="373737"/>
        </w:rPr>
        <w:t>“</w:t>
      </w:r>
      <w:r>
        <w:rPr>
          <w:rFonts w:ascii="Arial" w:cs="Arial" w:eastAsia="Arial" w:hAnsi="Arial"/>
          <w:sz w:val="18"/>
          <w:szCs w:val="18"/>
          <w:u w:val="single" w:color="auto"/>
          <w:color w:val="373737"/>
        </w:rPr>
        <w:t>Parties</w:t>
      </w:r>
      <w:r>
        <w:rPr>
          <w:rFonts w:ascii="Arial" w:cs="Arial" w:eastAsia="Arial" w:hAnsi="Arial"/>
          <w:sz w:val="18"/>
          <w:szCs w:val="18"/>
          <w:color w:val="373737"/>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131313"/>
        </w:rPr>
        <w:t>BACKGROUND</w:t>
      </w:r>
    </w:p>
    <w:p>
      <w:pPr>
        <w:spacing w:after="0" w:line="225" w:lineRule="exact"/>
        <w:rPr>
          <w:sz w:val="20"/>
          <w:szCs w:val="20"/>
          <w:color w:val="auto"/>
        </w:rPr>
      </w:pPr>
    </w:p>
    <w:p>
      <w:pPr>
        <w:ind w:left="380" w:hanging="372"/>
        <w:spacing w:after="0"/>
        <w:tabs>
          <w:tab w:leader="none" w:pos="380" w:val="left"/>
        </w:tabs>
        <w:numPr>
          <w:ilvl w:val="0"/>
          <w:numId w:val="130"/>
        </w:numPr>
        <w:rPr>
          <w:rFonts w:ascii="Arial" w:cs="Arial" w:eastAsia="Arial" w:hAnsi="Arial"/>
          <w:sz w:val="18"/>
          <w:szCs w:val="18"/>
          <w:b w:val="1"/>
          <w:bCs w:val="1"/>
          <w:color w:val="131313"/>
        </w:rPr>
      </w:pPr>
      <w:r>
        <w:rPr>
          <w:rFonts w:ascii="Arial" w:cs="Arial" w:eastAsia="Arial" w:hAnsi="Arial"/>
          <w:sz w:val="18"/>
          <w:szCs w:val="18"/>
          <w:color w:val="131313"/>
        </w:rPr>
        <w:t xml:space="preserve">Seller sells various types of products used </w:t>
      </w:r>
      <w:r>
        <w:rPr>
          <w:rFonts w:ascii="Arial" w:cs="Arial" w:eastAsia="Arial" w:hAnsi="Arial"/>
          <w:sz w:val="18"/>
          <w:szCs w:val="18"/>
          <w:color w:val="282828"/>
        </w:rPr>
        <w:t>in</w:t>
      </w:r>
      <w:r>
        <w:rPr>
          <w:rFonts w:ascii="Arial" w:cs="Arial" w:eastAsia="Arial" w:hAnsi="Arial"/>
          <w:sz w:val="18"/>
          <w:szCs w:val="18"/>
          <w:color w:val="131313"/>
        </w:rPr>
        <w:t xml:space="preserve"> the consumer and food service markets.</w:t>
      </w:r>
    </w:p>
    <w:p>
      <w:pPr>
        <w:spacing w:after="0" w:line="211" w:lineRule="exact"/>
        <w:rPr>
          <w:rFonts w:ascii="Arial" w:cs="Arial" w:eastAsia="Arial" w:hAnsi="Arial"/>
          <w:sz w:val="18"/>
          <w:szCs w:val="18"/>
          <w:b w:val="1"/>
          <w:bCs w:val="1"/>
          <w:color w:val="131313"/>
        </w:rPr>
      </w:pPr>
    </w:p>
    <w:p>
      <w:pPr>
        <w:ind w:left="380" w:hanging="372"/>
        <w:spacing w:after="0"/>
        <w:tabs>
          <w:tab w:leader="none" w:pos="380" w:val="left"/>
        </w:tabs>
        <w:numPr>
          <w:ilvl w:val="0"/>
          <w:numId w:val="130"/>
        </w:numPr>
        <w:rPr>
          <w:rFonts w:ascii="Arial" w:cs="Arial" w:eastAsia="Arial" w:hAnsi="Arial"/>
          <w:sz w:val="18"/>
          <w:szCs w:val="18"/>
          <w:b w:val="1"/>
          <w:bCs w:val="1"/>
          <w:color w:val="131313"/>
        </w:rPr>
      </w:pPr>
      <w:r>
        <w:rPr>
          <w:rFonts w:ascii="Arial" w:cs="Arial" w:eastAsia="Arial" w:hAnsi="Arial"/>
          <w:sz w:val="18"/>
          <w:szCs w:val="18"/>
          <w:color w:val="131313"/>
        </w:rPr>
        <w:t xml:space="preserve">Buyer sells various types of products, including certain products </w:t>
      </w:r>
      <w:r>
        <w:rPr>
          <w:rFonts w:ascii="Arial" w:cs="Arial" w:eastAsia="Arial" w:hAnsi="Arial"/>
          <w:sz w:val="18"/>
          <w:szCs w:val="18"/>
          <w:color w:val="282828"/>
        </w:rPr>
        <w:t>of</w:t>
      </w:r>
      <w:r>
        <w:rPr>
          <w:rFonts w:ascii="Arial" w:cs="Arial" w:eastAsia="Arial" w:hAnsi="Arial"/>
          <w:sz w:val="18"/>
          <w:szCs w:val="18"/>
          <w:color w:val="131313"/>
        </w:rPr>
        <w:t xml:space="preserve"> the type made by Seller, to its </w:t>
      </w:r>
      <w:r>
        <w:rPr>
          <w:rFonts w:ascii="Arial" w:cs="Arial" w:eastAsia="Arial" w:hAnsi="Arial"/>
          <w:sz w:val="18"/>
          <w:szCs w:val="18"/>
          <w:color w:val="282828"/>
        </w:rPr>
        <w:t>customers.</w:t>
      </w:r>
    </w:p>
    <w:p>
      <w:pPr>
        <w:spacing w:after="0" w:line="211" w:lineRule="exact"/>
        <w:rPr>
          <w:rFonts w:ascii="Arial" w:cs="Arial" w:eastAsia="Arial" w:hAnsi="Arial"/>
          <w:sz w:val="18"/>
          <w:szCs w:val="18"/>
          <w:b w:val="1"/>
          <w:bCs w:val="1"/>
          <w:color w:val="131313"/>
        </w:rPr>
      </w:pPr>
    </w:p>
    <w:p>
      <w:pPr>
        <w:ind w:firstLine="8"/>
        <w:spacing w:after="0" w:line="256" w:lineRule="auto"/>
        <w:tabs>
          <w:tab w:leader="none" w:pos="379" w:val="left"/>
        </w:tabs>
        <w:numPr>
          <w:ilvl w:val="0"/>
          <w:numId w:val="130"/>
        </w:numPr>
        <w:rPr>
          <w:rFonts w:ascii="Arial" w:cs="Arial" w:eastAsia="Arial" w:hAnsi="Arial"/>
          <w:sz w:val="18"/>
          <w:szCs w:val="18"/>
          <w:b w:val="1"/>
          <w:bCs w:val="1"/>
          <w:color w:val="131313"/>
        </w:rPr>
      </w:pPr>
      <w:r>
        <w:rPr>
          <w:rFonts w:ascii="Arial" w:cs="Arial" w:eastAsia="Arial" w:hAnsi="Arial"/>
          <w:sz w:val="18"/>
          <w:szCs w:val="18"/>
          <w:color w:val="131313"/>
        </w:rPr>
        <w:t xml:space="preserve">The Parties are entering into this Agreement to establish the terms and conditions under which Seller may agree to sell specific products to Buyer, and Buyer may agree to purchase specific products from Seller for later resale by Buyer to its business </w:t>
      </w:r>
      <w:r>
        <w:rPr>
          <w:rFonts w:ascii="Arial" w:cs="Arial" w:eastAsia="Arial" w:hAnsi="Arial"/>
          <w:sz w:val="18"/>
          <w:szCs w:val="18"/>
          <w:color w:val="282828"/>
        </w:rPr>
        <w:t>customers.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131313"/>
        </w:rPr>
        <w:t>AGREEMENT</w:t>
      </w:r>
    </w:p>
    <w:p>
      <w:pPr>
        <w:spacing w:after="0" w:line="212" w:lineRule="exact"/>
        <w:rPr>
          <w:sz w:val="20"/>
          <w:szCs w:val="20"/>
          <w:color w:val="auto"/>
        </w:rPr>
      </w:pPr>
    </w:p>
    <w:p>
      <w:pPr>
        <w:jc w:val="both"/>
        <w:ind w:firstLine="8"/>
        <w:spacing w:after="0" w:line="215" w:lineRule="auto"/>
        <w:tabs>
          <w:tab w:leader="none" w:pos="390" w:val="left"/>
        </w:tabs>
        <w:numPr>
          <w:ilvl w:val="0"/>
          <w:numId w:val="131"/>
        </w:numPr>
        <w:rPr>
          <w:rFonts w:ascii="Arial" w:cs="Arial" w:eastAsia="Arial" w:hAnsi="Arial"/>
          <w:sz w:val="18"/>
          <w:szCs w:val="18"/>
          <w:b w:val="1"/>
          <w:bCs w:val="1"/>
          <w:color w:val="131313"/>
        </w:rPr>
      </w:pPr>
      <w:r>
        <w:rPr>
          <w:rFonts w:ascii="Arial" w:cs="Arial" w:eastAsia="Arial" w:hAnsi="Arial"/>
          <w:sz w:val="18"/>
          <w:szCs w:val="18"/>
          <w:b w:val="1"/>
          <w:bCs w:val="1"/>
          <w:u w:val="single" w:color="auto"/>
          <w:color w:val="131313"/>
        </w:rPr>
        <w:t>Term</w:t>
      </w:r>
      <w:r>
        <w:rPr>
          <w:rFonts w:ascii="Arial" w:cs="Arial" w:eastAsia="Arial" w:hAnsi="Arial"/>
          <w:sz w:val="18"/>
          <w:szCs w:val="18"/>
          <w:color w:val="131313"/>
        </w:rPr>
        <w:t>. The</w:t>
      </w:r>
      <w:r>
        <w:rPr>
          <w:rFonts w:ascii="Arial" w:cs="Arial" w:eastAsia="Arial" w:hAnsi="Arial"/>
          <w:sz w:val="18"/>
          <w:szCs w:val="18"/>
          <w:b w:val="1"/>
          <w:bCs w:val="1"/>
          <w:color w:val="131313"/>
        </w:rPr>
        <w:t xml:space="preserve"> </w:t>
      </w:r>
      <w:r>
        <w:rPr>
          <w:rFonts w:ascii="Arial" w:cs="Arial" w:eastAsia="Arial" w:hAnsi="Arial"/>
          <w:sz w:val="18"/>
          <w:szCs w:val="18"/>
          <w:color w:val="484848"/>
        </w:rPr>
        <w:t>“</w:t>
      </w:r>
      <w:r>
        <w:rPr>
          <w:rFonts w:ascii="Arial" w:cs="Arial" w:eastAsia="Arial" w:hAnsi="Arial"/>
          <w:sz w:val="18"/>
          <w:szCs w:val="18"/>
          <w:u w:val="single" w:color="auto"/>
          <w:color w:val="484848"/>
        </w:rPr>
        <w:t>Term</w:t>
      </w:r>
      <w:r>
        <w:rPr>
          <w:rFonts w:ascii="Arial" w:cs="Arial" w:eastAsia="Arial" w:hAnsi="Arial"/>
          <w:sz w:val="18"/>
          <w:szCs w:val="18"/>
          <w:color w:val="484848"/>
        </w:rPr>
        <w:t>”</w:t>
      </w:r>
      <w:r>
        <w:rPr>
          <w:rFonts w:ascii="Arial" w:cs="Arial" w:eastAsia="Arial" w:hAnsi="Arial"/>
          <w:sz w:val="18"/>
          <w:szCs w:val="18"/>
          <w:b w:val="1"/>
          <w:bCs w:val="1"/>
          <w:color w:val="131313"/>
        </w:rPr>
        <w:t xml:space="preserve"> </w:t>
      </w:r>
      <w:r>
        <w:rPr>
          <w:rFonts w:ascii="Arial" w:cs="Arial" w:eastAsia="Arial" w:hAnsi="Arial"/>
          <w:sz w:val="18"/>
          <w:szCs w:val="18"/>
          <w:color w:val="131313"/>
        </w:rPr>
        <w:t>of this Agreement will commence on the Effective Date and will end</w:t>
      </w:r>
      <w:r>
        <w:rPr>
          <w:rFonts w:ascii="Arial" w:cs="Arial" w:eastAsia="Arial" w:hAnsi="Arial"/>
          <w:sz w:val="18"/>
          <w:szCs w:val="18"/>
          <w:b w:val="1"/>
          <w:bCs w:val="1"/>
          <w:color w:val="131313"/>
        </w:rPr>
        <w:t xml:space="preserve"> </w:t>
      </w:r>
      <w:r>
        <w:rPr>
          <w:rFonts w:ascii="Arial" w:cs="Arial" w:eastAsia="Arial" w:hAnsi="Arial"/>
          <w:sz w:val="18"/>
          <w:szCs w:val="18"/>
          <w:color w:val="373737"/>
        </w:rPr>
        <w:t>on</w:t>
      </w:r>
      <w:r>
        <w:rPr>
          <w:rFonts w:ascii="Arial" w:cs="Arial" w:eastAsia="Arial" w:hAnsi="Arial"/>
          <w:sz w:val="18"/>
          <w:szCs w:val="18"/>
          <w:b w:val="1"/>
          <w:bCs w:val="1"/>
          <w:color w:val="131313"/>
        </w:rPr>
        <w:t xml:space="preserve"> </w:t>
      </w:r>
      <w:r>
        <w:rPr>
          <w:rFonts w:ascii="Arial" w:cs="Arial" w:eastAsia="Arial" w:hAnsi="Arial"/>
          <w:sz w:val="18"/>
          <w:szCs w:val="18"/>
          <w:color w:val="131313"/>
        </w:rPr>
        <w:t>the earlier of: (a) the first anniversary of the</w:t>
      </w:r>
      <w:r>
        <w:rPr>
          <w:rFonts w:ascii="Arial" w:cs="Arial" w:eastAsia="Arial" w:hAnsi="Arial"/>
          <w:sz w:val="18"/>
          <w:szCs w:val="18"/>
          <w:b w:val="1"/>
          <w:bCs w:val="1"/>
          <w:color w:val="131313"/>
        </w:rPr>
        <w:t xml:space="preserve"> </w:t>
      </w:r>
      <w:r>
        <w:rPr>
          <w:rFonts w:ascii="Arial" w:cs="Arial" w:eastAsia="Arial" w:hAnsi="Arial"/>
          <w:sz w:val="18"/>
          <w:szCs w:val="18"/>
          <w:color w:val="131313"/>
        </w:rPr>
        <w:t xml:space="preserve">expiration date of the last Purchase Schedule (as defined in this next Section); (b) a termination date elected by a Party in a written notice delivered to the other Party any time after the expiration of the last Purchase Schedule; or (c) a termination date elected by a Party in a written notice delivered to the other Party as provided in </w:t>
      </w:r>
      <w:r>
        <w:rPr>
          <w:rFonts w:ascii="Arial" w:cs="Arial" w:eastAsia="Arial" w:hAnsi="Arial"/>
          <w:sz w:val="18"/>
          <w:szCs w:val="18"/>
          <w:u w:val="single" w:color="auto"/>
          <w:color w:val="131313"/>
        </w:rPr>
        <w:t>Subsection 11(d)</w:t>
      </w:r>
      <w:r>
        <w:rPr>
          <w:rFonts w:ascii="Arial" w:cs="Arial" w:eastAsia="Arial" w:hAnsi="Arial"/>
          <w:sz w:val="18"/>
          <w:szCs w:val="18"/>
          <w:color w:val="131313"/>
        </w:rPr>
        <w:t xml:space="preserve"> of this </w:t>
      </w:r>
      <w:r>
        <w:rPr>
          <w:rFonts w:ascii="Arial" w:cs="Arial" w:eastAsia="Arial" w:hAnsi="Arial"/>
          <w:sz w:val="18"/>
          <w:szCs w:val="18"/>
          <w:color w:val="282828"/>
        </w:rPr>
        <w:t>Agreement.</w:t>
      </w:r>
      <w:r>
        <w:rPr>
          <w:rFonts w:ascii="Arial" w:cs="Arial" w:eastAsia="Arial" w:hAnsi="Arial"/>
          <w:sz w:val="18"/>
          <w:szCs w:val="18"/>
          <w:color w:val="131313"/>
        </w:rPr>
        <w:t xml:space="preserve"> The </w:t>
      </w:r>
      <w:r>
        <w:rPr>
          <w:rFonts w:ascii="Arial" w:cs="Arial" w:eastAsia="Arial" w:hAnsi="Arial"/>
          <w:sz w:val="18"/>
          <w:szCs w:val="18"/>
          <w:color w:val="282828"/>
        </w:rPr>
        <w:t>rights</w:t>
      </w:r>
      <w:r>
        <w:rPr>
          <w:rFonts w:ascii="Arial" w:cs="Arial" w:eastAsia="Arial" w:hAnsi="Arial"/>
          <w:sz w:val="18"/>
          <w:szCs w:val="18"/>
          <w:color w:val="131313"/>
        </w:rPr>
        <w:t xml:space="preserve"> and obligations of the Parties under this Agreement will survive the expiration or earlier termination of this Agreement with respect to any (i) products purchased and sold under this Agreement during the Term and products sold after the Term for orders accepted during the Term; (ii) Confidential Information </w:t>
      </w:r>
      <w:r>
        <w:rPr>
          <w:rFonts w:ascii="Arial" w:cs="Arial" w:eastAsia="Arial" w:hAnsi="Arial"/>
          <w:sz w:val="18"/>
          <w:szCs w:val="18"/>
          <w:color w:val="282828"/>
        </w:rPr>
        <w:t>(as</w:t>
      </w:r>
      <w:r>
        <w:rPr>
          <w:rFonts w:ascii="Arial" w:cs="Arial" w:eastAsia="Arial" w:hAnsi="Arial"/>
          <w:sz w:val="18"/>
          <w:szCs w:val="18"/>
          <w:color w:val="131313"/>
        </w:rPr>
        <w:t xml:space="preserve"> defined in </w:t>
      </w:r>
      <w:r>
        <w:rPr>
          <w:rFonts w:ascii="Arial" w:cs="Arial" w:eastAsia="Arial" w:hAnsi="Arial"/>
          <w:sz w:val="18"/>
          <w:szCs w:val="18"/>
          <w:u w:val="single" w:color="auto"/>
          <w:color w:val="131313"/>
        </w:rPr>
        <w:t>Section 10</w:t>
      </w:r>
      <w:r>
        <w:rPr>
          <w:rFonts w:ascii="Arial" w:cs="Arial" w:eastAsia="Arial" w:hAnsi="Arial"/>
          <w:sz w:val="18"/>
          <w:szCs w:val="18"/>
          <w:color w:val="131313"/>
        </w:rPr>
        <w:t xml:space="preserve"> of this Agreement) disclosed or received by a Party during the Term; </w:t>
      </w:r>
      <w:r>
        <w:rPr>
          <w:rFonts w:ascii="Arial" w:cs="Arial" w:eastAsia="Arial" w:hAnsi="Arial"/>
          <w:sz w:val="18"/>
          <w:szCs w:val="18"/>
          <w:color w:val="282828"/>
        </w:rPr>
        <w:t>(iii) breach</w:t>
      </w:r>
      <w:r>
        <w:rPr>
          <w:rFonts w:ascii="Arial" w:cs="Arial" w:eastAsia="Arial" w:hAnsi="Arial"/>
          <w:sz w:val="18"/>
          <w:szCs w:val="18"/>
          <w:color w:val="131313"/>
        </w:rPr>
        <w:t xml:space="preserve"> of this Agreement by a Party; (iv) any other statement, decision, act or omission of a Party concerning or related to this Agreement; (v) any Dispute (as defined in </w:t>
      </w:r>
      <w:r>
        <w:rPr>
          <w:rFonts w:ascii="Arial" w:cs="Arial" w:eastAsia="Arial" w:hAnsi="Arial"/>
          <w:sz w:val="18"/>
          <w:szCs w:val="18"/>
          <w:u w:val="single" w:color="auto"/>
          <w:color w:val="131313"/>
        </w:rPr>
        <w:t>Section 11</w:t>
      </w:r>
      <w:r>
        <w:rPr>
          <w:rFonts w:ascii="Arial" w:cs="Arial" w:eastAsia="Arial" w:hAnsi="Arial"/>
          <w:sz w:val="18"/>
          <w:szCs w:val="18"/>
          <w:color w:val="131313"/>
        </w:rPr>
        <w:t xml:space="preserve"> of this Agreement) </w:t>
      </w:r>
      <w:r>
        <w:rPr>
          <w:rFonts w:ascii="Arial" w:cs="Arial" w:eastAsia="Arial" w:hAnsi="Arial"/>
          <w:sz w:val="18"/>
          <w:szCs w:val="18"/>
          <w:color w:val="282828"/>
        </w:rPr>
        <w:t>between</w:t>
      </w:r>
      <w:r>
        <w:rPr>
          <w:rFonts w:ascii="Arial" w:cs="Arial" w:eastAsia="Arial" w:hAnsi="Arial"/>
          <w:sz w:val="18"/>
          <w:szCs w:val="18"/>
          <w:color w:val="131313"/>
        </w:rPr>
        <w:t xml:space="preserve"> the Parties concerning or related to this Agreement; (vi) products and other materials manufactured or maintained by Seller in inventory for sale to Buyer that Buyer is obligated to purchase under a Purchase </w:t>
      </w:r>
      <w:r>
        <w:rPr>
          <w:rFonts w:ascii="Arial" w:cs="Arial" w:eastAsia="Arial" w:hAnsi="Arial"/>
          <w:sz w:val="18"/>
          <w:szCs w:val="18"/>
          <w:color w:val="282828"/>
        </w:rPr>
        <w:t>Schedule;</w:t>
      </w:r>
      <w:r>
        <w:rPr>
          <w:rFonts w:ascii="Arial" w:cs="Arial" w:eastAsia="Arial" w:hAnsi="Arial"/>
          <w:sz w:val="18"/>
          <w:szCs w:val="18"/>
          <w:color w:val="131313"/>
        </w:rPr>
        <w:t xml:space="preserve"> and (vii) any provision that expressly states that it will survive the expiration or earlier termination </w:t>
      </w:r>
      <w:r>
        <w:rPr>
          <w:rFonts w:ascii="Arial" w:cs="Arial" w:eastAsia="Arial" w:hAnsi="Arial"/>
          <w:sz w:val="18"/>
          <w:szCs w:val="18"/>
          <w:color w:val="282828"/>
        </w:rPr>
        <w:t>of</w:t>
      </w:r>
      <w:r>
        <w:rPr>
          <w:rFonts w:ascii="Arial" w:cs="Arial" w:eastAsia="Arial" w:hAnsi="Arial"/>
          <w:sz w:val="18"/>
          <w:szCs w:val="18"/>
          <w:color w:val="131313"/>
        </w:rPr>
        <w:t xml:space="preserve"> this Agreement.</w:t>
      </w:r>
    </w:p>
    <w:p>
      <w:pPr>
        <w:spacing w:after="0" w:line="187" w:lineRule="exact"/>
        <w:rPr>
          <w:rFonts w:ascii="Arial" w:cs="Arial" w:eastAsia="Arial" w:hAnsi="Arial"/>
          <w:sz w:val="18"/>
          <w:szCs w:val="18"/>
          <w:b w:val="1"/>
          <w:bCs w:val="1"/>
          <w:color w:val="131313"/>
        </w:rPr>
      </w:pPr>
    </w:p>
    <w:p>
      <w:pPr>
        <w:jc w:val="both"/>
        <w:ind w:firstLine="8"/>
        <w:spacing w:after="0" w:line="213" w:lineRule="auto"/>
        <w:tabs>
          <w:tab w:leader="none" w:pos="404" w:val="left"/>
        </w:tabs>
        <w:numPr>
          <w:ilvl w:val="0"/>
          <w:numId w:val="131"/>
        </w:numPr>
        <w:rPr>
          <w:rFonts w:ascii="Arial" w:cs="Arial" w:eastAsia="Arial" w:hAnsi="Arial"/>
          <w:sz w:val="18"/>
          <w:szCs w:val="18"/>
          <w:b w:val="1"/>
          <w:bCs w:val="1"/>
          <w:color w:val="131313"/>
        </w:rPr>
      </w:pPr>
      <w:r>
        <w:rPr>
          <w:rFonts w:ascii="Arial" w:cs="Arial" w:eastAsia="Arial" w:hAnsi="Arial"/>
          <w:sz w:val="18"/>
          <w:szCs w:val="18"/>
          <w:b w:val="1"/>
          <w:bCs w:val="1"/>
          <w:u w:val="single" w:color="auto"/>
          <w:color w:val="131313"/>
        </w:rPr>
        <w:t>Scope</w:t>
      </w:r>
      <w:r>
        <w:rPr>
          <w:rFonts w:ascii="Arial" w:cs="Arial" w:eastAsia="Arial" w:hAnsi="Arial"/>
          <w:sz w:val="18"/>
          <w:szCs w:val="18"/>
          <w:color w:val="131313"/>
        </w:rPr>
        <w:t>. This Agreement will apply to all products sold by Seller to Buyer, and all products purchased by Buyer from Seller, during the</w:t>
      </w:r>
      <w:r>
        <w:rPr>
          <w:rFonts w:ascii="Arial" w:cs="Arial" w:eastAsia="Arial" w:hAnsi="Arial"/>
          <w:sz w:val="18"/>
          <w:szCs w:val="18"/>
          <w:b w:val="1"/>
          <w:bCs w:val="1"/>
          <w:color w:val="131313"/>
        </w:rPr>
        <w:t xml:space="preserve"> </w:t>
      </w:r>
      <w:r>
        <w:rPr>
          <w:rFonts w:ascii="Arial" w:cs="Arial" w:eastAsia="Arial" w:hAnsi="Arial"/>
          <w:sz w:val="18"/>
          <w:szCs w:val="18"/>
          <w:color w:val="131313"/>
        </w:rPr>
        <w:t xml:space="preserve">Term unless the Parties expressly agree that this Agreement will not apply to a particular type of transaction in a separate written document signed by an </w:t>
      </w:r>
      <w:r>
        <w:rPr>
          <w:rFonts w:ascii="Arial" w:cs="Arial" w:eastAsia="Arial" w:hAnsi="Arial"/>
          <w:sz w:val="18"/>
          <w:szCs w:val="18"/>
          <w:color w:val="282828"/>
        </w:rPr>
        <w:t>officer</w:t>
      </w:r>
      <w:r>
        <w:rPr>
          <w:rFonts w:ascii="Arial" w:cs="Arial" w:eastAsia="Arial" w:hAnsi="Arial"/>
          <w:sz w:val="18"/>
          <w:szCs w:val="18"/>
          <w:color w:val="131313"/>
        </w:rPr>
        <w:t xml:space="preserve"> of each Party. This Agreement will not require Seller to sell any type or quantity of a product to Buyer, nor will this Agreement required Buyer to purchase any type or quantity of a product from Seller, except as expressly provided by the Parties in a Purchase Schedule. The phrase “</w:t>
      </w:r>
      <w:r>
        <w:rPr>
          <w:rFonts w:ascii="Arial" w:cs="Arial" w:eastAsia="Arial" w:hAnsi="Arial"/>
          <w:sz w:val="18"/>
          <w:szCs w:val="18"/>
          <w:u w:val="single" w:color="auto"/>
          <w:color w:val="131313"/>
        </w:rPr>
        <w:t>Purchase Schedule</w:t>
      </w:r>
      <w:r>
        <w:rPr>
          <w:rFonts w:ascii="Arial" w:cs="Arial" w:eastAsia="Arial" w:hAnsi="Arial"/>
          <w:sz w:val="18"/>
          <w:szCs w:val="18"/>
          <w:color w:val="131313"/>
        </w:rPr>
        <w:t xml:space="preserve">” will mean a </w:t>
      </w:r>
      <w:r>
        <w:rPr>
          <w:rFonts w:ascii="Arial" w:cs="Arial" w:eastAsia="Arial" w:hAnsi="Arial"/>
          <w:sz w:val="18"/>
          <w:szCs w:val="18"/>
          <w:color w:val="282828"/>
        </w:rPr>
        <w:t>written</w:t>
      </w:r>
      <w:r>
        <w:rPr>
          <w:rFonts w:ascii="Arial" w:cs="Arial" w:eastAsia="Arial" w:hAnsi="Arial"/>
          <w:sz w:val="18"/>
          <w:szCs w:val="18"/>
          <w:color w:val="131313"/>
        </w:rPr>
        <w:t xml:space="preserve"> supplement to this Agreement </w:t>
      </w:r>
      <w:r>
        <w:rPr>
          <w:rFonts w:ascii="Arial" w:cs="Arial" w:eastAsia="Arial" w:hAnsi="Arial"/>
          <w:sz w:val="18"/>
          <w:szCs w:val="18"/>
          <w:color w:val="282828"/>
        </w:rPr>
        <w:t>signed</w:t>
      </w:r>
      <w:r>
        <w:rPr>
          <w:rFonts w:ascii="Arial" w:cs="Arial" w:eastAsia="Arial" w:hAnsi="Arial"/>
          <w:sz w:val="18"/>
          <w:szCs w:val="18"/>
          <w:color w:val="131313"/>
        </w:rPr>
        <w:t xml:space="preserve"> by an officer of each Party which references this Agreement and which identities, among other terms and conditions, the specific types and quantities of products that will be purchased and sold by the Parties on terms and conditions in the schedule, the specifications for the identified products, the duration of the commitment period during which the Parties </w:t>
      </w:r>
      <w:r>
        <w:rPr>
          <w:rFonts w:ascii="Arial" w:cs="Arial" w:eastAsia="Arial" w:hAnsi="Arial"/>
          <w:sz w:val="18"/>
          <w:szCs w:val="18"/>
          <w:color w:val="282828"/>
        </w:rPr>
        <w:t>will</w:t>
      </w:r>
      <w:r>
        <w:rPr>
          <w:rFonts w:ascii="Arial" w:cs="Arial" w:eastAsia="Arial" w:hAnsi="Arial"/>
          <w:sz w:val="18"/>
          <w:szCs w:val="18"/>
          <w:color w:val="131313"/>
        </w:rPr>
        <w:t xml:space="preserve"> be obligated to purchase and sell the identified products on the terms and conditions in the schedule, the prices of the identified products, any mechanisms for adjusting the prices of the identified products </w:t>
      </w:r>
      <w:r>
        <w:rPr>
          <w:rFonts w:ascii="Arial" w:cs="Arial" w:eastAsia="Arial" w:hAnsi="Arial"/>
          <w:sz w:val="18"/>
          <w:szCs w:val="18"/>
          <w:color w:val="282828"/>
        </w:rPr>
        <w:t>over</w:t>
      </w:r>
      <w:r>
        <w:rPr>
          <w:rFonts w:ascii="Arial" w:cs="Arial" w:eastAsia="Arial" w:hAnsi="Arial"/>
          <w:sz w:val="18"/>
          <w:szCs w:val="18"/>
          <w:color w:val="131313"/>
        </w:rPr>
        <w:t xml:space="preserve"> the </w:t>
      </w:r>
      <w:r>
        <w:rPr>
          <w:rFonts w:ascii="Arial" w:cs="Arial" w:eastAsia="Arial" w:hAnsi="Arial"/>
          <w:sz w:val="18"/>
          <w:szCs w:val="18"/>
          <w:color w:val="282828"/>
        </w:rPr>
        <w:t>commitment</w:t>
      </w:r>
      <w:r>
        <w:rPr>
          <w:rFonts w:ascii="Arial" w:cs="Arial" w:eastAsia="Arial" w:hAnsi="Arial"/>
          <w:sz w:val="18"/>
          <w:szCs w:val="18"/>
          <w:color w:val="131313"/>
        </w:rPr>
        <w:t xml:space="preserve"> period, and </w:t>
      </w:r>
      <w:r>
        <w:rPr>
          <w:rFonts w:ascii="Arial" w:cs="Arial" w:eastAsia="Arial" w:hAnsi="Arial"/>
          <w:sz w:val="18"/>
          <w:szCs w:val="18"/>
          <w:color w:val="282828"/>
        </w:rPr>
        <w:t>the facilities</w:t>
      </w:r>
      <w:r>
        <w:rPr>
          <w:rFonts w:ascii="Arial" w:cs="Arial" w:eastAsia="Arial" w:hAnsi="Arial"/>
          <w:sz w:val="18"/>
          <w:szCs w:val="18"/>
          <w:color w:val="131313"/>
        </w:rPr>
        <w:t xml:space="preserve"> at which the identified products will be manufactured, stored and delivered by Seller. The Parties may add terms and conditions to, and amend the terms and </w:t>
      </w:r>
      <w:r>
        <w:rPr>
          <w:rFonts w:ascii="Arial" w:cs="Arial" w:eastAsia="Arial" w:hAnsi="Arial"/>
          <w:sz w:val="18"/>
          <w:szCs w:val="18"/>
          <w:color w:val="282828"/>
        </w:rPr>
        <w:t>conditions of,</w:t>
      </w:r>
      <w:r>
        <w:rPr>
          <w:rFonts w:ascii="Arial" w:cs="Arial" w:eastAsia="Arial" w:hAnsi="Arial"/>
          <w:sz w:val="18"/>
          <w:szCs w:val="18"/>
          <w:color w:val="131313"/>
        </w:rPr>
        <w:t xml:space="preserve"> this </w:t>
      </w:r>
      <w:r>
        <w:rPr>
          <w:rFonts w:ascii="Arial" w:cs="Arial" w:eastAsia="Arial" w:hAnsi="Arial"/>
          <w:sz w:val="18"/>
          <w:szCs w:val="18"/>
          <w:color w:val="282828"/>
        </w:rPr>
        <w:t>Agreement</w:t>
      </w:r>
      <w:r>
        <w:rPr>
          <w:rFonts w:ascii="Arial" w:cs="Arial" w:eastAsia="Arial" w:hAnsi="Arial"/>
          <w:sz w:val="18"/>
          <w:szCs w:val="18"/>
          <w:color w:val="131313"/>
        </w:rPr>
        <w:t xml:space="preserve"> in a Purchase Schedule, but any additional and amended terms and conditions in a Purchase Schedule supplementing and modifying this Agreement will </w:t>
      </w:r>
      <w:r>
        <w:rPr>
          <w:rFonts w:ascii="Arial" w:cs="Arial" w:eastAsia="Arial" w:hAnsi="Arial"/>
          <w:sz w:val="18"/>
          <w:szCs w:val="18"/>
          <w:color w:val="282828"/>
        </w:rPr>
        <w:t>only</w:t>
      </w:r>
      <w:r>
        <w:rPr>
          <w:rFonts w:ascii="Arial" w:cs="Arial" w:eastAsia="Arial" w:hAnsi="Arial"/>
          <w:sz w:val="18"/>
          <w:szCs w:val="18"/>
          <w:color w:val="131313"/>
        </w:rPr>
        <w:t xml:space="preserve"> apply the specific products identified in that Purchase </w:t>
      </w:r>
      <w:r>
        <w:rPr>
          <w:rFonts w:ascii="Arial" w:cs="Arial" w:eastAsia="Arial" w:hAnsi="Arial"/>
          <w:sz w:val="18"/>
          <w:szCs w:val="18"/>
          <w:color w:val="282828"/>
        </w:rPr>
        <w:t>Schedule</w:t>
      </w:r>
      <w:r>
        <w:rPr>
          <w:rFonts w:ascii="Arial" w:cs="Arial" w:eastAsia="Arial" w:hAnsi="Arial"/>
          <w:sz w:val="18"/>
          <w:szCs w:val="18"/>
          <w:color w:val="131313"/>
        </w:rPr>
        <w:t xml:space="preserve"> for its duration.</w:t>
      </w:r>
    </w:p>
    <w:p>
      <w:pPr>
        <w:spacing w:after="0" w:line="190" w:lineRule="exact"/>
        <w:rPr>
          <w:rFonts w:ascii="Arial" w:cs="Arial" w:eastAsia="Arial" w:hAnsi="Arial"/>
          <w:sz w:val="18"/>
          <w:szCs w:val="18"/>
          <w:b w:val="1"/>
          <w:bCs w:val="1"/>
          <w:color w:val="131313"/>
        </w:rPr>
      </w:pPr>
    </w:p>
    <w:p>
      <w:pPr>
        <w:jc w:val="both"/>
        <w:ind w:firstLine="8"/>
        <w:spacing w:after="0" w:line="225" w:lineRule="auto"/>
        <w:tabs>
          <w:tab w:leader="none" w:pos="417" w:val="left"/>
        </w:tabs>
        <w:numPr>
          <w:ilvl w:val="0"/>
          <w:numId w:val="131"/>
        </w:numPr>
        <w:rPr>
          <w:rFonts w:ascii="Arial" w:cs="Arial" w:eastAsia="Arial" w:hAnsi="Arial"/>
          <w:sz w:val="18"/>
          <w:szCs w:val="18"/>
          <w:b w:val="1"/>
          <w:bCs w:val="1"/>
          <w:color w:val="0B0B0B"/>
        </w:rPr>
      </w:pPr>
      <w:r>
        <w:rPr>
          <w:rFonts w:ascii="Arial" w:cs="Arial" w:eastAsia="Arial" w:hAnsi="Arial"/>
          <w:sz w:val="18"/>
          <w:szCs w:val="18"/>
          <w:b w:val="1"/>
          <w:bCs w:val="1"/>
          <w:u w:val="single" w:color="auto"/>
          <w:color w:val="0B0B0B"/>
        </w:rPr>
        <w:t>Standard Operating Procedures</w:t>
      </w:r>
      <w:r>
        <w:rPr>
          <w:rFonts w:ascii="Arial" w:cs="Arial" w:eastAsia="Arial" w:hAnsi="Arial"/>
          <w:sz w:val="18"/>
          <w:szCs w:val="18"/>
          <w:color w:val="0B0B0B"/>
        </w:rPr>
        <w:t>.</w:t>
      </w:r>
      <w:r>
        <w:rPr>
          <w:rFonts w:ascii="Arial" w:cs="Arial" w:eastAsia="Arial" w:hAnsi="Arial"/>
          <w:sz w:val="18"/>
          <w:szCs w:val="18"/>
          <w:b w:val="1"/>
          <w:bCs w:val="1"/>
          <w:color w:val="0B0B0B"/>
        </w:rPr>
        <w:t xml:space="preserve"> </w:t>
      </w:r>
      <w:r>
        <w:rPr>
          <w:rFonts w:ascii="Arial" w:cs="Arial" w:eastAsia="Arial" w:hAnsi="Arial"/>
          <w:sz w:val="18"/>
          <w:szCs w:val="18"/>
          <w:color w:val="1A1A1A"/>
        </w:rPr>
        <w:t>Over approximately</w:t>
      </w:r>
      <w:r>
        <w:rPr>
          <w:rFonts w:ascii="Arial" w:cs="Arial" w:eastAsia="Arial" w:hAnsi="Arial"/>
          <w:sz w:val="18"/>
          <w:szCs w:val="18"/>
          <w:b w:val="1"/>
          <w:bCs w:val="1"/>
          <w:color w:val="0B0B0B"/>
        </w:rPr>
        <w:t xml:space="preserve"> </w:t>
      </w:r>
      <w:r>
        <w:rPr>
          <w:rFonts w:ascii="Arial" w:cs="Arial" w:eastAsia="Arial" w:hAnsi="Arial"/>
          <w:sz w:val="18"/>
          <w:szCs w:val="18"/>
          <w:color w:val="0B0B0B"/>
        </w:rPr>
        <w:t>the</w:t>
      </w:r>
      <w:r>
        <w:rPr>
          <w:rFonts w:ascii="Arial" w:cs="Arial" w:eastAsia="Arial" w:hAnsi="Arial"/>
          <w:sz w:val="18"/>
          <w:szCs w:val="18"/>
          <w:b w:val="1"/>
          <w:bCs w:val="1"/>
          <w:color w:val="0B0B0B"/>
        </w:rPr>
        <w:t xml:space="preserve"> </w:t>
      </w:r>
      <w:r>
        <w:rPr>
          <w:rFonts w:ascii="Arial" w:cs="Arial" w:eastAsia="Arial" w:hAnsi="Arial"/>
          <w:sz w:val="18"/>
          <w:szCs w:val="18"/>
          <w:color w:val="1A1A1A"/>
        </w:rPr>
        <w:t>past eight years, the</w:t>
      </w:r>
      <w:r>
        <w:rPr>
          <w:rFonts w:ascii="Arial" w:cs="Arial" w:eastAsia="Arial" w:hAnsi="Arial"/>
          <w:sz w:val="18"/>
          <w:szCs w:val="18"/>
          <w:b w:val="1"/>
          <w:bCs w:val="1"/>
          <w:color w:val="0B0B0B"/>
        </w:rPr>
        <w:t xml:space="preserve"> </w:t>
      </w:r>
      <w:r>
        <w:rPr>
          <w:rFonts w:ascii="Arial" w:cs="Arial" w:eastAsia="Arial" w:hAnsi="Arial"/>
          <w:sz w:val="18"/>
          <w:szCs w:val="18"/>
          <w:color w:val="0B0B0B"/>
        </w:rPr>
        <w:t>Parties have been supplying</w:t>
      </w:r>
      <w:r>
        <w:rPr>
          <w:rFonts w:ascii="Arial" w:cs="Arial" w:eastAsia="Arial" w:hAnsi="Arial"/>
          <w:sz w:val="18"/>
          <w:szCs w:val="18"/>
          <w:b w:val="1"/>
          <w:bCs w:val="1"/>
          <w:color w:val="0B0B0B"/>
        </w:rPr>
        <w:t xml:space="preserve"> </w:t>
      </w:r>
      <w:r>
        <w:rPr>
          <w:rFonts w:ascii="Arial" w:cs="Arial" w:eastAsia="Arial" w:hAnsi="Arial"/>
          <w:sz w:val="18"/>
          <w:szCs w:val="18"/>
          <w:color w:val="1A1A1A"/>
        </w:rPr>
        <w:t>select</w:t>
      </w:r>
      <w:r>
        <w:rPr>
          <w:rFonts w:ascii="Arial" w:cs="Arial" w:eastAsia="Arial" w:hAnsi="Arial"/>
          <w:sz w:val="18"/>
          <w:szCs w:val="18"/>
          <w:b w:val="1"/>
          <w:bCs w:val="1"/>
          <w:color w:val="0B0B0B"/>
        </w:rPr>
        <w:t xml:space="preserve"> </w:t>
      </w:r>
      <w:r>
        <w:rPr>
          <w:rFonts w:ascii="Arial" w:cs="Arial" w:eastAsia="Arial" w:hAnsi="Arial"/>
          <w:sz w:val="18"/>
          <w:szCs w:val="18"/>
          <w:color w:val="0B0B0B"/>
        </w:rPr>
        <w:t>Products to</w:t>
      </w:r>
      <w:r>
        <w:rPr>
          <w:rFonts w:ascii="Arial" w:cs="Arial" w:eastAsia="Arial" w:hAnsi="Arial"/>
          <w:sz w:val="18"/>
          <w:szCs w:val="18"/>
          <w:b w:val="1"/>
          <w:bCs w:val="1"/>
          <w:color w:val="0B0B0B"/>
        </w:rPr>
        <w:t xml:space="preserve"> </w:t>
      </w:r>
      <w:r>
        <w:rPr>
          <w:rFonts w:ascii="Arial" w:cs="Arial" w:eastAsia="Arial" w:hAnsi="Arial"/>
          <w:sz w:val="18"/>
          <w:szCs w:val="18"/>
          <w:color w:val="1A1A1A"/>
        </w:rPr>
        <w:t>one</w:t>
      </w:r>
      <w:r>
        <w:rPr>
          <w:rFonts w:ascii="Arial" w:cs="Arial" w:eastAsia="Arial" w:hAnsi="Arial"/>
          <w:sz w:val="18"/>
          <w:szCs w:val="18"/>
          <w:b w:val="1"/>
          <w:bCs w:val="1"/>
          <w:color w:val="0B0B0B"/>
        </w:rPr>
        <w:t xml:space="preserve"> </w:t>
      </w:r>
      <w:r>
        <w:rPr>
          <w:rFonts w:ascii="Arial" w:cs="Arial" w:eastAsia="Arial" w:hAnsi="Arial"/>
          <w:sz w:val="18"/>
          <w:szCs w:val="18"/>
          <w:color w:val="1A1A1A"/>
        </w:rPr>
        <w:t xml:space="preserve">another for use </w:t>
      </w:r>
      <w:r>
        <w:rPr>
          <w:rFonts w:ascii="Arial" w:cs="Arial" w:eastAsia="Arial" w:hAnsi="Arial"/>
          <w:sz w:val="18"/>
          <w:szCs w:val="18"/>
          <w:color w:val="0B0B0B"/>
        </w:rPr>
        <w:t>in the</w:t>
      </w:r>
      <w:r>
        <w:rPr>
          <w:rFonts w:ascii="Arial" w:cs="Arial" w:eastAsia="Arial" w:hAnsi="Arial"/>
          <w:sz w:val="18"/>
          <w:szCs w:val="18"/>
          <w:color w:val="1A1A1A"/>
        </w:rPr>
        <w:t xml:space="preserve"> operation of </w:t>
      </w:r>
      <w:r>
        <w:rPr>
          <w:rFonts w:ascii="Arial" w:cs="Arial" w:eastAsia="Arial" w:hAnsi="Arial"/>
          <w:sz w:val="18"/>
          <w:szCs w:val="18"/>
          <w:color w:val="0B0B0B"/>
        </w:rPr>
        <w:t>their respective</w:t>
      </w:r>
      <w:r>
        <w:rPr>
          <w:rFonts w:ascii="Arial" w:cs="Arial" w:eastAsia="Arial" w:hAnsi="Arial"/>
          <w:sz w:val="18"/>
          <w:szCs w:val="18"/>
          <w:color w:val="1A1A1A"/>
        </w:rPr>
        <w:t xml:space="preserve"> businesses within </w:t>
      </w:r>
      <w:r>
        <w:rPr>
          <w:rFonts w:ascii="Arial" w:cs="Arial" w:eastAsia="Arial" w:hAnsi="Arial"/>
          <w:sz w:val="18"/>
          <w:szCs w:val="18"/>
          <w:color w:val="0B0B0B"/>
        </w:rPr>
        <w:t>the United</w:t>
      </w:r>
      <w:r>
        <w:rPr>
          <w:rFonts w:ascii="Arial" w:cs="Arial" w:eastAsia="Arial" w:hAnsi="Arial"/>
          <w:sz w:val="18"/>
          <w:szCs w:val="18"/>
          <w:color w:val="1A1A1A"/>
        </w:rPr>
        <w:t xml:space="preserve"> States of America, Canada </w:t>
      </w:r>
      <w:r>
        <w:rPr>
          <w:rFonts w:ascii="Arial" w:cs="Arial" w:eastAsia="Arial" w:hAnsi="Arial"/>
          <w:sz w:val="18"/>
          <w:szCs w:val="18"/>
          <w:color w:val="0B0B0B"/>
        </w:rPr>
        <w:t>and Mexico. The Parties</w:t>
      </w:r>
      <w:r>
        <w:rPr>
          <w:rFonts w:ascii="Arial" w:cs="Arial" w:eastAsia="Arial" w:hAnsi="Arial"/>
          <w:sz w:val="18"/>
          <w:szCs w:val="18"/>
          <w:color w:val="1A1A1A"/>
        </w:rPr>
        <w:t xml:space="preserve"> </w:t>
      </w:r>
      <w:r>
        <w:rPr>
          <w:rFonts w:ascii="Arial" w:cs="Arial" w:eastAsia="Arial" w:hAnsi="Arial"/>
          <w:sz w:val="18"/>
          <w:szCs w:val="18"/>
          <w:color w:val="0B0B0B"/>
        </w:rPr>
        <w:t xml:space="preserve">developed </w:t>
      </w:r>
      <w:r>
        <w:rPr>
          <w:rFonts w:ascii="Arial" w:cs="Arial" w:eastAsia="Arial" w:hAnsi="Arial"/>
          <w:sz w:val="18"/>
          <w:szCs w:val="18"/>
          <w:color w:val="1A1A1A"/>
        </w:rPr>
        <w:t>and</w:t>
      </w:r>
      <w:r>
        <w:rPr>
          <w:rFonts w:ascii="Arial" w:cs="Arial" w:eastAsia="Arial" w:hAnsi="Arial"/>
          <w:sz w:val="18"/>
          <w:szCs w:val="18"/>
          <w:color w:val="0B0B0B"/>
        </w:rPr>
        <w:t xml:space="preserve"> been </w:t>
      </w:r>
      <w:r>
        <w:rPr>
          <w:rFonts w:ascii="Arial" w:cs="Arial" w:eastAsia="Arial" w:hAnsi="Arial"/>
          <w:sz w:val="18"/>
          <w:szCs w:val="18"/>
          <w:color w:val="1A1A1A"/>
        </w:rPr>
        <w:t>following certain standard operating</w:t>
      </w:r>
      <w:r>
        <w:rPr>
          <w:rFonts w:ascii="Arial" w:cs="Arial" w:eastAsia="Arial" w:hAnsi="Arial"/>
          <w:sz w:val="18"/>
          <w:szCs w:val="18"/>
          <w:color w:val="0B0B0B"/>
        </w:rPr>
        <w:t xml:space="preserve"> procedures </w:t>
      </w:r>
      <w:r>
        <w:rPr>
          <w:rFonts w:ascii="Arial" w:cs="Arial" w:eastAsia="Arial" w:hAnsi="Arial"/>
          <w:sz w:val="18"/>
          <w:szCs w:val="18"/>
          <w:color w:val="1A1A1A"/>
        </w:rPr>
        <w:t>in connecting with, among other topics, forecasting, production</w:t>
      </w:r>
      <w:r>
        <w:rPr>
          <w:rFonts w:ascii="Arial" w:cs="Arial" w:eastAsia="Arial" w:hAnsi="Arial"/>
          <w:sz w:val="18"/>
          <w:szCs w:val="18"/>
          <w:color w:val="0B0B0B"/>
        </w:rPr>
        <w:t xml:space="preserve"> </w:t>
      </w:r>
      <w:r>
        <w:rPr>
          <w:rFonts w:ascii="Arial" w:cs="Arial" w:eastAsia="Arial" w:hAnsi="Arial"/>
          <w:sz w:val="18"/>
          <w:szCs w:val="18"/>
          <w:color w:val="1A1A1A"/>
        </w:rPr>
        <w:t xml:space="preserve">planning, ordering, </w:t>
      </w:r>
      <w:r>
        <w:rPr>
          <w:rFonts w:ascii="Arial" w:cs="Arial" w:eastAsia="Arial" w:hAnsi="Arial"/>
          <w:sz w:val="18"/>
          <w:szCs w:val="18"/>
          <w:color w:val="0B0B0B"/>
        </w:rPr>
        <w:t>delivering</w:t>
      </w:r>
      <w:r>
        <w:rPr>
          <w:rFonts w:ascii="Arial" w:cs="Arial" w:eastAsia="Arial" w:hAnsi="Arial"/>
          <w:sz w:val="18"/>
          <w:szCs w:val="18"/>
          <w:color w:val="1A1A1A"/>
        </w:rPr>
        <w:t xml:space="preserve"> and </w:t>
      </w:r>
      <w:r>
        <w:rPr>
          <w:rFonts w:ascii="Arial" w:cs="Arial" w:eastAsia="Arial" w:hAnsi="Arial"/>
          <w:sz w:val="18"/>
          <w:szCs w:val="18"/>
          <w:color w:val="0B0B0B"/>
        </w:rPr>
        <w:t>resolving</w:t>
      </w:r>
      <w:r>
        <w:rPr>
          <w:rFonts w:ascii="Arial" w:cs="Arial" w:eastAsia="Arial" w:hAnsi="Arial"/>
          <w:sz w:val="18"/>
          <w:szCs w:val="18"/>
          <w:color w:val="1A1A1A"/>
        </w:rPr>
        <w:t xml:space="preserve"> claims on the </w:t>
      </w:r>
      <w:r>
        <w:rPr>
          <w:rFonts w:ascii="Arial" w:cs="Arial" w:eastAsia="Arial" w:hAnsi="Arial"/>
          <w:sz w:val="18"/>
          <w:szCs w:val="18"/>
          <w:color w:val="0B0B0B"/>
        </w:rPr>
        <w:t>Products</w:t>
      </w:r>
      <w:r>
        <w:rPr>
          <w:rFonts w:ascii="Arial" w:cs="Arial" w:eastAsia="Arial" w:hAnsi="Arial"/>
          <w:sz w:val="18"/>
          <w:szCs w:val="18"/>
          <w:color w:val="1A1A1A"/>
        </w:rPr>
        <w:t xml:space="preserve"> supplied </w:t>
      </w:r>
      <w:r>
        <w:rPr>
          <w:rFonts w:ascii="Arial" w:cs="Arial" w:eastAsia="Arial" w:hAnsi="Arial"/>
          <w:sz w:val="18"/>
          <w:szCs w:val="18"/>
          <w:color w:val="0B0B0B"/>
        </w:rPr>
        <w:t>to</w:t>
      </w:r>
      <w:r>
        <w:rPr>
          <w:rFonts w:ascii="Arial" w:cs="Arial" w:eastAsia="Arial" w:hAnsi="Arial"/>
          <w:sz w:val="18"/>
          <w:szCs w:val="18"/>
          <w:color w:val="1A1A1A"/>
        </w:rPr>
        <w:t xml:space="preserve"> one another (the “</w:t>
      </w:r>
      <w:r>
        <w:rPr>
          <w:rFonts w:ascii="Arial" w:cs="Arial" w:eastAsia="Arial" w:hAnsi="Arial"/>
          <w:sz w:val="18"/>
          <w:szCs w:val="18"/>
          <w:u w:val="single" w:color="auto"/>
          <w:color w:val="1A1A1A"/>
        </w:rPr>
        <w:t>Current SOPs</w:t>
      </w:r>
      <w:r>
        <w:rPr>
          <w:rFonts w:ascii="Arial" w:cs="Arial" w:eastAsia="Arial" w:hAnsi="Arial"/>
          <w:sz w:val="18"/>
          <w:szCs w:val="18"/>
          <w:color w:val="1A1A1A"/>
        </w:rPr>
        <w:t>”).</w:t>
      </w:r>
    </w:p>
    <w:p>
      <w:pPr>
        <w:sectPr>
          <w:pgSz w:w="11900" w:h="16838" w:orient="portrait"/>
          <w:cols w:equalWidth="0" w:num="1">
            <w:col w:w="11240"/>
          </w:cols>
          <w:pgMar w:left="320" w:top="108" w:right="339" w:bottom="1440" w:gutter="0" w:footer="0" w:header="0"/>
        </w:sectPr>
      </w:pPr>
    </w:p>
    <w:bookmarkStart w:id="120" w:name="page121"/>
    <w:bookmarkEnd w:id="120"/>
    <w:p>
      <w:pPr>
        <w:jc w:val="both"/>
        <w:ind w:right="20"/>
        <w:spacing w:after="0" w:line="221" w:lineRule="auto"/>
        <w:rPr>
          <w:sz w:val="20"/>
          <w:szCs w:val="20"/>
          <w:color w:val="auto"/>
        </w:rPr>
      </w:pPr>
      <w:r>
        <w:rPr>
          <w:rFonts w:ascii="Arial" w:cs="Arial" w:eastAsia="Arial" w:hAnsi="Arial"/>
          <w:sz w:val="18"/>
          <w:szCs w:val="18"/>
          <w:color w:val="0B0B0B"/>
        </w:rPr>
        <w:t xml:space="preserve">The Parties </w:t>
      </w:r>
      <w:r>
        <w:rPr>
          <w:rFonts w:ascii="Arial" w:cs="Arial" w:eastAsia="Arial" w:hAnsi="Arial"/>
          <w:sz w:val="18"/>
          <w:szCs w:val="18"/>
          <w:color w:val="1A1A1A"/>
        </w:rPr>
        <w:t>will</w:t>
      </w:r>
      <w:r>
        <w:rPr>
          <w:rFonts w:ascii="Arial" w:cs="Arial" w:eastAsia="Arial" w:hAnsi="Arial"/>
          <w:sz w:val="18"/>
          <w:szCs w:val="18"/>
          <w:color w:val="0B0B0B"/>
        </w:rPr>
        <w:t xml:space="preserve"> be updating their respective business </w:t>
      </w:r>
      <w:r>
        <w:rPr>
          <w:rFonts w:ascii="Arial" w:cs="Arial" w:eastAsia="Arial" w:hAnsi="Arial"/>
          <w:sz w:val="18"/>
          <w:szCs w:val="18"/>
          <w:color w:val="1A1A1A"/>
        </w:rPr>
        <w:t>systems over</w:t>
      </w:r>
      <w:r>
        <w:rPr>
          <w:rFonts w:ascii="Arial" w:cs="Arial" w:eastAsia="Arial" w:hAnsi="Arial"/>
          <w:sz w:val="18"/>
          <w:szCs w:val="18"/>
          <w:color w:val="0B0B0B"/>
        </w:rPr>
        <w:t xml:space="preserve"> the next </w:t>
      </w:r>
      <w:r>
        <w:rPr>
          <w:rFonts w:ascii="Arial" w:cs="Arial" w:eastAsia="Arial" w:hAnsi="Arial"/>
          <w:sz w:val="18"/>
          <w:szCs w:val="18"/>
          <w:color w:val="1A1A1A"/>
        </w:rPr>
        <w:t>six</w:t>
      </w:r>
      <w:r>
        <w:rPr>
          <w:rFonts w:ascii="Arial" w:cs="Arial" w:eastAsia="Arial" w:hAnsi="Arial"/>
          <w:sz w:val="18"/>
          <w:szCs w:val="18"/>
          <w:color w:val="0B0B0B"/>
        </w:rPr>
        <w:t xml:space="preserve"> months, </w:t>
      </w:r>
      <w:r>
        <w:rPr>
          <w:rFonts w:ascii="Arial" w:cs="Arial" w:eastAsia="Arial" w:hAnsi="Arial"/>
          <w:sz w:val="18"/>
          <w:szCs w:val="18"/>
          <w:color w:val="1A1A1A"/>
        </w:rPr>
        <w:t>and</w:t>
      </w:r>
      <w:r>
        <w:rPr>
          <w:rFonts w:ascii="Arial" w:cs="Arial" w:eastAsia="Arial" w:hAnsi="Arial"/>
          <w:sz w:val="18"/>
          <w:szCs w:val="18"/>
          <w:color w:val="0B0B0B"/>
        </w:rPr>
        <w:t xml:space="preserve"> the updates </w:t>
      </w:r>
      <w:r>
        <w:rPr>
          <w:rFonts w:ascii="Arial" w:cs="Arial" w:eastAsia="Arial" w:hAnsi="Arial"/>
          <w:sz w:val="18"/>
          <w:szCs w:val="18"/>
          <w:color w:val="1A1A1A"/>
        </w:rPr>
        <w:t>to these</w:t>
      </w:r>
      <w:r>
        <w:rPr>
          <w:rFonts w:ascii="Arial" w:cs="Arial" w:eastAsia="Arial" w:hAnsi="Arial"/>
          <w:sz w:val="18"/>
          <w:szCs w:val="18"/>
          <w:color w:val="0B0B0B"/>
        </w:rPr>
        <w:t xml:space="preserve"> business systems will require </w:t>
      </w:r>
      <w:r>
        <w:rPr>
          <w:rFonts w:ascii="Arial" w:cs="Arial" w:eastAsia="Arial" w:hAnsi="Arial"/>
          <w:sz w:val="18"/>
          <w:szCs w:val="18"/>
          <w:color w:val="1A1A1A"/>
        </w:rPr>
        <w:t>the</w:t>
      </w:r>
      <w:r>
        <w:rPr>
          <w:rFonts w:ascii="Arial" w:cs="Arial" w:eastAsia="Arial" w:hAnsi="Arial"/>
          <w:sz w:val="18"/>
          <w:szCs w:val="18"/>
          <w:color w:val="0B0B0B"/>
        </w:rPr>
        <w:t xml:space="preserve"> Parties to modify the </w:t>
      </w:r>
      <w:r>
        <w:rPr>
          <w:rFonts w:ascii="Arial" w:cs="Arial" w:eastAsia="Arial" w:hAnsi="Arial"/>
          <w:sz w:val="18"/>
          <w:szCs w:val="18"/>
          <w:color w:val="1A1A1A"/>
        </w:rPr>
        <w:t>Current SOPs. Once</w:t>
      </w:r>
      <w:r>
        <w:rPr>
          <w:rFonts w:ascii="Arial" w:cs="Arial" w:eastAsia="Arial" w:hAnsi="Arial"/>
          <w:sz w:val="18"/>
          <w:szCs w:val="18"/>
          <w:color w:val="0B0B0B"/>
        </w:rPr>
        <w:t xml:space="preserve"> the Parties have </w:t>
      </w:r>
      <w:r>
        <w:rPr>
          <w:rFonts w:ascii="Arial" w:cs="Arial" w:eastAsia="Arial" w:hAnsi="Arial"/>
          <w:sz w:val="18"/>
          <w:szCs w:val="18"/>
          <w:color w:val="1A1A1A"/>
        </w:rPr>
        <w:t>completed</w:t>
      </w:r>
      <w:r>
        <w:rPr>
          <w:rFonts w:ascii="Arial" w:cs="Arial" w:eastAsia="Arial" w:hAnsi="Arial"/>
          <w:sz w:val="18"/>
          <w:szCs w:val="18"/>
          <w:color w:val="0B0B0B"/>
        </w:rPr>
        <w:t xml:space="preserve"> the updates to the business systems </w:t>
      </w:r>
      <w:r>
        <w:rPr>
          <w:rFonts w:ascii="Arial" w:cs="Arial" w:eastAsia="Arial" w:hAnsi="Arial"/>
          <w:sz w:val="18"/>
          <w:szCs w:val="18"/>
          <w:color w:val="1A1A1A"/>
        </w:rPr>
        <w:t>and agreed on</w:t>
      </w:r>
      <w:r>
        <w:rPr>
          <w:rFonts w:ascii="Arial" w:cs="Arial" w:eastAsia="Arial" w:hAnsi="Arial"/>
          <w:sz w:val="18"/>
          <w:szCs w:val="18"/>
          <w:color w:val="0B0B0B"/>
        </w:rPr>
        <w:t xml:space="preserve">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0B0B0B"/>
        </w:rPr>
        <w:t xml:space="preserve">necessary modifications </w:t>
      </w:r>
      <w:r>
        <w:rPr>
          <w:rFonts w:ascii="Arial" w:cs="Arial" w:eastAsia="Arial" w:hAnsi="Arial"/>
          <w:sz w:val="18"/>
          <w:szCs w:val="18"/>
          <w:color w:val="1A1A1A"/>
        </w:rPr>
        <w:t>to</w:t>
      </w:r>
      <w:r>
        <w:rPr>
          <w:rFonts w:ascii="Arial" w:cs="Arial" w:eastAsia="Arial" w:hAnsi="Arial"/>
          <w:sz w:val="18"/>
          <w:szCs w:val="18"/>
          <w:color w:val="0B0B0B"/>
        </w:rPr>
        <w:t xml:space="preserve"> the </w:t>
      </w:r>
      <w:r>
        <w:rPr>
          <w:rFonts w:ascii="Arial" w:cs="Arial" w:eastAsia="Arial" w:hAnsi="Arial"/>
          <w:sz w:val="18"/>
          <w:szCs w:val="18"/>
          <w:color w:val="1A1A1A"/>
        </w:rPr>
        <w:t>Current SOPs,</w:t>
      </w:r>
      <w:r>
        <w:rPr>
          <w:rFonts w:ascii="Arial" w:cs="Arial" w:eastAsia="Arial" w:hAnsi="Arial"/>
          <w:sz w:val="18"/>
          <w:szCs w:val="18"/>
          <w:color w:val="0B0B0B"/>
        </w:rPr>
        <w:t xml:space="preserve"> the Parties </w:t>
      </w:r>
      <w:r>
        <w:rPr>
          <w:rFonts w:ascii="Arial" w:cs="Arial" w:eastAsia="Arial" w:hAnsi="Arial"/>
          <w:sz w:val="18"/>
          <w:szCs w:val="18"/>
          <w:color w:val="1A1A1A"/>
        </w:rPr>
        <w:t>will</w:t>
      </w:r>
      <w:r>
        <w:rPr>
          <w:rFonts w:ascii="Arial" w:cs="Arial" w:eastAsia="Arial" w:hAnsi="Arial"/>
          <w:sz w:val="18"/>
          <w:szCs w:val="18"/>
          <w:color w:val="0B0B0B"/>
        </w:rPr>
        <w:t xml:space="preserve"> sign </w:t>
      </w:r>
      <w:r>
        <w:rPr>
          <w:rFonts w:ascii="Arial" w:cs="Arial" w:eastAsia="Arial" w:hAnsi="Arial"/>
          <w:sz w:val="18"/>
          <w:szCs w:val="18"/>
          <w:color w:val="1A1A1A"/>
        </w:rPr>
        <w:t>a written</w:t>
      </w:r>
      <w:r>
        <w:rPr>
          <w:rFonts w:ascii="Arial" w:cs="Arial" w:eastAsia="Arial" w:hAnsi="Arial"/>
          <w:sz w:val="18"/>
          <w:szCs w:val="18"/>
          <w:color w:val="0B0B0B"/>
        </w:rPr>
        <w:t xml:space="preserve"> amendment to </w:t>
      </w:r>
      <w:r>
        <w:rPr>
          <w:rFonts w:ascii="Arial" w:cs="Arial" w:eastAsia="Arial" w:hAnsi="Arial"/>
          <w:sz w:val="18"/>
          <w:szCs w:val="18"/>
          <w:color w:val="1A1A1A"/>
        </w:rPr>
        <w:t>this Agreement</w:t>
      </w:r>
      <w:r>
        <w:rPr>
          <w:rFonts w:ascii="Arial" w:cs="Arial" w:eastAsia="Arial" w:hAnsi="Arial"/>
          <w:sz w:val="18"/>
          <w:szCs w:val="18"/>
          <w:color w:val="0B0B0B"/>
        </w:rPr>
        <w:t xml:space="preserve"> appending </w:t>
      </w:r>
      <w:r>
        <w:rPr>
          <w:rFonts w:ascii="Arial" w:cs="Arial" w:eastAsia="Arial" w:hAnsi="Arial"/>
          <w:sz w:val="18"/>
          <w:szCs w:val="18"/>
          <w:color w:val="1A1A1A"/>
        </w:rPr>
        <w:t>the</w:t>
      </w:r>
      <w:r>
        <w:rPr>
          <w:rFonts w:ascii="Arial" w:cs="Arial" w:eastAsia="Arial" w:hAnsi="Arial"/>
          <w:sz w:val="18"/>
          <w:szCs w:val="18"/>
          <w:color w:val="0B0B0B"/>
        </w:rPr>
        <w:t xml:space="preserve"> updated </w:t>
      </w:r>
      <w:r>
        <w:rPr>
          <w:rFonts w:ascii="Arial" w:cs="Arial" w:eastAsia="Arial" w:hAnsi="Arial"/>
          <w:sz w:val="18"/>
          <w:szCs w:val="18"/>
          <w:color w:val="1A1A1A"/>
        </w:rPr>
        <w:t>standard</w:t>
      </w:r>
      <w:r>
        <w:rPr>
          <w:rFonts w:ascii="Arial" w:cs="Arial" w:eastAsia="Arial" w:hAnsi="Arial"/>
          <w:sz w:val="18"/>
          <w:szCs w:val="18"/>
          <w:color w:val="0B0B0B"/>
        </w:rPr>
        <w:t xml:space="preserve"> </w:t>
      </w:r>
      <w:r>
        <w:rPr>
          <w:rFonts w:ascii="Arial" w:cs="Arial" w:eastAsia="Arial" w:hAnsi="Arial"/>
          <w:sz w:val="18"/>
          <w:szCs w:val="18"/>
          <w:color w:val="1A1A1A"/>
        </w:rPr>
        <w:t>operating procedures (the “</w:t>
      </w:r>
      <w:r>
        <w:rPr>
          <w:rFonts w:ascii="Arial" w:cs="Arial" w:eastAsia="Arial" w:hAnsi="Arial"/>
          <w:sz w:val="18"/>
          <w:szCs w:val="18"/>
          <w:u w:val="single" w:color="auto"/>
          <w:color w:val="1A1A1A"/>
        </w:rPr>
        <w:t>Updated SOPs</w:t>
      </w:r>
      <w:r>
        <w:rPr>
          <w:rFonts w:ascii="Arial" w:cs="Arial" w:eastAsia="Arial" w:hAnsi="Arial"/>
          <w:sz w:val="18"/>
          <w:szCs w:val="18"/>
          <w:color w:val="1A1A1A"/>
        </w:rPr>
        <w:t xml:space="preserve">”). </w:t>
      </w:r>
      <w:r>
        <w:rPr>
          <w:rFonts w:ascii="Arial" w:cs="Arial" w:eastAsia="Arial" w:hAnsi="Arial"/>
          <w:sz w:val="18"/>
          <w:szCs w:val="18"/>
          <w:color w:val="0B0B0B"/>
        </w:rPr>
        <w:t>Until the</w:t>
      </w:r>
      <w:r>
        <w:rPr>
          <w:rFonts w:ascii="Arial" w:cs="Arial" w:eastAsia="Arial" w:hAnsi="Arial"/>
          <w:sz w:val="18"/>
          <w:szCs w:val="18"/>
          <w:color w:val="1A1A1A"/>
        </w:rPr>
        <w:t xml:space="preserve"> Parties </w:t>
      </w:r>
      <w:r>
        <w:rPr>
          <w:rFonts w:ascii="Arial" w:cs="Arial" w:eastAsia="Arial" w:hAnsi="Arial"/>
          <w:sz w:val="18"/>
          <w:szCs w:val="18"/>
          <w:color w:val="0B0B0B"/>
        </w:rPr>
        <w:t>have</w:t>
      </w:r>
      <w:r>
        <w:rPr>
          <w:rFonts w:ascii="Arial" w:cs="Arial" w:eastAsia="Arial" w:hAnsi="Arial"/>
          <w:sz w:val="18"/>
          <w:szCs w:val="18"/>
          <w:color w:val="1A1A1A"/>
        </w:rPr>
        <w:t xml:space="preserve"> signed a written </w:t>
      </w:r>
      <w:r>
        <w:rPr>
          <w:rFonts w:ascii="Arial" w:cs="Arial" w:eastAsia="Arial" w:hAnsi="Arial"/>
          <w:sz w:val="18"/>
          <w:szCs w:val="18"/>
          <w:color w:val="0B0B0B"/>
        </w:rPr>
        <w:t>amendment</w:t>
      </w:r>
      <w:r>
        <w:rPr>
          <w:rFonts w:ascii="Arial" w:cs="Arial" w:eastAsia="Arial" w:hAnsi="Arial"/>
          <w:sz w:val="18"/>
          <w:szCs w:val="18"/>
          <w:color w:val="1A1A1A"/>
        </w:rPr>
        <w:t xml:space="preserve"> appending the </w:t>
      </w:r>
      <w:r>
        <w:rPr>
          <w:rFonts w:ascii="Arial" w:cs="Arial" w:eastAsia="Arial" w:hAnsi="Arial"/>
          <w:sz w:val="18"/>
          <w:szCs w:val="18"/>
          <w:color w:val="0B0B0B"/>
        </w:rPr>
        <w:t>Updated</w:t>
      </w:r>
      <w:r>
        <w:rPr>
          <w:rFonts w:ascii="Arial" w:cs="Arial" w:eastAsia="Arial" w:hAnsi="Arial"/>
          <w:sz w:val="18"/>
          <w:szCs w:val="18"/>
          <w:color w:val="1A1A1A"/>
        </w:rPr>
        <w:t xml:space="preserve"> SOPs, </w:t>
      </w:r>
      <w:r>
        <w:rPr>
          <w:rFonts w:ascii="Arial" w:cs="Arial" w:eastAsia="Arial" w:hAnsi="Arial"/>
          <w:sz w:val="18"/>
          <w:szCs w:val="18"/>
          <w:color w:val="0B0B0B"/>
        </w:rPr>
        <w:t>the parties</w:t>
      </w:r>
      <w:r>
        <w:rPr>
          <w:rFonts w:ascii="Arial" w:cs="Arial" w:eastAsia="Arial" w:hAnsi="Arial"/>
          <w:sz w:val="18"/>
          <w:szCs w:val="18"/>
          <w:color w:val="1A1A1A"/>
        </w:rPr>
        <w:t xml:space="preserve"> will continue </w:t>
      </w:r>
      <w:r>
        <w:rPr>
          <w:rFonts w:ascii="Arial" w:cs="Arial" w:eastAsia="Arial" w:hAnsi="Arial"/>
          <w:sz w:val="18"/>
          <w:szCs w:val="18"/>
          <w:color w:val="0B0B0B"/>
        </w:rPr>
        <w:t>to follow the</w:t>
      </w:r>
      <w:r>
        <w:rPr>
          <w:rFonts w:ascii="Arial" w:cs="Arial" w:eastAsia="Arial" w:hAnsi="Arial"/>
          <w:sz w:val="18"/>
          <w:szCs w:val="18"/>
          <w:color w:val="1A1A1A"/>
        </w:rPr>
        <w:t xml:space="preserve"> Current SOPs. </w:t>
      </w:r>
      <w:r>
        <w:rPr>
          <w:rFonts w:ascii="Arial" w:cs="Arial" w:eastAsia="Arial" w:hAnsi="Arial"/>
          <w:sz w:val="18"/>
          <w:szCs w:val="18"/>
          <w:color w:val="0B0B0B"/>
        </w:rPr>
        <w:t>The Parties</w:t>
      </w:r>
      <w:r>
        <w:rPr>
          <w:rFonts w:ascii="Arial" w:cs="Arial" w:eastAsia="Arial" w:hAnsi="Arial"/>
          <w:sz w:val="18"/>
          <w:szCs w:val="18"/>
          <w:color w:val="1A1A1A"/>
        </w:rPr>
        <w:t xml:space="preserve"> will comply with </w:t>
      </w:r>
      <w:r>
        <w:rPr>
          <w:rFonts w:ascii="Arial" w:cs="Arial" w:eastAsia="Arial" w:hAnsi="Arial"/>
          <w:sz w:val="18"/>
          <w:szCs w:val="18"/>
          <w:color w:val="0B0B0B"/>
        </w:rPr>
        <w:t>the</w:t>
      </w:r>
      <w:r>
        <w:rPr>
          <w:rFonts w:ascii="Arial" w:cs="Arial" w:eastAsia="Arial" w:hAnsi="Arial"/>
          <w:sz w:val="18"/>
          <w:szCs w:val="18"/>
          <w:color w:val="1A1A1A"/>
        </w:rPr>
        <w:t xml:space="preserve"> applicable SOPs in connection with the </w:t>
      </w:r>
      <w:r>
        <w:rPr>
          <w:rFonts w:ascii="Arial" w:cs="Arial" w:eastAsia="Arial" w:hAnsi="Arial"/>
          <w:sz w:val="18"/>
          <w:szCs w:val="18"/>
          <w:color w:val="0B0B0B"/>
        </w:rPr>
        <w:t>purchase and</w:t>
      </w:r>
      <w:r>
        <w:rPr>
          <w:rFonts w:ascii="Arial" w:cs="Arial" w:eastAsia="Arial" w:hAnsi="Arial"/>
          <w:sz w:val="18"/>
          <w:szCs w:val="18"/>
          <w:color w:val="1A1A1A"/>
        </w:rPr>
        <w:t xml:space="preserve"> sale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0B0B0B"/>
        </w:rPr>
        <w:t xml:space="preserve">products identified in </w:t>
      </w:r>
      <w:r>
        <w:rPr>
          <w:rFonts w:ascii="Arial" w:cs="Arial" w:eastAsia="Arial" w:hAnsi="Arial"/>
          <w:sz w:val="18"/>
          <w:szCs w:val="18"/>
          <w:color w:val="1A1A1A"/>
        </w:rPr>
        <w:t>a</w:t>
      </w:r>
      <w:r>
        <w:rPr>
          <w:rFonts w:ascii="Arial" w:cs="Arial" w:eastAsia="Arial" w:hAnsi="Arial"/>
          <w:sz w:val="18"/>
          <w:szCs w:val="18"/>
          <w:color w:val="0B0B0B"/>
        </w:rPr>
        <w:t xml:space="preserve"> Purchase </w:t>
      </w:r>
      <w:r>
        <w:rPr>
          <w:rFonts w:ascii="Arial" w:cs="Arial" w:eastAsia="Arial" w:hAnsi="Arial"/>
          <w:sz w:val="18"/>
          <w:szCs w:val="18"/>
          <w:color w:val="1A1A1A"/>
        </w:rPr>
        <w:t>Schedule.</w:t>
      </w:r>
      <w:r>
        <w:rPr>
          <w:rFonts w:ascii="Arial" w:cs="Arial" w:eastAsia="Arial" w:hAnsi="Arial"/>
          <w:sz w:val="18"/>
          <w:szCs w:val="18"/>
          <w:color w:val="0B0B0B"/>
        </w:rPr>
        <w:t xml:space="preserve"> The Parties may </w:t>
      </w:r>
      <w:r>
        <w:rPr>
          <w:rFonts w:ascii="Arial" w:cs="Arial" w:eastAsia="Arial" w:hAnsi="Arial"/>
          <w:sz w:val="18"/>
          <w:szCs w:val="18"/>
          <w:color w:val="1A1A1A"/>
        </w:rPr>
        <w:t>add</w:t>
      </w:r>
      <w:r>
        <w:rPr>
          <w:rFonts w:ascii="Arial" w:cs="Arial" w:eastAsia="Arial" w:hAnsi="Arial"/>
          <w:sz w:val="18"/>
          <w:szCs w:val="18"/>
          <w:color w:val="0B0B0B"/>
        </w:rPr>
        <w:t xml:space="preserve"> terms </w:t>
      </w:r>
      <w:r>
        <w:rPr>
          <w:rFonts w:ascii="Arial" w:cs="Arial" w:eastAsia="Arial" w:hAnsi="Arial"/>
          <w:sz w:val="18"/>
          <w:szCs w:val="18"/>
          <w:color w:val="1A1A1A"/>
        </w:rPr>
        <w:t>and conditions</w:t>
      </w:r>
      <w:r>
        <w:rPr>
          <w:rFonts w:ascii="Arial" w:cs="Arial" w:eastAsia="Arial" w:hAnsi="Arial"/>
          <w:sz w:val="18"/>
          <w:szCs w:val="18"/>
          <w:color w:val="0B0B0B"/>
        </w:rPr>
        <w:t xml:space="preserve"> to, and amend the terms </w:t>
      </w:r>
      <w:r>
        <w:rPr>
          <w:rFonts w:ascii="Arial" w:cs="Arial" w:eastAsia="Arial" w:hAnsi="Arial"/>
          <w:sz w:val="18"/>
          <w:szCs w:val="18"/>
          <w:color w:val="1A1A1A"/>
        </w:rPr>
        <w:t>and conditions of,</w:t>
      </w:r>
      <w:r>
        <w:rPr>
          <w:rFonts w:ascii="Arial" w:cs="Arial" w:eastAsia="Arial" w:hAnsi="Arial"/>
          <w:sz w:val="18"/>
          <w:szCs w:val="18"/>
          <w:color w:val="0B0B0B"/>
        </w:rPr>
        <w:t xml:space="preserve"> the SOP in </w:t>
      </w:r>
      <w:r>
        <w:rPr>
          <w:rFonts w:ascii="Arial" w:cs="Arial" w:eastAsia="Arial" w:hAnsi="Arial"/>
          <w:sz w:val="18"/>
          <w:szCs w:val="18"/>
          <w:color w:val="1A1A1A"/>
        </w:rPr>
        <w:t>a</w:t>
      </w:r>
      <w:r>
        <w:rPr>
          <w:rFonts w:ascii="Arial" w:cs="Arial" w:eastAsia="Arial" w:hAnsi="Arial"/>
          <w:sz w:val="18"/>
          <w:szCs w:val="18"/>
          <w:color w:val="0B0B0B"/>
        </w:rPr>
        <w:t xml:space="preserve"> Purchase </w:t>
      </w:r>
      <w:r>
        <w:rPr>
          <w:rFonts w:ascii="Arial" w:cs="Arial" w:eastAsia="Arial" w:hAnsi="Arial"/>
          <w:sz w:val="18"/>
          <w:szCs w:val="18"/>
          <w:color w:val="1A1A1A"/>
        </w:rPr>
        <w:t>Schedule,</w:t>
      </w:r>
      <w:r>
        <w:rPr>
          <w:rFonts w:ascii="Arial" w:cs="Arial" w:eastAsia="Arial" w:hAnsi="Arial"/>
          <w:sz w:val="18"/>
          <w:szCs w:val="18"/>
          <w:color w:val="0B0B0B"/>
        </w:rPr>
        <w:t xml:space="preserve"> but any </w:t>
      </w:r>
      <w:r>
        <w:rPr>
          <w:rFonts w:ascii="Arial" w:cs="Arial" w:eastAsia="Arial" w:hAnsi="Arial"/>
          <w:sz w:val="18"/>
          <w:szCs w:val="18"/>
          <w:color w:val="1A1A1A"/>
        </w:rPr>
        <w:t>additional and amended</w:t>
      </w:r>
      <w:r>
        <w:rPr>
          <w:rFonts w:ascii="Arial" w:cs="Arial" w:eastAsia="Arial" w:hAnsi="Arial"/>
          <w:sz w:val="18"/>
          <w:szCs w:val="18"/>
          <w:color w:val="0B0B0B"/>
        </w:rPr>
        <w:t xml:space="preserve"> terms and </w:t>
      </w:r>
      <w:r>
        <w:rPr>
          <w:rFonts w:ascii="Arial" w:cs="Arial" w:eastAsia="Arial" w:hAnsi="Arial"/>
          <w:sz w:val="18"/>
          <w:szCs w:val="18"/>
          <w:color w:val="1A1A1A"/>
        </w:rPr>
        <w:t>conditions</w:t>
      </w:r>
      <w:r>
        <w:rPr>
          <w:rFonts w:ascii="Arial" w:cs="Arial" w:eastAsia="Arial" w:hAnsi="Arial"/>
          <w:sz w:val="18"/>
          <w:szCs w:val="18"/>
          <w:color w:val="0B0B0B"/>
        </w:rPr>
        <w:t xml:space="preserve"> in </w:t>
      </w:r>
      <w:r>
        <w:rPr>
          <w:rFonts w:ascii="Arial" w:cs="Arial" w:eastAsia="Arial" w:hAnsi="Arial"/>
          <w:sz w:val="18"/>
          <w:szCs w:val="18"/>
          <w:color w:val="1A1A1A"/>
        </w:rPr>
        <w:t>a</w:t>
      </w:r>
      <w:r>
        <w:rPr>
          <w:rFonts w:ascii="Arial" w:cs="Arial" w:eastAsia="Arial" w:hAnsi="Arial"/>
          <w:sz w:val="18"/>
          <w:szCs w:val="18"/>
          <w:color w:val="0B0B0B"/>
        </w:rPr>
        <w:t xml:space="preserve"> Purchase </w:t>
      </w:r>
      <w:r>
        <w:rPr>
          <w:rFonts w:ascii="Arial" w:cs="Arial" w:eastAsia="Arial" w:hAnsi="Arial"/>
          <w:sz w:val="18"/>
          <w:szCs w:val="18"/>
          <w:color w:val="1A1A1A"/>
        </w:rPr>
        <w:t>Schedule supplementing and</w:t>
      </w:r>
      <w:r>
        <w:rPr>
          <w:rFonts w:ascii="Arial" w:cs="Arial" w:eastAsia="Arial" w:hAnsi="Arial"/>
          <w:sz w:val="18"/>
          <w:szCs w:val="18"/>
          <w:color w:val="0B0B0B"/>
        </w:rPr>
        <w:t xml:space="preserve"> modifying the </w:t>
      </w:r>
      <w:r>
        <w:rPr>
          <w:rFonts w:ascii="Arial" w:cs="Arial" w:eastAsia="Arial" w:hAnsi="Arial"/>
          <w:sz w:val="18"/>
          <w:szCs w:val="18"/>
          <w:color w:val="1A1A1A"/>
        </w:rPr>
        <w:t xml:space="preserve">SOP will </w:t>
      </w:r>
      <w:r>
        <w:rPr>
          <w:rFonts w:ascii="Arial" w:cs="Arial" w:eastAsia="Arial" w:hAnsi="Arial"/>
          <w:sz w:val="18"/>
          <w:szCs w:val="18"/>
          <w:color w:val="0B0B0B"/>
        </w:rPr>
        <w:t>only</w:t>
      </w:r>
      <w:r>
        <w:rPr>
          <w:rFonts w:ascii="Arial" w:cs="Arial" w:eastAsia="Arial" w:hAnsi="Arial"/>
          <w:sz w:val="18"/>
          <w:szCs w:val="18"/>
          <w:color w:val="1A1A1A"/>
        </w:rPr>
        <w:t xml:space="preserve"> apply </w:t>
      </w:r>
      <w:r>
        <w:rPr>
          <w:rFonts w:ascii="Arial" w:cs="Arial" w:eastAsia="Arial" w:hAnsi="Arial"/>
          <w:sz w:val="18"/>
          <w:szCs w:val="18"/>
          <w:color w:val="0B0B0B"/>
        </w:rPr>
        <w:t>the</w:t>
      </w:r>
      <w:r>
        <w:rPr>
          <w:rFonts w:ascii="Arial" w:cs="Arial" w:eastAsia="Arial" w:hAnsi="Arial"/>
          <w:sz w:val="18"/>
          <w:szCs w:val="18"/>
          <w:color w:val="1A1A1A"/>
        </w:rPr>
        <w:t xml:space="preserve"> specific </w:t>
      </w:r>
      <w:r>
        <w:rPr>
          <w:rFonts w:ascii="Arial" w:cs="Arial" w:eastAsia="Arial" w:hAnsi="Arial"/>
          <w:sz w:val="18"/>
          <w:szCs w:val="18"/>
          <w:color w:val="0B0B0B"/>
        </w:rPr>
        <w:t>products</w:t>
      </w:r>
      <w:r>
        <w:rPr>
          <w:rFonts w:ascii="Arial" w:cs="Arial" w:eastAsia="Arial" w:hAnsi="Arial"/>
          <w:sz w:val="18"/>
          <w:szCs w:val="18"/>
          <w:color w:val="1A1A1A"/>
        </w:rPr>
        <w:t xml:space="preserve"> identified </w:t>
      </w:r>
      <w:r>
        <w:rPr>
          <w:rFonts w:ascii="Arial" w:cs="Arial" w:eastAsia="Arial" w:hAnsi="Arial"/>
          <w:sz w:val="18"/>
          <w:szCs w:val="18"/>
          <w:color w:val="0B0B0B"/>
        </w:rPr>
        <w:t>in that</w:t>
      </w:r>
      <w:r>
        <w:rPr>
          <w:rFonts w:ascii="Arial" w:cs="Arial" w:eastAsia="Arial" w:hAnsi="Arial"/>
          <w:sz w:val="18"/>
          <w:szCs w:val="18"/>
          <w:color w:val="1A1A1A"/>
        </w:rPr>
        <w:t xml:space="preserve"> Purchase Schedule for </w:t>
      </w:r>
      <w:r>
        <w:rPr>
          <w:rFonts w:ascii="Arial" w:cs="Arial" w:eastAsia="Arial" w:hAnsi="Arial"/>
          <w:sz w:val="18"/>
          <w:szCs w:val="18"/>
          <w:color w:val="0B0B0B"/>
        </w:rPr>
        <w:t>its duration.</w:t>
      </w:r>
    </w:p>
    <w:p>
      <w:pPr>
        <w:spacing w:after="0" w:line="193" w:lineRule="exact"/>
        <w:rPr>
          <w:sz w:val="20"/>
          <w:szCs w:val="20"/>
          <w:color w:val="auto"/>
        </w:rPr>
      </w:pPr>
    </w:p>
    <w:p>
      <w:pPr>
        <w:jc w:val="both"/>
        <w:ind w:firstLine="8"/>
        <w:spacing w:after="0" w:line="203" w:lineRule="auto"/>
        <w:tabs>
          <w:tab w:leader="none" w:pos="404" w:val="left"/>
        </w:tabs>
        <w:numPr>
          <w:ilvl w:val="0"/>
          <w:numId w:val="132"/>
        </w:numPr>
        <w:rPr>
          <w:rFonts w:ascii="Arial" w:cs="Arial" w:eastAsia="Arial" w:hAnsi="Arial"/>
          <w:sz w:val="18"/>
          <w:szCs w:val="18"/>
          <w:b w:val="1"/>
          <w:bCs w:val="1"/>
          <w:color w:val="0B0B0B"/>
        </w:rPr>
      </w:pPr>
      <w:r>
        <w:rPr>
          <w:rFonts w:ascii="Arial" w:cs="Arial" w:eastAsia="Arial" w:hAnsi="Arial"/>
          <w:sz w:val="18"/>
          <w:szCs w:val="18"/>
          <w:b w:val="1"/>
          <w:bCs w:val="1"/>
          <w:u w:val="single" w:color="auto"/>
          <w:color w:val="0B0B0B"/>
        </w:rPr>
        <w:t>Order and Priority of Interpretation</w:t>
      </w:r>
      <w:r>
        <w:rPr>
          <w:rFonts w:ascii="Arial" w:cs="Arial" w:eastAsia="Arial" w:hAnsi="Arial"/>
          <w:sz w:val="18"/>
          <w:szCs w:val="18"/>
          <w:color w:val="0B0B0B"/>
        </w:rPr>
        <w:t>. In the event</w:t>
      </w:r>
      <w:r>
        <w:rPr>
          <w:rFonts w:ascii="Arial" w:cs="Arial" w:eastAsia="Arial" w:hAnsi="Arial"/>
          <w:sz w:val="18"/>
          <w:szCs w:val="18"/>
          <w:b w:val="1"/>
          <w:bCs w:val="1"/>
          <w:color w:val="0B0B0B"/>
        </w:rPr>
        <w:t xml:space="preserve"> </w:t>
      </w:r>
      <w:r>
        <w:rPr>
          <w:rFonts w:ascii="Arial" w:cs="Arial" w:eastAsia="Arial" w:hAnsi="Arial"/>
          <w:sz w:val="18"/>
          <w:szCs w:val="18"/>
          <w:color w:val="1A1A1A"/>
        </w:rPr>
        <w:t>of any conflict,</w:t>
      </w:r>
      <w:r>
        <w:rPr>
          <w:rFonts w:ascii="Arial" w:cs="Arial" w:eastAsia="Arial" w:hAnsi="Arial"/>
          <w:sz w:val="18"/>
          <w:szCs w:val="18"/>
          <w:b w:val="1"/>
          <w:bCs w:val="1"/>
          <w:color w:val="0B0B0B"/>
        </w:rPr>
        <w:t xml:space="preserve"> </w:t>
      </w:r>
      <w:r>
        <w:rPr>
          <w:rFonts w:ascii="Arial" w:cs="Arial" w:eastAsia="Arial" w:hAnsi="Arial"/>
          <w:sz w:val="18"/>
          <w:szCs w:val="18"/>
          <w:color w:val="0B0B0B"/>
        </w:rPr>
        <w:t>inconsistency</w:t>
      </w:r>
      <w:r>
        <w:rPr>
          <w:rFonts w:ascii="Arial" w:cs="Arial" w:eastAsia="Arial" w:hAnsi="Arial"/>
          <w:sz w:val="18"/>
          <w:szCs w:val="18"/>
          <w:b w:val="1"/>
          <w:bCs w:val="1"/>
          <w:color w:val="0B0B0B"/>
        </w:rPr>
        <w:t xml:space="preserve"> </w:t>
      </w:r>
      <w:r>
        <w:rPr>
          <w:rFonts w:ascii="Arial" w:cs="Arial" w:eastAsia="Arial" w:hAnsi="Arial"/>
          <w:sz w:val="18"/>
          <w:szCs w:val="18"/>
          <w:color w:val="1A1A1A"/>
        </w:rPr>
        <w:t>or ambiguity between two or</w:t>
      </w:r>
      <w:r>
        <w:rPr>
          <w:rFonts w:ascii="Arial" w:cs="Arial" w:eastAsia="Arial" w:hAnsi="Arial"/>
          <w:sz w:val="18"/>
          <w:szCs w:val="18"/>
          <w:b w:val="1"/>
          <w:bCs w:val="1"/>
          <w:color w:val="0B0B0B"/>
        </w:rPr>
        <w:t xml:space="preserve"> </w:t>
      </w:r>
      <w:r>
        <w:rPr>
          <w:rFonts w:ascii="Arial" w:cs="Arial" w:eastAsia="Arial" w:hAnsi="Arial"/>
          <w:sz w:val="18"/>
          <w:szCs w:val="18"/>
          <w:color w:val="0B0B0B"/>
        </w:rPr>
        <w:t>more</w:t>
      </w:r>
      <w:r>
        <w:rPr>
          <w:rFonts w:ascii="Arial" w:cs="Arial" w:eastAsia="Arial" w:hAnsi="Arial"/>
          <w:sz w:val="18"/>
          <w:szCs w:val="18"/>
          <w:b w:val="1"/>
          <w:bCs w:val="1"/>
          <w:color w:val="0B0B0B"/>
        </w:rPr>
        <w:t xml:space="preserve"> </w:t>
      </w:r>
      <w:r>
        <w:rPr>
          <w:rFonts w:ascii="Arial" w:cs="Arial" w:eastAsia="Arial" w:hAnsi="Arial"/>
          <w:sz w:val="18"/>
          <w:szCs w:val="18"/>
          <w:color w:val="1A1A1A"/>
        </w:rPr>
        <w:t>provisions</w:t>
      </w:r>
      <w:r>
        <w:rPr>
          <w:rFonts w:ascii="Arial" w:cs="Arial" w:eastAsia="Arial" w:hAnsi="Arial"/>
          <w:sz w:val="18"/>
          <w:szCs w:val="18"/>
          <w:b w:val="1"/>
          <w:bCs w:val="1"/>
          <w:color w:val="0B0B0B"/>
        </w:rPr>
        <w:t xml:space="preserve"> </w:t>
      </w:r>
      <w:r>
        <w:rPr>
          <w:rFonts w:ascii="Arial" w:cs="Arial" w:eastAsia="Arial" w:hAnsi="Arial"/>
          <w:sz w:val="18"/>
          <w:szCs w:val="18"/>
          <w:color w:val="0B0B0B"/>
        </w:rPr>
        <w:t>in</w:t>
      </w:r>
      <w:r>
        <w:rPr>
          <w:rFonts w:ascii="Arial" w:cs="Arial" w:eastAsia="Arial" w:hAnsi="Arial"/>
          <w:sz w:val="18"/>
          <w:szCs w:val="18"/>
          <w:b w:val="1"/>
          <w:bCs w:val="1"/>
          <w:color w:val="0B0B0B"/>
        </w:rPr>
        <w:t xml:space="preserve"> </w:t>
      </w:r>
      <w:r>
        <w:rPr>
          <w:rFonts w:ascii="Arial" w:cs="Arial" w:eastAsia="Arial" w:hAnsi="Arial"/>
          <w:sz w:val="18"/>
          <w:szCs w:val="18"/>
          <w:color w:val="1A1A1A"/>
        </w:rPr>
        <w:t>this</w:t>
      </w:r>
      <w:r>
        <w:rPr>
          <w:rFonts w:ascii="Arial" w:cs="Arial" w:eastAsia="Arial" w:hAnsi="Arial"/>
          <w:sz w:val="18"/>
          <w:szCs w:val="18"/>
          <w:b w:val="1"/>
          <w:bCs w:val="1"/>
          <w:color w:val="0B0B0B"/>
        </w:rPr>
        <w:t xml:space="preserve"> </w:t>
      </w:r>
      <w:r>
        <w:rPr>
          <w:rFonts w:ascii="Arial" w:cs="Arial" w:eastAsia="Arial" w:hAnsi="Arial"/>
          <w:sz w:val="18"/>
          <w:szCs w:val="18"/>
          <w:color w:val="1A1A1A"/>
        </w:rPr>
        <w:t xml:space="preserve">Agreement, </w:t>
      </w:r>
      <w:r>
        <w:rPr>
          <w:rFonts w:ascii="Arial" w:cs="Arial" w:eastAsia="Arial" w:hAnsi="Arial"/>
          <w:sz w:val="18"/>
          <w:szCs w:val="18"/>
          <w:color w:val="0B0B0B"/>
        </w:rPr>
        <w:t>including the provisions in</w:t>
      </w:r>
      <w:r>
        <w:rPr>
          <w:rFonts w:ascii="Arial" w:cs="Arial" w:eastAsia="Arial" w:hAnsi="Arial"/>
          <w:sz w:val="18"/>
          <w:szCs w:val="18"/>
          <w:color w:val="1A1A1A"/>
        </w:rPr>
        <w:t xml:space="preserve"> its </w:t>
      </w:r>
      <w:r>
        <w:rPr>
          <w:rFonts w:ascii="Arial" w:cs="Arial" w:eastAsia="Arial" w:hAnsi="Arial"/>
          <w:sz w:val="18"/>
          <w:szCs w:val="18"/>
          <w:color w:val="0B0B0B"/>
        </w:rPr>
        <w:t>Exhibits</w:t>
      </w:r>
      <w:r>
        <w:rPr>
          <w:rFonts w:ascii="Arial" w:cs="Arial" w:eastAsia="Arial" w:hAnsi="Arial"/>
          <w:sz w:val="18"/>
          <w:szCs w:val="18"/>
          <w:color w:val="1A1A1A"/>
        </w:rPr>
        <w:t xml:space="preserve"> and </w:t>
      </w:r>
      <w:r>
        <w:rPr>
          <w:rFonts w:ascii="Arial" w:cs="Arial" w:eastAsia="Arial" w:hAnsi="Arial"/>
          <w:sz w:val="18"/>
          <w:szCs w:val="18"/>
          <w:color w:val="0B0B0B"/>
        </w:rPr>
        <w:t>Purchase</w:t>
      </w:r>
      <w:r>
        <w:rPr>
          <w:rFonts w:ascii="Arial" w:cs="Arial" w:eastAsia="Arial" w:hAnsi="Arial"/>
          <w:sz w:val="18"/>
          <w:szCs w:val="18"/>
          <w:color w:val="1A1A1A"/>
        </w:rPr>
        <w:t xml:space="preserve"> Schedules, </w:t>
      </w:r>
      <w:r>
        <w:rPr>
          <w:rFonts w:ascii="Arial" w:cs="Arial" w:eastAsia="Arial" w:hAnsi="Arial"/>
          <w:sz w:val="18"/>
          <w:szCs w:val="18"/>
          <w:color w:val="0B0B0B"/>
        </w:rPr>
        <w:t>the provisions in the documents</w:t>
      </w:r>
      <w:r>
        <w:rPr>
          <w:rFonts w:ascii="Arial" w:cs="Arial" w:eastAsia="Arial" w:hAnsi="Arial"/>
          <w:sz w:val="18"/>
          <w:szCs w:val="18"/>
          <w:color w:val="1A1A1A"/>
        </w:rPr>
        <w:t xml:space="preserve"> will govern, supersede </w:t>
      </w:r>
      <w:r>
        <w:rPr>
          <w:rFonts w:ascii="Arial" w:cs="Arial" w:eastAsia="Arial" w:hAnsi="Arial"/>
          <w:sz w:val="18"/>
          <w:szCs w:val="18"/>
          <w:color w:val="0B0B0B"/>
        </w:rPr>
        <w:t>and</w:t>
      </w:r>
      <w:r>
        <w:rPr>
          <w:rFonts w:ascii="Arial" w:cs="Arial" w:eastAsia="Arial" w:hAnsi="Arial"/>
          <w:sz w:val="18"/>
          <w:szCs w:val="18"/>
          <w:color w:val="1A1A1A"/>
        </w:rPr>
        <w:t xml:space="preserve"> control over one another </w:t>
      </w:r>
      <w:r>
        <w:rPr>
          <w:rFonts w:ascii="Arial" w:cs="Arial" w:eastAsia="Arial" w:hAnsi="Arial"/>
          <w:sz w:val="18"/>
          <w:szCs w:val="18"/>
          <w:color w:val="0B0B0B"/>
        </w:rPr>
        <w:t>in the</w:t>
      </w:r>
      <w:r>
        <w:rPr>
          <w:rFonts w:ascii="Arial" w:cs="Arial" w:eastAsia="Arial" w:hAnsi="Arial"/>
          <w:sz w:val="18"/>
          <w:szCs w:val="18"/>
          <w:color w:val="1A1A1A"/>
        </w:rPr>
        <w:t xml:space="preserve"> following order </w:t>
      </w:r>
      <w:r>
        <w:rPr>
          <w:rFonts w:ascii="Arial" w:cs="Arial" w:eastAsia="Arial" w:hAnsi="Arial"/>
          <w:sz w:val="18"/>
          <w:szCs w:val="18"/>
          <w:color w:val="0B0B0B"/>
        </w:rPr>
        <w:t>of priority: (1</w:t>
      </w:r>
      <w:r>
        <w:rPr>
          <w:rFonts w:ascii="Arial" w:cs="Arial" w:eastAsia="Arial" w:hAnsi="Arial"/>
          <w:sz w:val="23"/>
          <w:szCs w:val="23"/>
          <w:color w:val="0B0B0B"/>
          <w:vertAlign w:val="superscript"/>
        </w:rPr>
        <w:t>st</w:t>
      </w:r>
      <w:r>
        <w:rPr>
          <w:rFonts w:ascii="Arial" w:cs="Arial" w:eastAsia="Arial" w:hAnsi="Arial"/>
          <w:sz w:val="18"/>
          <w:szCs w:val="18"/>
          <w:color w:val="0B0B0B"/>
        </w:rPr>
        <w:t>) a Purchase</w:t>
      </w:r>
      <w:r>
        <w:rPr>
          <w:rFonts w:ascii="Arial" w:cs="Arial" w:eastAsia="Arial" w:hAnsi="Arial"/>
          <w:sz w:val="18"/>
          <w:szCs w:val="18"/>
          <w:color w:val="1A1A1A"/>
        </w:rPr>
        <w:t xml:space="preserve"> Schedule with </w:t>
      </w:r>
      <w:r>
        <w:rPr>
          <w:rFonts w:ascii="Arial" w:cs="Arial" w:eastAsia="Arial" w:hAnsi="Arial"/>
          <w:sz w:val="18"/>
          <w:szCs w:val="18"/>
          <w:color w:val="0B0B0B"/>
        </w:rPr>
        <w:t>regards to the</w:t>
      </w:r>
      <w:r>
        <w:rPr>
          <w:rFonts w:ascii="Arial" w:cs="Arial" w:eastAsia="Arial" w:hAnsi="Arial"/>
          <w:sz w:val="18"/>
          <w:szCs w:val="18"/>
          <w:color w:val="1A1A1A"/>
        </w:rPr>
        <w:t xml:space="preserve"> purchase and sale of the specific products </w:t>
      </w:r>
      <w:r>
        <w:rPr>
          <w:rFonts w:ascii="Arial" w:cs="Arial" w:eastAsia="Arial" w:hAnsi="Arial"/>
          <w:sz w:val="18"/>
          <w:szCs w:val="18"/>
          <w:color w:val="0B0B0B"/>
        </w:rPr>
        <w:t>identified in that Purchase</w:t>
      </w:r>
      <w:r>
        <w:rPr>
          <w:rFonts w:ascii="Arial" w:cs="Arial" w:eastAsia="Arial" w:hAnsi="Arial"/>
          <w:sz w:val="18"/>
          <w:szCs w:val="18"/>
          <w:color w:val="1A1A1A"/>
        </w:rPr>
        <w:t xml:space="preserve"> Schedule for its </w:t>
      </w:r>
      <w:r>
        <w:rPr>
          <w:rFonts w:ascii="Arial" w:cs="Arial" w:eastAsia="Arial" w:hAnsi="Arial"/>
          <w:sz w:val="18"/>
          <w:szCs w:val="18"/>
          <w:color w:val="0B0B0B"/>
        </w:rPr>
        <w:t>duration;</w:t>
      </w:r>
      <w:r>
        <w:rPr>
          <w:rFonts w:ascii="Arial" w:cs="Arial" w:eastAsia="Arial" w:hAnsi="Arial"/>
          <w:sz w:val="18"/>
          <w:szCs w:val="18"/>
          <w:color w:val="1A1A1A"/>
        </w:rPr>
        <w:t xml:space="preserve"> (2</w:t>
      </w:r>
      <w:r>
        <w:rPr>
          <w:rFonts w:ascii="Arial" w:cs="Arial" w:eastAsia="Arial" w:hAnsi="Arial"/>
          <w:sz w:val="23"/>
          <w:szCs w:val="23"/>
          <w:color w:val="1A1A1A"/>
          <w:vertAlign w:val="superscript"/>
        </w:rPr>
        <w:t>nd</w:t>
      </w:r>
      <w:r>
        <w:rPr>
          <w:rFonts w:ascii="Arial" w:cs="Arial" w:eastAsia="Arial" w:hAnsi="Arial"/>
          <w:sz w:val="18"/>
          <w:szCs w:val="18"/>
          <w:color w:val="1A1A1A"/>
        </w:rPr>
        <w:t xml:space="preserve">) </w:t>
      </w:r>
      <w:r>
        <w:rPr>
          <w:rFonts w:ascii="Arial" w:cs="Arial" w:eastAsia="Arial" w:hAnsi="Arial"/>
          <w:sz w:val="18"/>
          <w:szCs w:val="18"/>
          <w:color w:val="0B0B0B"/>
        </w:rPr>
        <w:t>the</w:t>
      </w:r>
      <w:r>
        <w:rPr>
          <w:rFonts w:ascii="Arial" w:cs="Arial" w:eastAsia="Arial" w:hAnsi="Arial"/>
          <w:sz w:val="18"/>
          <w:szCs w:val="18"/>
          <w:color w:val="1A1A1A"/>
        </w:rPr>
        <w:t xml:space="preserve"> SOP; (3</w:t>
      </w:r>
      <w:r>
        <w:rPr>
          <w:rFonts w:ascii="Arial" w:cs="Arial" w:eastAsia="Arial" w:hAnsi="Arial"/>
          <w:sz w:val="23"/>
          <w:szCs w:val="23"/>
          <w:color w:val="1A1A1A"/>
          <w:vertAlign w:val="superscript"/>
        </w:rPr>
        <w:t>rd</w:t>
      </w:r>
      <w:r>
        <w:rPr>
          <w:rFonts w:ascii="Arial" w:cs="Arial" w:eastAsia="Arial" w:hAnsi="Arial"/>
          <w:sz w:val="18"/>
          <w:szCs w:val="18"/>
          <w:color w:val="1A1A1A"/>
        </w:rPr>
        <w:t xml:space="preserve">) any </w:t>
      </w:r>
      <w:r>
        <w:rPr>
          <w:rFonts w:ascii="Arial" w:cs="Arial" w:eastAsia="Arial" w:hAnsi="Arial"/>
          <w:sz w:val="18"/>
          <w:szCs w:val="18"/>
          <w:color w:val="0B0B0B"/>
        </w:rPr>
        <w:t>Exhibit</w:t>
      </w:r>
      <w:r>
        <w:rPr>
          <w:rFonts w:ascii="Arial" w:cs="Arial" w:eastAsia="Arial" w:hAnsi="Arial"/>
          <w:sz w:val="18"/>
          <w:szCs w:val="18"/>
          <w:color w:val="1A1A1A"/>
        </w:rPr>
        <w:t xml:space="preserve"> to </w:t>
      </w:r>
      <w:r>
        <w:rPr>
          <w:rFonts w:ascii="Arial" w:cs="Arial" w:eastAsia="Arial" w:hAnsi="Arial"/>
          <w:sz w:val="18"/>
          <w:szCs w:val="18"/>
          <w:color w:val="0B0B0B"/>
        </w:rPr>
        <w:t>this</w:t>
      </w:r>
      <w:r>
        <w:rPr>
          <w:rFonts w:ascii="Arial" w:cs="Arial" w:eastAsia="Arial" w:hAnsi="Arial"/>
          <w:sz w:val="18"/>
          <w:szCs w:val="18"/>
          <w:color w:val="1A1A1A"/>
        </w:rPr>
        <w:t xml:space="preserve"> Agreement but only with </w:t>
      </w:r>
      <w:r>
        <w:rPr>
          <w:rFonts w:ascii="Arial" w:cs="Arial" w:eastAsia="Arial" w:hAnsi="Arial"/>
          <w:sz w:val="18"/>
          <w:szCs w:val="18"/>
          <w:color w:val="0B0B0B"/>
        </w:rPr>
        <w:t>regards to</w:t>
      </w:r>
      <w:r>
        <w:rPr>
          <w:rFonts w:ascii="Arial" w:cs="Arial" w:eastAsia="Arial" w:hAnsi="Arial"/>
          <w:sz w:val="18"/>
          <w:szCs w:val="18"/>
          <w:color w:val="1A1A1A"/>
        </w:rPr>
        <w:t xml:space="preserve"> specific subject </w:t>
      </w:r>
      <w:r>
        <w:rPr>
          <w:rFonts w:ascii="Arial" w:cs="Arial" w:eastAsia="Arial" w:hAnsi="Arial"/>
          <w:sz w:val="18"/>
          <w:szCs w:val="18"/>
          <w:color w:val="0B0B0B"/>
        </w:rPr>
        <w:t>matter of the Exhibit;</w:t>
      </w:r>
      <w:r>
        <w:rPr>
          <w:rFonts w:ascii="Arial" w:cs="Arial" w:eastAsia="Arial" w:hAnsi="Arial"/>
          <w:sz w:val="18"/>
          <w:szCs w:val="18"/>
          <w:color w:val="1A1A1A"/>
        </w:rPr>
        <w:t xml:space="preserve"> and (4</w:t>
      </w:r>
      <w:r>
        <w:rPr>
          <w:rFonts w:ascii="Arial" w:cs="Arial" w:eastAsia="Arial" w:hAnsi="Arial"/>
          <w:sz w:val="23"/>
          <w:szCs w:val="23"/>
          <w:color w:val="1A1A1A"/>
          <w:vertAlign w:val="superscript"/>
        </w:rPr>
        <w:t>th</w:t>
      </w:r>
      <w:r>
        <w:rPr>
          <w:rFonts w:ascii="Arial" w:cs="Arial" w:eastAsia="Arial" w:hAnsi="Arial"/>
          <w:sz w:val="18"/>
          <w:szCs w:val="18"/>
          <w:color w:val="1A1A1A"/>
        </w:rPr>
        <w:t xml:space="preserve">) the </w:t>
      </w:r>
      <w:r>
        <w:rPr>
          <w:rFonts w:ascii="Arial" w:cs="Arial" w:eastAsia="Arial" w:hAnsi="Arial"/>
          <w:sz w:val="18"/>
          <w:szCs w:val="18"/>
          <w:color w:val="0B0B0B"/>
        </w:rPr>
        <w:t>main body</w:t>
      </w:r>
      <w:r>
        <w:rPr>
          <w:rFonts w:ascii="Arial" w:cs="Arial" w:eastAsia="Arial" w:hAnsi="Arial"/>
          <w:sz w:val="18"/>
          <w:szCs w:val="18"/>
          <w:color w:val="1A1A1A"/>
        </w:rPr>
        <w:t xml:space="preserve"> of </w:t>
      </w:r>
      <w:r>
        <w:rPr>
          <w:rFonts w:ascii="Arial" w:cs="Arial" w:eastAsia="Arial" w:hAnsi="Arial"/>
          <w:sz w:val="18"/>
          <w:szCs w:val="18"/>
          <w:color w:val="0B0B0B"/>
        </w:rPr>
        <w:t>this</w:t>
      </w:r>
      <w:r>
        <w:rPr>
          <w:rFonts w:ascii="Arial" w:cs="Arial" w:eastAsia="Arial" w:hAnsi="Arial"/>
          <w:sz w:val="18"/>
          <w:szCs w:val="18"/>
          <w:color w:val="1A1A1A"/>
        </w:rPr>
        <w:t xml:space="preserve"> Agreement prior </w:t>
      </w:r>
      <w:r>
        <w:rPr>
          <w:rFonts w:ascii="Arial" w:cs="Arial" w:eastAsia="Arial" w:hAnsi="Arial"/>
          <w:sz w:val="18"/>
          <w:szCs w:val="18"/>
          <w:color w:val="0B0B0B"/>
        </w:rPr>
        <w:t>to the signature</w:t>
      </w:r>
      <w:r>
        <w:rPr>
          <w:rFonts w:ascii="Arial" w:cs="Arial" w:eastAsia="Arial" w:hAnsi="Arial"/>
          <w:sz w:val="18"/>
          <w:szCs w:val="18"/>
          <w:color w:val="1A1A1A"/>
        </w:rPr>
        <w:t xml:space="preserve"> page.</w:t>
      </w:r>
    </w:p>
    <w:p>
      <w:pPr>
        <w:spacing w:after="0" w:line="112" w:lineRule="exact"/>
        <w:rPr>
          <w:rFonts w:ascii="Arial" w:cs="Arial" w:eastAsia="Arial" w:hAnsi="Arial"/>
          <w:sz w:val="18"/>
          <w:szCs w:val="18"/>
          <w:b w:val="1"/>
          <w:bCs w:val="1"/>
          <w:color w:val="0B0B0B"/>
        </w:rPr>
      </w:pPr>
    </w:p>
    <w:p>
      <w:pPr>
        <w:ind w:firstLine="8"/>
        <w:spacing w:after="0" w:line="256" w:lineRule="auto"/>
        <w:tabs>
          <w:tab w:leader="none" w:pos="417" w:val="left"/>
        </w:tabs>
        <w:numPr>
          <w:ilvl w:val="0"/>
          <w:numId w:val="132"/>
        </w:numPr>
        <w:rPr>
          <w:rFonts w:ascii="Arial" w:cs="Arial" w:eastAsia="Arial" w:hAnsi="Arial"/>
          <w:sz w:val="18"/>
          <w:szCs w:val="18"/>
          <w:b w:val="1"/>
          <w:bCs w:val="1"/>
          <w:color w:val="0B0B0B"/>
        </w:rPr>
      </w:pPr>
      <w:r>
        <w:rPr>
          <w:rFonts w:ascii="Arial" w:cs="Arial" w:eastAsia="Arial" w:hAnsi="Arial"/>
          <w:sz w:val="18"/>
          <w:szCs w:val="18"/>
          <w:b w:val="1"/>
          <w:bCs w:val="1"/>
          <w:u w:val="single" w:color="auto"/>
          <w:color w:val="0B0B0B"/>
        </w:rPr>
        <w:t>General Representations, Warranties and Covenants</w:t>
      </w:r>
      <w:r>
        <w:rPr>
          <w:rFonts w:ascii="Arial" w:cs="Arial" w:eastAsia="Arial" w:hAnsi="Arial"/>
          <w:sz w:val="18"/>
          <w:szCs w:val="18"/>
          <w:color w:val="0B0B0B"/>
        </w:rPr>
        <w:t>.</w:t>
      </w:r>
      <w:r>
        <w:rPr>
          <w:rFonts w:ascii="Arial" w:cs="Arial" w:eastAsia="Arial" w:hAnsi="Arial"/>
          <w:sz w:val="18"/>
          <w:szCs w:val="18"/>
          <w:b w:val="1"/>
          <w:bCs w:val="1"/>
          <w:color w:val="0B0B0B"/>
        </w:rPr>
        <w:t xml:space="preserve"> </w:t>
      </w:r>
      <w:r>
        <w:rPr>
          <w:rFonts w:ascii="Arial" w:cs="Arial" w:eastAsia="Arial" w:hAnsi="Arial"/>
          <w:sz w:val="18"/>
          <w:szCs w:val="18"/>
          <w:color w:val="1A1A1A"/>
        </w:rPr>
        <w:t>A</w:t>
      </w:r>
      <w:r>
        <w:rPr>
          <w:rFonts w:ascii="Arial" w:cs="Arial" w:eastAsia="Arial" w:hAnsi="Arial"/>
          <w:sz w:val="18"/>
          <w:szCs w:val="18"/>
          <w:b w:val="1"/>
          <w:bCs w:val="1"/>
          <w:color w:val="0B0B0B"/>
        </w:rPr>
        <w:t xml:space="preserve"> </w:t>
      </w:r>
      <w:r>
        <w:rPr>
          <w:rFonts w:ascii="Arial" w:cs="Arial" w:eastAsia="Arial" w:hAnsi="Arial"/>
          <w:sz w:val="18"/>
          <w:szCs w:val="18"/>
          <w:color w:val="0B0B0B"/>
        </w:rPr>
        <w:t>Party represents,</w:t>
      </w:r>
      <w:r>
        <w:rPr>
          <w:rFonts w:ascii="Arial" w:cs="Arial" w:eastAsia="Arial" w:hAnsi="Arial"/>
          <w:sz w:val="18"/>
          <w:szCs w:val="18"/>
          <w:b w:val="1"/>
          <w:bCs w:val="1"/>
          <w:color w:val="0B0B0B"/>
        </w:rPr>
        <w:t xml:space="preserve"> </w:t>
      </w:r>
      <w:r>
        <w:rPr>
          <w:rFonts w:ascii="Arial" w:cs="Arial" w:eastAsia="Arial" w:hAnsi="Arial"/>
          <w:sz w:val="18"/>
          <w:szCs w:val="18"/>
          <w:color w:val="1A1A1A"/>
        </w:rPr>
        <w:t>warrant</w:t>
      </w:r>
      <w:r>
        <w:rPr>
          <w:rFonts w:ascii="Arial" w:cs="Arial" w:eastAsia="Arial" w:hAnsi="Arial"/>
          <w:sz w:val="18"/>
          <w:szCs w:val="18"/>
          <w:b w:val="1"/>
          <w:bCs w:val="1"/>
          <w:color w:val="0B0B0B"/>
        </w:rPr>
        <w:t xml:space="preserve"> </w:t>
      </w:r>
      <w:r>
        <w:rPr>
          <w:rFonts w:ascii="Arial" w:cs="Arial" w:eastAsia="Arial" w:hAnsi="Arial"/>
          <w:sz w:val="18"/>
          <w:szCs w:val="18"/>
          <w:color w:val="0B0B0B"/>
        </w:rPr>
        <w:t>and</w:t>
      </w:r>
      <w:r>
        <w:rPr>
          <w:rFonts w:ascii="Arial" w:cs="Arial" w:eastAsia="Arial" w:hAnsi="Arial"/>
          <w:sz w:val="18"/>
          <w:szCs w:val="18"/>
          <w:b w:val="1"/>
          <w:bCs w:val="1"/>
          <w:color w:val="0B0B0B"/>
        </w:rPr>
        <w:t xml:space="preserve"> </w:t>
      </w:r>
      <w:r>
        <w:rPr>
          <w:rFonts w:ascii="Arial" w:cs="Arial" w:eastAsia="Arial" w:hAnsi="Arial"/>
          <w:sz w:val="18"/>
          <w:szCs w:val="18"/>
          <w:color w:val="1A1A1A"/>
        </w:rPr>
        <w:t>covenants on</w:t>
      </w:r>
      <w:r>
        <w:rPr>
          <w:rFonts w:ascii="Arial" w:cs="Arial" w:eastAsia="Arial" w:hAnsi="Arial"/>
          <w:sz w:val="18"/>
          <w:szCs w:val="18"/>
          <w:b w:val="1"/>
          <w:bCs w:val="1"/>
          <w:color w:val="0B0B0B"/>
        </w:rPr>
        <w:t xml:space="preserve"> </w:t>
      </w:r>
      <w:r>
        <w:rPr>
          <w:rFonts w:ascii="Arial" w:cs="Arial" w:eastAsia="Arial" w:hAnsi="Arial"/>
          <w:sz w:val="18"/>
          <w:szCs w:val="18"/>
          <w:color w:val="0B0B0B"/>
        </w:rPr>
        <w:t>the Effective Date</w:t>
      </w:r>
      <w:r>
        <w:rPr>
          <w:rFonts w:ascii="Arial" w:cs="Arial" w:eastAsia="Arial" w:hAnsi="Arial"/>
          <w:sz w:val="18"/>
          <w:szCs w:val="18"/>
          <w:b w:val="1"/>
          <w:bCs w:val="1"/>
          <w:color w:val="0B0B0B"/>
        </w:rPr>
        <w:t xml:space="preserve"> </w:t>
      </w:r>
      <w:r>
        <w:rPr>
          <w:rFonts w:ascii="Arial" w:cs="Arial" w:eastAsia="Arial" w:hAnsi="Arial"/>
          <w:sz w:val="18"/>
          <w:szCs w:val="18"/>
          <w:color w:val="1A1A1A"/>
        </w:rPr>
        <w:t>and</w:t>
      </w:r>
      <w:r>
        <w:rPr>
          <w:rFonts w:ascii="Arial" w:cs="Arial" w:eastAsia="Arial" w:hAnsi="Arial"/>
          <w:sz w:val="18"/>
          <w:szCs w:val="18"/>
          <w:b w:val="1"/>
          <w:bCs w:val="1"/>
          <w:color w:val="0B0B0B"/>
        </w:rPr>
        <w:t xml:space="preserve"> </w:t>
      </w:r>
      <w:r>
        <w:rPr>
          <w:rFonts w:ascii="Arial" w:cs="Arial" w:eastAsia="Arial" w:hAnsi="Arial"/>
          <w:sz w:val="18"/>
          <w:szCs w:val="18"/>
          <w:color w:val="0B0B0B"/>
        </w:rPr>
        <w:t>at</w:t>
      </w:r>
      <w:r>
        <w:rPr>
          <w:rFonts w:ascii="Arial" w:cs="Arial" w:eastAsia="Arial" w:hAnsi="Arial"/>
          <w:sz w:val="18"/>
          <w:szCs w:val="18"/>
          <w:b w:val="1"/>
          <w:bCs w:val="1"/>
          <w:color w:val="0B0B0B"/>
        </w:rPr>
        <w:t xml:space="preserve"> </w:t>
      </w:r>
      <w:r>
        <w:rPr>
          <w:rFonts w:ascii="Arial" w:cs="Arial" w:eastAsia="Arial" w:hAnsi="Arial"/>
          <w:sz w:val="18"/>
          <w:szCs w:val="18"/>
          <w:color w:val="1A1A1A"/>
        </w:rPr>
        <w:t>all</w:t>
      </w:r>
      <w:r>
        <w:rPr>
          <w:rFonts w:ascii="Arial" w:cs="Arial" w:eastAsia="Arial" w:hAnsi="Arial"/>
          <w:sz w:val="18"/>
          <w:szCs w:val="18"/>
          <w:b w:val="1"/>
          <w:bCs w:val="1"/>
          <w:color w:val="0B0B0B"/>
        </w:rPr>
        <w:t xml:space="preserve"> </w:t>
      </w:r>
      <w:r>
        <w:rPr>
          <w:rFonts w:ascii="Arial" w:cs="Arial" w:eastAsia="Arial" w:hAnsi="Arial"/>
          <w:sz w:val="18"/>
          <w:szCs w:val="18"/>
          <w:color w:val="0B0B0B"/>
        </w:rPr>
        <w:t xml:space="preserve">times </w:t>
      </w:r>
      <w:r>
        <w:rPr>
          <w:rFonts w:ascii="Arial" w:cs="Arial" w:eastAsia="Arial" w:hAnsi="Arial"/>
          <w:sz w:val="18"/>
          <w:szCs w:val="18"/>
          <w:color w:val="1A1A1A"/>
        </w:rPr>
        <w:t>during</w:t>
      </w:r>
      <w:r>
        <w:rPr>
          <w:rFonts w:ascii="Arial" w:cs="Arial" w:eastAsia="Arial" w:hAnsi="Arial"/>
          <w:sz w:val="18"/>
          <w:szCs w:val="18"/>
          <w:color w:val="0B0B0B"/>
        </w:rPr>
        <w:t xml:space="preserve"> the Term that:</w:t>
      </w:r>
    </w:p>
    <w:p>
      <w:pPr>
        <w:spacing w:after="0" w:line="179" w:lineRule="exact"/>
        <w:rPr>
          <w:rFonts w:ascii="Arial" w:cs="Arial" w:eastAsia="Arial" w:hAnsi="Arial"/>
          <w:sz w:val="18"/>
          <w:szCs w:val="18"/>
          <w:b w:val="1"/>
          <w:bCs w:val="1"/>
          <w:color w:val="0B0B0B"/>
        </w:rPr>
      </w:pPr>
    </w:p>
    <w:p>
      <w:pPr>
        <w:ind w:left="980" w:hanging="324"/>
        <w:spacing w:after="0" w:line="233" w:lineRule="auto"/>
        <w:tabs>
          <w:tab w:leader="none" w:pos="976" w:val="left"/>
        </w:tabs>
        <w:numPr>
          <w:ilvl w:val="1"/>
          <w:numId w:val="132"/>
        </w:numPr>
        <w:rPr>
          <w:rFonts w:ascii="Arial" w:cs="Arial" w:eastAsia="Arial" w:hAnsi="Arial"/>
          <w:sz w:val="19"/>
          <w:szCs w:val="19"/>
          <w:b w:val="1"/>
          <w:bCs w:val="1"/>
          <w:color w:val="0B0B0B"/>
        </w:rPr>
      </w:pPr>
      <w:r>
        <w:rPr>
          <w:rFonts w:ascii="Arial" w:cs="Arial" w:eastAsia="Arial" w:hAnsi="Arial"/>
          <w:sz w:val="18"/>
          <w:szCs w:val="18"/>
          <w:color w:val="1A1A1A"/>
        </w:rPr>
        <w:t xml:space="preserve">The </w:t>
      </w:r>
      <w:r>
        <w:rPr>
          <w:rFonts w:ascii="Arial" w:cs="Arial" w:eastAsia="Arial" w:hAnsi="Arial"/>
          <w:sz w:val="18"/>
          <w:szCs w:val="18"/>
          <w:color w:val="0B0B0B"/>
        </w:rPr>
        <w:t>Party is formed, registered, licensed and</w:t>
      </w:r>
      <w:r>
        <w:rPr>
          <w:rFonts w:ascii="Arial" w:cs="Arial" w:eastAsia="Arial" w:hAnsi="Arial"/>
          <w:sz w:val="18"/>
          <w:szCs w:val="18"/>
          <w:color w:val="1A1A1A"/>
        </w:rPr>
        <w:t xml:space="preserve"> operating its </w:t>
      </w:r>
      <w:r>
        <w:rPr>
          <w:rFonts w:ascii="Arial" w:cs="Arial" w:eastAsia="Arial" w:hAnsi="Arial"/>
          <w:sz w:val="18"/>
          <w:szCs w:val="18"/>
          <w:color w:val="0B0B0B"/>
        </w:rPr>
        <w:t>business in</w:t>
      </w:r>
      <w:r>
        <w:rPr>
          <w:rFonts w:ascii="Arial" w:cs="Arial" w:eastAsia="Arial" w:hAnsi="Arial"/>
          <w:sz w:val="18"/>
          <w:szCs w:val="18"/>
          <w:color w:val="1A1A1A"/>
        </w:rPr>
        <w:t xml:space="preserve"> compliance with </w:t>
      </w:r>
      <w:r>
        <w:rPr>
          <w:rFonts w:ascii="Arial" w:cs="Arial" w:eastAsia="Arial" w:hAnsi="Arial"/>
          <w:sz w:val="18"/>
          <w:szCs w:val="18"/>
          <w:color w:val="0B0B0B"/>
        </w:rPr>
        <w:t>the laws</w:t>
      </w:r>
      <w:r>
        <w:rPr>
          <w:rFonts w:ascii="Arial" w:cs="Arial" w:eastAsia="Arial" w:hAnsi="Arial"/>
          <w:sz w:val="18"/>
          <w:szCs w:val="18"/>
          <w:color w:val="1A1A1A"/>
        </w:rPr>
        <w:t xml:space="preserve"> of </w:t>
      </w:r>
      <w:r>
        <w:rPr>
          <w:rFonts w:ascii="Arial" w:cs="Arial" w:eastAsia="Arial" w:hAnsi="Arial"/>
          <w:sz w:val="18"/>
          <w:szCs w:val="18"/>
          <w:color w:val="0B0B0B"/>
        </w:rPr>
        <w:t>the United</w:t>
      </w:r>
      <w:r>
        <w:rPr>
          <w:rFonts w:ascii="Arial" w:cs="Arial" w:eastAsia="Arial" w:hAnsi="Arial"/>
          <w:sz w:val="18"/>
          <w:szCs w:val="18"/>
          <w:color w:val="1A1A1A"/>
        </w:rPr>
        <w:t xml:space="preserve"> States of America, </w:t>
      </w:r>
      <w:r>
        <w:rPr>
          <w:rFonts w:ascii="Arial" w:cs="Arial" w:eastAsia="Arial" w:hAnsi="Arial"/>
          <w:sz w:val="18"/>
          <w:szCs w:val="18"/>
          <w:color w:val="0B0B0B"/>
        </w:rPr>
        <w:t xml:space="preserve">its </w:t>
      </w:r>
      <w:r>
        <w:rPr>
          <w:rFonts w:ascii="Arial" w:cs="Arial" w:eastAsia="Arial" w:hAnsi="Arial"/>
          <w:sz w:val="18"/>
          <w:szCs w:val="18"/>
          <w:color w:val="1A1A1A"/>
        </w:rPr>
        <w:t>states and</w:t>
      </w:r>
      <w:r>
        <w:rPr>
          <w:rFonts w:ascii="Arial" w:cs="Arial" w:eastAsia="Arial" w:hAnsi="Arial"/>
          <w:sz w:val="18"/>
          <w:szCs w:val="18"/>
          <w:color w:val="0B0B0B"/>
        </w:rPr>
        <w:t xml:space="preserve"> territories, </w:t>
      </w:r>
      <w:r>
        <w:rPr>
          <w:rFonts w:ascii="Arial" w:cs="Arial" w:eastAsia="Arial" w:hAnsi="Arial"/>
          <w:sz w:val="18"/>
          <w:szCs w:val="18"/>
          <w:color w:val="1A1A1A"/>
        </w:rPr>
        <w:t>and any</w:t>
      </w:r>
      <w:r>
        <w:rPr>
          <w:rFonts w:ascii="Arial" w:cs="Arial" w:eastAsia="Arial" w:hAnsi="Arial"/>
          <w:sz w:val="18"/>
          <w:szCs w:val="18"/>
          <w:color w:val="0B0B0B"/>
        </w:rPr>
        <w:t xml:space="preserve"> districts, </w:t>
      </w:r>
      <w:r>
        <w:rPr>
          <w:rFonts w:ascii="Arial" w:cs="Arial" w:eastAsia="Arial" w:hAnsi="Arial"/>
          <w:sz w:val="18"/>
          <w:szCs w:val="18"/>
          <w:color w:val="1A1A1A"/>
        </w:rPr>
        <w:t>municipalities and other</w:t>
      </w:r>
      <w:r>
        <w:rPr>
          <w:rFonts w:ascii="Arial" w:cs="Arial" w:eastAsia="Arial" w:hAnsi="Arial"/>
          <w:sz w:val="18"/>
          <w:szCs w:val="18"/>
          <w:color w:val="0B0B0B"/>
        </w:rPr>
        <w:t xml:space="preserve"> political </w:t>
      </w:r>
      <w:r>
        <w:rPr>
          <w:rFonts w:ascii="Arial" w:cs="Arial" w:eastAsia="Arial" w:hAnsi="Arial"/>
          <w:sz w:val="18"/>
          <w:szCs w:val="18"/>
          <w:color w:val="1A1A1A"/>
        </w:rPr>
        <w:t>subdivisions of</w:t>
      </w:r>
      <w:r>
        <w:rPr>
          <w:rFonts w:ascii="Arial" w:cs="Arial" w:eastAsia="Arial" w:hAnsi="Arial"/>
          <w:sz w:val="18"/>
          <w:szCs w:val="18"/>
          <w:color w:val="0B0B0B"/>
        </w:rPr>
        <w:t xml:space="preserve"> the </w:t>
      </w:r>
      <w:r>
        <w:rPr>
          <w:rFonts w:ascii="Arial" w:cs="Arial" w:eastAsia="Arial" w:hAnsi="Arial"/>
          <w:sz w:val="18"/>
          <w:szCs w:val="18"/>
          <w:color w:val="1A1A1A"/>
        </w:rPr>
        <w:t>foregoing (“</w:t>
      </w:r>
      <w:r>
        <w:rPr>
          <w:rFonts w:ascii="Arial" w:cs="Arial" w:eastAsia="Arial" w:hAnsi="Arial"/>
          <w:sz w:val="18"/>
          <w:szCs w:val="18"/>
          <w:u w:val="single" w:color="auto"/>
          <w:color w:val="1A1A1A"/>
        </w:rPr>
        <w:t>Applicable</w:t>
      </w:r>
      <w:r>
        <w:rPr>
          <w:rFonts w:ascii="Arial" w:cs="Arial" w:eastAsia="Arial" w:hAnsi="Arial"/>
          <w:sz w:val="18"/>
          <w:szCs w:val="18"/>
          <w:color w:val="0B0B0B"/>
        </w:rPr>
        <w:t xml:space="preserve"> </w:t>
      </w:r>
      <w:r>
        <w:rPr>
          <w:rFonts w:ascii="Arial" w:cs="Arial" w:eastAsia="Arial" w:hAnsi="Arial"/>
          <w:sz w:val="18"/>
          <w:szCs w:val="18"/>
          <w:u w:val="single" w:color="auto"/>
          <w:color w:val="0B0B0B"/>
        </w:rPr>
        <w:t>Laws</w:t>
      </w:r>
      <w:r>
        <w:rPr>
          <w:rFonts w:ascii="Arial" w:cs="Arial" w:eastAsia="Arial" w:hAnsi="Arial"/>
          <w:sz w:val="18"/>
          <w:szCs w:val="18"/>
          <w:color w:val="0B0B0B"/>
        </w:rPr>
        <w:t>”).</w:t>
      </w:r>
    </w:p>
    <w:p>
      <w:pPr>
        <w:spacing w:after="0" w:line="207" w:lineRule="exact"/>
        <w:rPr>
          <w:rFonts w:ascii="Arial" w:cs="Arial" w:eastAsia="Arial" w:hAnsi="Arial"/>
          <w:sz w:val="19"/>
          <w:szCs w:val="19"/>
          <w:b w:val="1"/>
          <w:bCs w:val="1"/>
          <w:color w:val="0B0B0B"/>
        </w:rPr>
      </w:pPr>
    </w:p>
    <w:p>
      <w:pPr>
        <w:ind w:left="980" w:hanging="324"/>
        <w:spacing w:after="0"/>
        <w:tabs>
          <w:tab w:leader="none" w:pos="980" w:val="left"/>
        </w:tabs>
        <w:numPr>
          <w:ilvl w:val="1"/>
          <w:numId w:val="132"/>
        </w:numPr>
        <w:rPr>
          <w:rFonts w:ascii="Arial" w:cs="Arial" w:eastAsia="Arial" w:hAnsi="Arial"/>
          <w:sz w:val="19"/>
          <w:szCs w:val="19"/>
          <w:b w:val="1"/>
          <w:bCs w:val="1"/>
          <w:color w:val="0B0B0B"/>
        </w:rPr>
      </w:pPr>
      <w:r>
        <w:rPr>
          <w:rFonts w:ascii="Arial" w:cs="Arial" w:eastAsia="Arial" w:hAnsi="Arial"/>
          <w:sz w:val="18"/>
          <w:szCs w:val="18"/>
          <w:color w:val="1A1A1A"/>
        </w:rPr>
        <w:t xml:space="preserve">The </w:t>
      </w:r>
      <w:r>
        <w:rPr>
          <w:rFonts w:ascii="Arial" w:cs="Arial" w:eastAsia="Arial" w:hAnsi="Arial"/>
          <w:sz w:val="18"/>
          <w:szCs w:val="18"/>
          <w:color w:val="0B0B0B"/>
        </w:rPr>
        <w:t>Party is</w:t>
      </w:r>
      <w:r>
        <w:rPr>
          <w:rFonts w:ascii="Arial" w:cs="Arial" w:eastAsia="Arial" w:hAnsi="Arial"/>
          <w:sz w:val="18"/>
          <w:szCs w:val="18"/>
          <w:color w:val="1A1A1A"/>
        </w:rPr>
        <w:t xml:space="preserve"> operating </w:t>
      </w:r>
      <w:r>
        <w:rPr>
          <w:rFonts w:ascii="Arial" w:cs="Arial" w:eastAsia="Arial" w:hAnsi="Arial"/>
          <w:sz w:val="18"/>
          <w:szCs w:val="18"/>
          <w:color w:val="0B0B0B"/>
        </w:rPr>
        <w:t>its</w:t>
      </w:r>
      <w:r>
        <w:rPr>
          <w:rFonts w:ascii="Arial" w:cs="Arial" w:eastAsia="Arial" w:hAnsi="Arial"/>
          <w:sz w:val="18"/>
          <w:szCs w:val="18"/>
          <w:color w:val="1A1A1A"/>
        </w:rPr>
        <w:t xml:space="preserve"> business in compliance </w:t>
      </w:r>
      <w:r>
        <w:rPr>
          <w:rFonts w:ascii="Arial" w:cs="Arial" w:eastAsia="Arial" w:hAnsi="Arial"/>
          <w:sz w:val="18"/>
          <w:szCs w:val="18"/>
          <w:color w:val="0B0B0B"/>
        </w:rPr>
        <w:t>with</w:t>
      </w:r>
      <w:r>
        <w:rPr>
          <w:rFonts w:ascii="Arial" w:cs="Arial" w:eastAsia="Arial" w:hAnsi="Arial"/>
          <w:sz w:val="18"/>
          <w:szCs w:val="18"/>
          <w:color w:val="1A1A1A"/>
        </w:rPr>
        <w:t xml:space="preserve"> a commercially </w:t>
      </w:r>
      <w:r>
        <w:rPr>
          <w:rFonts w:ascii="Arial" w:cs="Arial" w:eastAsia="Arial" w:hAnsi="Arial"/>
          <w:sz w:val="18"/>
          <w:szCs w:val="18"/>
          <w:color w:val="0B0B0B"/>
        </w:rPr>
        <w:t>reasonable</w:t>
      </w:r>
      <w:r>
        <w:rPr>
          <w:rFonts w:ascii="Arial" w:cs="Arial" w:eastAsia="Arial" w:hAnsi="Arial"/>
          <w:sz w:val="18"/>
          <w:szCs w:val="18"/>
          <w:color w:val="1A1A1A"/>
        </w:rPr>
        <w:t xml:space="preserve"> code of ethics </w:t>
      </w:r>
      <w:r>
        <w:rPr>
          <w:rFonts w:ascii="Arial" w:cs="Arial" w:eastAsia="Arial" w:hAnsi="Arial"/>
          <w:sz w:val="18"/>
          <w:szCs w:val="18"/>
          <w:color w:val="0B0B0B"/>
        </w:rPr>
        <w:t>adopted</w:t>
      </w:r>
      <w:r>
        <w:rPr>
          <w:rFonts w:ascii="Arial" w:cs="Arial" w:eastAsia="Arial" w:hAnsi="Arial"/>
          <w:sz w:val="18"/>
          <w:szCs w:val="18"/>
          <w:color w:val="1A1A1A"/>
        </w:rPr>
        <w:t xml:space="preserve"> by such </w:t>
      </w:r>
      <w:r>
        <w:rPr>
          <w:rFonts w:ascii="Arial" w:cs="Arial" w:eastAsia="Arial" w:hAnsi="Arial"/>
          <w:sz w:val="18"/>
          <w:szCs w:val="18"/>
          <w:color w:val="0B0B0B"/>
        </w:rPr>
        <w:t>Party.</w:t>
      </w:r>
    </w:p>
    <w:p>
      <w:pPr>
        <w:spacing w:after="0" w:line="213" w:lineRule="exact"/>
        <w:rPr>
          <w:rFonts w:ascii="Arial" w:cs="Arial" w:eastAsia="Arial" w:hAnsi="Arial"/>
          <w:sz w:val="19"/>
          <w:szCs w:val="19"/>
          <w:b w:val="1"/>
          <w:bCs w:val="1"/>
          <w:color w:val="0B0B0B"/>
        </w:rPr>
      </w:pPr>
    </w:p>
    <w:p>
      <w:pPr>
        <w:ind w:left="980" w:right="20" w:hanging="324"/>
        <w:spacing w:after="0" w:line="233" w:lineRule="auto"/>
        <w:tabs>
          <w:tab w:leader="none" w:pos="976" w:val="left"/>
        </w:tabs>
        <w:numPr>
          <w:ilvl w:val="1"/>
          <w:numId w:val="132"/>
        </w:numPr>
        <w:rPr>
          <w:rFonts w:ascii="Arial" w:cs="Arial" w:eastAsia="Arial" w:hAnsi="Arial"/>
          <w:sz w:val="19"/>
          <w:szCs w:val="19"/>
          <w:b w:val="1"/>
          <w:bCs w:val="1"/>
          <w:color w:val="0B0B0B"/>
        </w:rPr>
      </w:pPr>
      <w:r>
        <w:rPr>
          <w:rFonts w:ascii="Arial" w:cs="Arial" w:eastAsia="Arial" w:hAnsi="Arial"/>
          <w:sz w:val="18"/>
          <w:szCs w:val="18"/>
          <w:color w:val="0B0B0B"/>
        </w:rPr>
        <w:t xml:space="preserve">The Party </w:t>
      </w:r>
      <w:r>
        <w:rPr>
          <w:rFonts w:ascii="Arial" w:cs="Arial" w:eastAsia="Arial" w:hAnsi="Arial"/>
          <w:sz w:val="18"/>
          <w:szCs w:val="18"/>
          <w:color w:val="1A1A1A"/>
        </w:rPr>
        <w:t>may</w:t>
      </w:r>
      <w:r>
        <w:rPr>
          <w:rFonts w:ascii="Arial" w:cs="Arial" w:eastAsia="Arial" w:hAnsi="Arial"/>
          <w:sz w:val="18"/>
          <w:szCs w:val="18"/>
          <w:color w:val="0B0B0B"/>
        </w:rPr>
        <w:t xml:space="preserve"> enter into </w:t>
      </w:r>
      <w:r>
        <w:rPr>
          <w:rFonts w:ascii="Arial" w:cs="Arial" w:eastAsia="Arial" w:hAnsi="Arial"/>
          <w:sz w:val="18"/>
          <w:szCs w:val="18"/>
          <w:color w:val="1A1A1A"/>
        </w:rPr>
        <w:t>and</w:t>
      </w:r>
      <w:r>
        <w:rPr>
          <w:rFonts w:ascii="Arial" w:cs="Arial" w:eastAsia="Arial" w:hAnsi="Arial"/>
          <w:sz w:val="18"/>
          <w:szCs w:val="18"/>
          <w:color w:val="0B0B0B"/>
        </w:rPr>
        <w:t xml:space="preserve"> perform </w:t>
      </w:r>
      <w:r>
        <w:rPr>
          <w:rFonts w:ascii="Arial" w:cs="Arial" w:eastAsia="Arial" w:hAnsi="Arial"/>
          <w:sz w:val="18"/>
          <w:szCs w:val="18"/>
          <w:color w:val="1A1A1A"/>
        </w:rPr>
        <w:t>its obligations</w:t>
      </w:r>
      <w:r>
        <w:rPr>
          <w:rFonts w:ascii="Arial" w:cs="Arial" w:eastAsia="Arial" w:hAnsi="Arial"/>
          <w:sz w:val="18"/>
          <w:szCs w:val="18"/>
          <w:color w:val="0B0B0B"/>
        </w:rPr>
        <w:t xml:space="preserve"> under this </w:t>
      </w:r>
      <w:r>
        <w:rPr>
          <w:rFonts w:ascii="Arial" w:cs="Arial" w:eastAsia="Arial" w:hAnsi="Arial"/>
          <w:sz w:val="18"/>
          <w:szCs w:val="18"/>
          <w:color w:val="1A1A1A"/>
        </w:rPr>
        <w:t>Agreement without being</w:t>
      </w:r>
      <w:r>
        <w:rPr>
          <w:rFonts w:ascii="Arial" w:cs="Arial" w:eastAsia="Arial" w:hAnsi="Arial"/>
          <w:sz w:val="18"/>
          <w:szCs w:val="18"/>
          <w:color w:val="0B0B0B"/>
        </w:rPr>
        <w:t xml:space="preserve"> in </w:t>
      </w:r>
      <w:r>
        <w:rPr>
          <w:rFonts w:ascii="Arial" w:cs="Arial" w:eastAsia="Arial" w:hAnsi="Arial"/>
          <w:sz w:val="18"/>
          <w:szCs w:val="18"/>
          <w:color w:val="1A1A1A"/>
        </w:rPr>
        <w:t>conflict with, or</w:t>
      </w:r>
      <w:r>
        <w:rPr>
          <w:rFonts w:ascii="Arial" w:cs="Arial" w:eastAsia="Arial" w:hAnsi="Arial"/>
          <w:sz w:val="18"/>
          <w:szCs w:val="18"/>
          <w:color w:val="0B0B0B"/>
        </w:rPr>
        <w:t xml:space="preserve"> in </w:t>
      </w:r>
      <w:r>
        <w:rPr>
          <w:rFonts w:ascii="Arial" w:cs="Arial" w:eastAsia="Arial" w:hAnsi="Arial"/>
          <w:sz w:val="18"/>
          <w:szCs w:val="18"/>
          <w:color w:val="1A1A1A"/>
        </w:rPr>
        <w:t>breach of, any</w:t>
      </w:r>
      <w:r>
        <w:rPr>
          <w:rFonts w:ascii="Arial" w:cs="Arial" w:eastAsia="Arial" w:hAnsi="Arial"/>
          <w:sz w:val="18"/>
          <w:szCs w:val="18"/>
          <w:color w:val="0B0B0B"/>
        </w:rPr>
        <w:t xml:space="preserve"> </w:t>
      </w:r>
      <w:r>
        <w:rPr>
          <w:rFonts w:ascii="Arial" w:cs="Arial" w:eastAsia="Arial" w:hAnsi="Arial"/>
          <w:sz w:val="18"/>
          <w:szCs w:val="18"/>
          <w:color w:val="1A1A1A"/>
        </w:rPr>
        <w:t xml:space="preserve">other </w:t>
      </w:r>
      <w:r>
        <w:rPr>
          <w:rFonts w:ascii="Arial" w:cs="Arial" w:eastAsia="Arial" w:hAnsi="Arial"/>
          <w:sz w:val="18"/>
          <w:szCs w:val="18"/>
          <w:color w:val="0B0B0B"/>
        </w:rPr>
        <w:t>agreement</w:t>
      </w:r>
      <w:r>
        <w:rPr>
          <w:rFonts w:ascii="Arial" w:cs="Arial" w:eastAsia="Arial" w:hAnsi="Arial"/>
          <w:sz w:val="18"/>
          <w:szCs w:val="18"/>
          <w:color w:val="1A1A1A"/>
        </w:rPr>
        <w:t xml:space="preserve"> of the Party.</w:t>
      </w:r>
    </w:p>
    <w:p>
      <w:pPr>
        <w:spacing w:after="0" w:line="207" w:lineRule="exact"/>
        <w:rPr>
          <w:rFonts w:ascii="Arial" w:cs="Arial" w:eastAsia="Arial" w:hAnsi="Arial"/>
          <w:sz w:val="19"/>
          <w:szCs w:val="19"/>
          <w:b w:val="1"/>
          <w:bCs w:val="1"/>
          <w:color w:val="0B0B0B"/>
        </w:rPr>
      </w:pPr>
    </w:p>
    <w:p>
      <w:pPr>
        <w:ind w:left="980" w:hanging="324"/>
        <w:spacing w:after="0"/>
        <w:tabs>
          <w:tab w:leader="none" w:pos="980" w:val="left"/>
        </w:tabs>
        <w:numPr>
          <w:ilvl w:val="1"/>
          <w:numId w:val="132"/>
        </w:numPr>
        <w:rPr>
          <w:rFonts w:ascii="Arial" w:cs="Arial" w:eastAsia="Arial" w:hAnsi="Arial"/>
          <w:sz w:val="19"/>
          <w:szCs w:val="19"/>
          <w:b w:val="1"/>
          <w:bCs w:val="1"/>
          <w:color w:val="0B0B0B"/>
        </w:rPr>
      </w:pPr>
      <w:r>
        <w:rPr>
          <w:rFonts w:ascii="Arial" w:cs="Arial" w:eastAsia="Arial" w:hAnsi="Arial"/>
          <w:sz w:val="18"/>
          <w:szCs w:val="18"/>
          <w:color w:val="0B0B0B"/>
        </w:rPr>
        <w:t xml:space="preserve">The Party </w:t>
      </w:r>
      <w:r>
        <w:rPr>
          <w:rFonts w:ascii="Arial" w:cs="Arial" w:eastAsia="Arial" w:hAnsi="Arial"/>
          <w:sz w:val="18"/>
          <w:szCs w:val="18"/>
          <w:color w:val="1A1A1A"/>
        </w:rPr>
        <w:t>is solvent, is capable of</w:t>
      </w:r>
      <w:r>
        <w:rPr>
          <w:rFonts w:ascii="Arial" w:cs="Arial" w:eastAsia="Arial" w:hAnsi="Arial"/>
          <w:sz w:val="18"/>
          <w:szCs w:val="18"/>
          <w:color w:val="0B0B0B"/>
        </w:rPr>
        <w:t xml:space="preserve"> paying its </w:t>
      </w:r>
      <w:r>
        <w:rPr>
          <w:rFonts w:ascii="Arial" w:cs="Arial" w:eastAsia="Arial" w:hAnsi="Arial"/>
          <w:sz w:val="18"/>
          <w:szCs w:val="18"/>
          <w:color w:val="1A1A1A"/>
        </w:rPr>
        <w:t>debts as and when</w:t>
      </w:r>
      <w:r>
        <w:rPr>
          <w:rFonts w:ascii="Arial" w:cs="Arial" w:eastAsia="Arial" w:hAnsi="Arial"/>
          <w:sz w:val="18"/>
          <w:szCs w:val="18"/>
          <w:color w:val="0B0B0B"/>
        </w:rPr>
        <w:t xml:space="preserve"> they </w:t>
      </w:r>
      <w:r>
        <w:rPr>
          <w:rFonts w:ascii="Arial" w:cs="Arial" w:eastAsia="Arial" w:hAnsi="Arial"/>
          <w:sz w:val="18"/>
          <w:szCs w:val="18"/>
          <w:color w:val="1A1A1A"/>
        </w:rPr>
        <w:t>become due and is paying</w:t>
      </w:r>
      <w:r>
        <w:rPr>
          <w:rFonts w:ascii="Arial" w:cs="Arial" w:eastAsia="Arial" w:hAnsi="Arial"/>
          <w:sz w:val="18"/>
          <w:szCs w:val="18"/>
          <w:color w:val="0B0B0B"/>
        </w:rPr>
        <w:t xml:space="preserve"> its </w:t>
      </w:r>
      <w:r>
        <w:rPr>
          <w:rFonts w:ascii="Arial" w:cs="Arial" w:eastAsia="Arial" w:hAnsi="Arial"/>
          <w:sz w:val="18"/>
          <w:szCs w:val="18"/>
          <w:color w:val="1A1A1A"/>
        </w:rPr>
        <w:t>debts as</w:t>
      </w:r>
      <w:r>
        <w:rPr>
          <w:rFonts w:ascii="Arial" w:cs="Arial" w:eastAsia="Arial" w:hAnsi="Arial"/>
          <w:sz w:val="18"/>
          <w:szCs w:val="18"/>
          <w:color w:val="0B0B0B"/>
        </w:rPr>
        <w:t xml:space="preserve"> and </w:t>
      </w:r>
      <w:r>
        <w:rPr>
          <w:rFonts w:ascii="Arial" w:cs="Arial" w:eastAsia="Arial" w:hAnsi="Arial"/>
          <w:sz w:val="18"/>
          <w:szCs w:val="18"/>
          <w:color w:val="1A1A1A"/>
        </w:rPr>
        <w:t>when due.</w:t>
      </w:r>
    </w:p>
    <w:p>
      <w:pPr>
        <w:spacing w:after="0" w:line="213" w:lineRule="exact"/>
        <w:rPr>
          <w:rFonts w:ascii="Arial" w:cs="Arial" w:eastAsia="Arial" w:hAnsi="Arial"/>
          <w:sz w:val="19"/>
          <w:szCs w:val="19"/>
          <w:b w:val="1"/>
          <w:bCs w:val="1"/>
          <w:color w:val="0B0B0B"/>
        </w:rPr>
      </w:pPr>
    </w:p>
    <w:p>
      <w:pPr>
        <w:jc w:val="both"/>
        <w:ind w:left="980" w:hanging="324"/>
        <w:spacing w:after="0" w:line="228" w:lineRule="auto"/>
        <w:tabs>
          <w:tab w:leader="none" w:pos="976" w:val="left"/>
        </w:tabs>
        <w:numPr>
          <w:ilvl w:val="1"/>
          <w:numId w:val="132"/>
        </w:numPr>
        <w:rPr>
          <w:rFonts w:ascii="Arial" w:cs="Arial" w:eastAsia="Arial" w:hAnsi="Arial"/>
          <w:sz w:val="19"/>
          <w:szCs w:val="19"/>
          <w:b w:val="1"/>
          <w:bCs w:val="1"/>
          <w:color w:val="0B0B0B"/>
        </w:rPr>
      </w:pPr>
      <w:r>
        <w:rPr>
          <w:rFonts w:ascii="Arial" w:cs="Arial" w:eastAsia="Arial" w:hAnsi="Arial"/>
          <w:sz w:val="18"/>
          <w:szCs w:val="18"/>
          <w:color w:val="0B0B0B"/>
        </w:rPr>
        <w:t xml:space="preserve">The Party is not the </w:t>
      </w:r>
      <w:r>
        <w:rPr>
          <w:rFonts w:ascii="Arial" w:cs="Arial" w:eastAsia="Arial" w:hAnsi="Arial"/>
          <w:sz w:val="18"/>
          <w:szCs w:val="18"/>
          <w:color w:val="1A1A1A"/>
        </w:rPr>
        <w:t>subject of a criminal investigation</w:t>
      </w:r>
      <w:r>
        <w:rPr>
          <w:rFonts w:ascii="Arial" w:cs="Arial" w:eastAsia="Arial" w:hAnsi="Arial"/>
          <w:sz w:val="18"/>
          <w:szCs w:val="18"/>
          <w:color w:val="0B0B0B"/>
        </w:rPr>
        <w:t xml:space="preserve"> nor </w:t>
      </w:r>
      <w:r>
        <w:rPr>
          <w:rFonts w:ascii="Arial" w:cs="Arial" w:eastAsia="Arial" w:hAnsi="Arial"/>
          <w:sz w:val="18"/>
          <w:szCs w:val="18"/>
          <w:color w:val="1A1A1A"/>
        </w:rPr>
        <w:t>a</w:t>
      </w:r>
      <w:r>
        <w:rPr>
          <w:rFonts w:ascii="Arial" w:cs="Arial" w:eastAsia="Arial" w:hAnsi="Arial"/>
          <w:sz w:val="18"/>
          <w:szCs w:val="18"/>
          <w:color w:val="0B0B0B"/>
        </w:rPr>
        <w:t xml:space="preserve"> defendant </w:t>
      </w:r>
      <w:r>
        <w:rPr>
          <w:rFonts w:ascii="Arial" w:cs="Arial" w:eastAsia="Arial" w:hAnsi="Arial"/>
          <w:sz w:val="18"/>
          <w:szCs w:val="18"/>
          <w:color w:val="1A1A1A"/>
        </w:rPr>
        <w:t>in any criminal indictment,</w:t>
      </w:r>
      <w:r>
        <w:rPr>
          <w:rFonts w:ascii="Arial" w:cs="Arial" w:eastAsia="Arial" w:hAnsi="Arial"/>
          <w:sz w:val="18"/>
          <w:szCs w:val="18"/>
          <w:color w:val="0B0B0B"/>
        </w:rPr>
        <w:t xml:space="preserve"> petition, </w:t>
      </w:r>
      <w:r>
        <w:rPr>
          <w:rFonts w:ascii="Arial" w:cs="Arial" w:eastAsia="Arial" w:hAnsi="Arial"/>
          <w:sz w:val="18"/>
          <w:szCs w:val="18"/>
          <w:color w:val="1A1A1A"/>
        </w:rPr>
        <w:t>complaint or</w:t>
      </w:r>
      <w:r>
        <w:rPr>
          <w:rFonts w:ascii="Arial" w:cs="Arial" w:eastAsia="Arial" w:hAnsi="Arial"/>
          <w:sz w:val="18"/>
          <w:szCs w:val="18"/>
          <w:color w:val="0B0B0B"/>
        </w:rPr>
        <w:t xml:space="preserve"> proceeding that </w:t>
      </w:r>
      <w:r>
        <w:rPr>
          <w:rFonts w:ascii="Arial" w:cs="Arial" w:eastAsia="Arial" w:hAnsi="Arial"/>
          <w:sz w:val="18"/>
          <w:szCs w:val="18"/>
          <w:color w:val="1A1A1A"/>
        </w:rPr>
        <w:t>carries a</w:t>
      </w:r>
      <w:r>
        <w:rPr>
          <w:rFonts w:ascii="Arial" w:cs="Arial" w:eastAsia="Arial" w:hAnsi="Arial"/>
          <w:sz w:val="18"/>
          <w:szCs w:val="18"/>
          <w:color w:val="0B0B0B"/>
        </w:rPr>
        <w:t xml:space="preserve"> potential </w:t>
      </w:r>
      <w:r>
        <w:rPr>
          <w:rFonts w:ascii="Arial" w:cs="Arial" w:eastAsia="Arial" w:hAnsi="Arial"/>
          <w:sz w:val="18"/>
          <w:szCs w:val="18"/>
          <w:color w:val="1A1A1A"/>
        </w:rPr>
        <w:t>sentence</w:t>
      </w:r>
      <w:r>
        <w:rPr>
          <w:rFonts w:ascii="Arial" w:cs="Arial" w:eastAsia="Arial" w:hAnsi="Arial"/>
          <w:sz w:val="18"/>
          <w:szCs w:val="18"/>
          <w:color w:val="0B0B0B"/>
        </w:rPr>
        <w:t xml:space="preserve"> involving </w:t>
      </w:r>
      <w:r>
        <w:rPr>
          <w:rFonts w:ascii="Arial" w:cs="Arial" w:eastAsia="Arial" w:hAnsi="Arial"/>
          <w:sz w:val="18"/>
          <w:szCs w:val="18"/>
          <w:color w:val="1A1A1A"/>
        </w:rPr>
        <w:t>incarceration</w:t>
      </w:r>
      <w:r>
        <w:rPr>
          <w:rFonts w:ascii="Arial" w:cs="Arial" w:eastAsia="Arial" w:hAnsi="Arial"/>
          <w:sz w:val="18"/>
          <w:szCs w:val="18"/>
          <w:color w:val="0B0B0B"/>
        </w:rPr>
        <w:t xml:space="preserve"> </w:t>
      </w:r>
      <w:r>
        <w:rPr>
          <w:rFonts w:ascii="Arial" w:cs="Arial" w:eastAsia="Arial" w:hAnsi="Arial"/>
          <w:sz w:val="18"/>
          <w:szCs w:val="18"/>
          <w:color w:val="4E4E4E"/>
        </w:rPr>
        <w:t>in</w:t>
      </w:r>
      <w:r>
        <w:rPr>
          <w:rFonts w:ascii="Arial" w:cs="Arial" w:eastAsia="Arial" w:hAnsi="Arial"/>
          <w:sz w:val="18"/>
          <w:szCs w:val="18"/>
          <w:color w:val="0B0B0B"/>
        </w:rPr>
        <w:t xml:space="preserve"> </w:t>
      </w:r>
      <w:r>
        <w:rPr>
          <w:rFonts w:ascii="Arial" w:cs="Arial" w:eastAsia="Arial" w:hAnsi="Arial"/>
          <w:sz w:val="18"/>
          <w:szCs w:val="18"/>
          <w:color w:val="1A1A1A"/>
        </w:rPr>
        <w:t>excess of one year for any director</w:t>
      </w:r>
      <w:r>
        <w:rPr>
          <w:rFonts w:ascii="Arial" w:cs="Arial" w:eastAsia="Arial" w:hAnsi="Arial"/>
          <w:sz w:val="18"/>
          <w:szCs w:val="18"/>
          <w:color w:val="0B0B0B"/>
        </w:rPr>
        <w:t xml:space="preserve"> or </w:t>
      </w:r>
      <w:r>
        <w:rPr>
          <w:rFonts w:ascii="Arial" w:cs="Arial" w:eastAsia="Arial" w:hAnsi="Arial"/>
          <w:sz w:val="18"/>
          <w:szCs w:val="18"/>
          <w:color w:val="1A1A1A"/>
        </w:rPr>
        <w:t>executive officer of</w:t>
      </w:r>
      <w:r>
        <w:rPr>
          <w:rFonts w:ascii="Arial" w:cs="Arial" w:eastAsia="Arial" w:hAnsi="Arial"/>
          <w:sz w:val="18"/>
          <w:szCs w:val="18"/>
          <w:color w:val="0B0B0B"/>
        </w:rPr>
        <w:t xml:space="preserve"> the Party involved in </w:t>
      </w:r>
      <w:r>
        <w:rPr>
          <w:rFonts w:ascii="Arial" w:cs="Arial" w:eastAsia="Arial" w:hAnsi="Arial"/>
          <w:sz w:val="18"/>
          <w:szCs w:val="18"/>
          <w:color w:val="1A1A1A"/>
        </w:rPr>
        <w:t>the alleged criminal</w:t>
      </w:r>
      <w:r>
        <w:rPr>
          <w:rFonts w:ascii="Arial" w:cs="Arial" w:eastAsia="Arial" w:hAnsi="Arial"/>
          <w:sz w:val="18"/>
          <w:szCs w:val="18"/>
          <w:color w:val="0B0B0B"/>
        </w:rPr>
        <w:t xml:space="preserve"> misconduct </w:t>
      </w:r>
      <w:r>
        <w:rPr>
          <w:rFonts w:ascii="Arial" w:cs="Arial" w:eastAsia="Arial" w:hAnsi="Arial"/>
          <w:sz w:val="18"/>
          <w:szCs w:val="18"/>
          <w:color w:val="1A1A1A"/>
        </w:rPr>
        <w:t>or a</w:t>
      </w:r>
      <w:r>
        <w:rPr>
          <w:rFonts w:ascii="Arial" w:cs="Arial" w:eastAsia="Arial" w:hAnsi="Arial"/>
          <w:sz w:val="18"/>
          <w:szCs w:val="18"/>
          <w:color w:val="0B0B0B"/>
        </w:rPr>
        <w:t xml:space="preserve"> fine in </w:t>
      </w:r>
      <w:r>
        <w:rPr>
          <w:rFonts w:ascii="Arial" w:cs="Arial" w:eastAsia="Arial" w:hAnsi="Arial"/>
          <w:sz w:val="18"/>
          <w:szCs w:val="18"/>
          <w:color w:val="1A1A1A"/>
        </w:rPr>
        <w:t>excess of $100,000</w:t>
      </w:r>
      <w:r>
        <w:rPr>
          <w:rFonts w:ascii="Arial" w:cs="Arial" w:eastAsia="Arial" w:hAnsi="Arial"/>
          <w:sz w:val="18"/>
          <w:szCs w:val="18"/>
          <w:color w:val="0B0B0B"/>
        </w:rPr>
        <w:t xml:space="preserve"> USD.</w:t>
      </w:r>
    </w:p>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A1A1A"/>
        </w:rPr>
        <w:t xml:space="preserve">A </w:t>
      </w:r>
      <w:r>
        <w:rPr>
          <w:rFonts w:ascii="Arial" w:cs="Arial" w:eastAsia="Arial" w:hAnsi="Arial"/>
          <w:sz w:val="18"/>
          <w:szCs w:val="18"/>
          <w:color w:val="0B0B0B"/>
        </w:rPr>
        <w:t>Party</w:t>
      </w:r>
      <w:r>
        <w:rPr>
          <w:rFonts w:ascii="Arial" w:cs="Arial" w:eastAsia="Arial" w:hAnsi="Arial"/>
          <w:sz w:val="18"/>
          <w:szCs w:val="18"/>
          <w:color w:val="1A1A1A"/>
        </w:rPr>
        <w:t xml:space="preserve"> will promptly notify </w:t>
      </w:r>
      <w:r>
        <w:rPr>
          <w:rFonts w:ascii="Arial" w:cs="Arial" w:eastAsia="Arial" w:hAnsi="Arial"/>
          <w:sz w:val="18"/>
          <w:szCs w:val="18"/>
          <w:color w:val="0B0B0B"/>
        </w:rPr>
        <w:t>the</w:t>
      </w:r>
      <w:r>
        <w:rPr>
          <w:rFonts w:ascii="Arial" w:cs="Arial" w:eastAsia="Arial" w:hAnsi="Arial"/>
          <w:sz w:val="18"/>
          <w:szCs w:val="18"/>
          <w:color w:val="1A1A1A"/>
        </w:rPr>
        <w:t xml:space="preserve"> other </w:t>
      </w:r>
      <w:r>
        <w:rPr>
          <w:rFonts w:ascii="Arial" w:cs="Arial" w:eastAsia="Arial" w:hAnsi="Arial"/>
          <w:sz w:val="18"/>
          <w:szCs w:val="18"/>
          <w:color w:val="0B0B0B"/>
        </w:rPr>
        <w:t>Party</w:t>
      </w:r>
      <w:r>
        <w:rPr>
          <w:rFonts w:ascii="Arial" w:cs="Arial" w:eastAsia="Arial" w:hAnsi="Arial"/>
          <w:sz w:val="18"/>
          <w:szCs w:val="18"/>
          <w:color w:val="1A1A1A"/>
        </w:rPr>
        <w:t xml:space="preserve"> of any change </w:t>
      </w:r>
      <w:r>
        <w:rPr>
          <w:rFonts w:ascii="Arial" w:cs="Arial" w:eastAsia="Arial" w:hAnsi="Arial"/>
          <w:sz w:val="18"/>
          <w:szCs w:val="18"/>
          <w:color w:val="0B0B0B"/>
        </w:rPr>
        <w:t>in</w:t>
      </w:r>
      <w:r>
        <w:rPr>
          <w:rFonts w:ascii="Arial" w:cs="Arial" w:eastAsia="Arial" w:hAnsi="Arial"/>
          <w:sz w:val="18"/>
          <w:szCs w:val="18"/>
          <w:color w:val="1A1A1A"/>
        </w:rPr>
        <w:t xml:space="preserve"> circumstance during the Term </w:t>
      </w:r>
      <w:r>
        <w:rPr>
          <w:rFonts w:ascii="Arial" w:cs="Arial" w:eastAsia="Arial" w:hAnsi="Arial"/>
          <w:sz w:val="18"/>
          <w:szCs w:val="18"/>
          <w:color w:val="3C3C3C"/>
        </w:rPr>
        <w:t>in</w:t>
      </w:r>
      <w:r>
        <w:rPr>
          <w:rFonts w:ascii="Arial" w:cs="Arial" w:eastAsia="Arial" w:hAnsi="Arial"/>
          <w:sz w:val="18"/>
          <w:szCs w:val="18"/>
          <w:color w:val="1A1A1A"/>
        </w:rPr>
        <w:t xml:space="preserve"> which </w:t>
      </w:r>
      <w:r>
        <w:rPr>
          <w:rFonts w:ascii="Arial" w:cs="Arial" w:eastAsia="Arial" w:hAnsi="Arial"/>
          <w:sz w:val="18"/>
          <w:szCs w:val="18"/>
          <w:color w:val="0B0B0B"/>
        </w:rPr>
        <w:t>the</w:t>
      </w:r>
      <w:r>
        <w:rPr>
          <w:rFonts w:ascii="Arial" w:cs="Arial" w:eastAsia="Arial" w:hAnsi="Arial"/>
          <w:sz w:val="18"/>
          <w:szCs w:val="18"/>
          <w:color w:val="1A1A1A"/>
        </w:rPr>
        <w:t xml:space="preserve"> Party is </w:t>
      </w:r>
      <w:r>
        <w:rPr>
          <w:rFonts w:ascii="Arial" w:cs="Arial" w:eastAsia="Arial" w:hAnsi="Arial"/>
          <w:sz w:val="18"/>
          <w:szCs w:val="18"/>
          <w:color w:val="0B0B0B"/>
        </w:rPr>
        <w:t>no longer in</w:t>
      </w:r>
      <w:r>
        <w:rPr>
          <w:rFonts w:ascii="Arial" w:cs="Arial" w:eastAsia="Arial" w:hAnsi="Arial"/>
          <w:sz w:val="18"/>
          <w:szCs w:val="18"/>
          <w:color w:val="1A1A1A"/>
        </w:rPr>
        <w:t xml:space="preserve"> compliance with the </w:t>
      </w:r>
      <w:r>
        <w:rPr>
          <w:rFonts w:ascii="Arial" w:cs="Arial" w:eastAsia="Arial" w:hAnsi="Arial"/>
          <w:sz w:val="18"/>
          <w:szCs w:val="18"/>
          <w:color w:val="0B0B0B"/>
        </w:rPr>
        <w:t>foregoing</w:t>
      </w:r>
      <w:r>
        <w:rPr>
          <w:rFonts w:ascii="Arial" w:cs="Arial" w:eastAsia="Arial" w:hAnsi="Arial"/>
          <w:sz w:val="18"/>
          <w:szCs w:val="18"/>
          <w:color w:val="1A1A1A"/>
        </w:rPr>
        <w:t xml:space="preserve"> general </w:t>
      </w:r>
      <w:r>
        <w:rPr>
          <w:rFonts w:ascii="Arial" w:cs="Arial" w:eastAsia="Arial" w:hAnsi="Arial"/>
          <w:sz w:val="18"/>
          <w:szCs w:val="18"/>
          <w:color w:val="0B0B0B"/>
        </w:rPr>
        <w:t>representations,</w:t>
      </w:r>
      <w:r>
        <w:rPr>
          <w:rFonts w:ascii="Arial" w:cs="Arial" w:eastAsia="Arial" w:hAnsi="Arial"/>
          <w:sz w:val="18"/>
          <w:szCs w:val="18"/>
          <w:color w:val="1A1A1A"/>
        </w:rPr>
        <w:t xml:space="preserve"> warranties and covenants. An incident of actual, alleged or suspected non-compliance by a </w:t>
      </w:r>
      <w:r>
        <w:rPr>
          <w:rFonts w:ascii="Arial" w:cs="Arial" w:eastAsia="Arial" w:hAnsi="Arial"/>
          <w:sz w:val="18"/>
          <w:szCs w:val="18"/>
          <w:color w:val="0B0B0B"/>
        </w:rPr>
        <w:t>Party</w:t>
      </w:r>
      <w:r>
        <w:rPr>
          <w:rFonts w:ascii="Arial" w:cs="Arial" w:eastAsia="Arial" w:hAnsi="Arial"/>
          <w:sz w:val="18"/>
          <w:szCs w:val="18"/>
          <w:color w:val="1A1A1A"/>
        </w:rPr>
        <w:t xml:space="preserve"> with</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1A1A1A"/>
        </w:rPr>
        <w:t xml:space="preserve">a warranty </w:t>
      </w:r>
      <w:r>
        <w:rPr>
          <w:rFonts w:ascii="Arial" w:cs="Arial" w:eastAsia="Arial" w:hAnsi="Arial"/>
          <w:sz w:val="18"/>
          <w:szCs w:val="18"/>
          <w:color w:val="0B0B0B"/>
        </w:rPr>
        <w:t>under</w:t>
      </w:r>
      <w:r>
        <w:rPr>
          <w:rFonts w:ascii="Arial" w:cs="Arial" w:eastAsia="Arial" w:hAnsi="Arial"/>
          <w:sz w:val="18"/>
          <w:szCs w:val="18"/>
          <w:color w:val="1A1A1A"/>
        </w:rPr>
        <w:t xml:space="preserve"> this Section being </w:t>
      </w:r>
      <w:r>
        <w:rPr>
          <w:rFonts w:ascii="Arial" w:cs="Arial" w:eastAsia="Arial" w:hAnsi="Arial"/>
          <w:sz w:val="18"/>
          <w:szCs w:val="18"/>
          <w:color w:val="0B0B0B"/>
        </w:rPr>
        <w:t>investigated,</w:t>
      </w:r>
      <w:r>
        <w:rPr>
          <w:rFonts w:ascii="Arial" w:cs="Arial" w:eastAsia="Arial" w:hAnsi="Arial"/>
          <w:sz w:val="18"/>
          <w:szCs w:val="18"/>
          <w:color w:val="1A1A1A"/>
        </w:rPr>
        <w:t xml:space="preserve"> contested or corrected </w:t>
      </w:r>
      <w:r>
        <w:rPr>
          <w:rFonts w:ascii="Arial" w:cs="Arial" w:eastAsia="Arial" w:hAnsi="Arial"/>
          <w:sz w:val="18"/>
          <w:szCs w:val="18"/>
          <w:color w:val="0B0B0B"/>
        </w:rPr>
        <w:t>in</w:t>
      </w:r>
      <w:r>
        <w:rPr>
          <w:rFonts w:ascii="Arial" w:cs="Arial" w:eastAsia="Arial" w:hAnsi="Arial"/>
          <w:sz w:val="18"/>
          <w:szCs w:val="18"/>
          <w:color w:val="1A1A1A"/>
        </w:rPr>
        <w:t xml:space="preserve"> good faith </w:t>
      </w:r>
      <w:r>
        <w:rPr>
          <w:rFonts w:ascii="Arial" w:cs="Arial" w:eastAsia="Arial" w:hAnsi="Arial"/>
          <w:sz w:val="18"/>
          <w:szCs w:val="18"/>
          <w:color w:val="0B0B0B"/>
        </w:rPr>
        <w:t>by the Party</w:t>
      </w:r>
      <w:r>
        <w:rPr>
          <w:rFonts w:ascii="Arial" w:cs="Arial" w:eastAsia="Arial" w:hAnsi="Arial"/>
          <w:sz w:val="18"/>
          <w:szCs w:val="18"/>
          <w:color w:val="1A1A1A"/>
        </w:rPr>
        <w:t xml:space="preserve"> and which, </w:t>
      </w:r>
      <w:r>
        <w:rPr>
          <w:rFonts w:ascii="Arial" w:cs="Arial" w:eastAsia="Arial" w:hAnsi="Arial"/>
          <w:sz w:val="18"/>
          <w:szCs w:val="18"/>
          <w:color w:val="0B0B0B"/>
        </w:rPr>
        <w:t>regardless</w:t>
      </w:r>
      <w:r>
        <w:rPr>
          <w:rFonts w:ascii="Arial" w:cs="Arial" w:eastAsia="Arial" w:hAnsi="Arial"/>
          <w:sz w:val="18"/>
          <w:szCs w:val="18"/>
          <w:color w:val="1A1A1A"/>
        </w:rPr>
        <w:t xml:space="preserve"> of </w:t>
      </w:r>
      <w:r>
        <w:rPr>
          <w:rFonts w:ascii="Arial" w:cs="Arial" w:eastAsia="Arial" w:hAnsi="Arial"/>
          <w:sz w:val="18"/>
          <w:szCs w:val="18"/>
          <w:color w:val="0B0B0B"/>
        </w:rPr>
        <w:t>outcome,</w:t>
      </w:r>
      <w:r>
        <w:rPr>
          <w:rFonts w:ascii="Arial" w:cs="Arial" w:eastAsia="Arial" w:hAnsi="Arial"/>
          <w:sz w:val="18"/>
          <w:szCs w:val="18"/>
          <w:color w:val="1A1A1A"/>
        </w:rPr>
        <w:t xml:space="preserve"> will </w:t>
      </w:r>
      <w:r>
        <w:rPr>
          <w:rFonts w:ascii="Arial" w:cs="Arial" w:eastAsia="Arial" w:hAnsi="Arial"/>
          <w:sz w:val="18"/>
          <w:szCs w:val="18"/>
          <w:color w:val="0B0B0B"/>
        </w:rPr>
        <w:t xml:space="preserve">have no </w:t>
      </w:r>
      <w:r>
        <w:rPr>
          <w:rFonts w:ascii="Arial" w:cs="Arial" w:eastAsia="Arial" w:hAnsi="Arial"/>
          <w:sz w:val="18"/>
          <w:szCs w:val="18"/>
          <w:color w:val="1A1A1A"/>
        </w:rPr>
        <w:t>material adverse effect on</w:t>
      </w:r>
      <w:r>
        <w:rPr>
          <w:rFonts w:ascii="Arial" w:cs="Arial" w:eastAsia="Arial" w:hAnsi="Arial"/>
          <w:sz w:val="18"/>
          <w:szCs w:val="18"/>
          <w:color w:val="0B0B0B"/>
        </w:rPr>
        <w:t xml:space="preserve"> the </w:t>
      </w:r>
      <w:r>
        <w:rPr>
          <w:rFonts w:ascii="Arial" w:cs="Arial" w:eastAsia="Arial" w:hAnsi="Arial"/>
          <w:sz w:val="18"/>
          <w:szCs w:val="18"/>
          <w:color w:val="1A1A1A"/>
        </w:rPr>
        <w:t>Party or</w:t>
      </w:r>
      <w:r>
        <w:rPr>
          <w:rFonts w:ascii="Arial" w:cs="Arial" w:eastAsia="Arial" w:hAnsi="Arial"/>
          <w:sz w:val="18"/>
          <w:szCs w:val="18"/>
          <w:color w:val="0B0B0B"/>
        </w:rPr>
        <w:t xml:space="preserve"> its performance under this </w:t>
      </w:r>
      <w:r>
        <w:rPr>
          <w:rFonts w:ascii="Arial" w:cs="Arial" w:eastAsia="Arial" w:hAnsi="Arial"/>
          <w:sz w:val="18"/>
          <w:szCs w:val="18"/>
          <w:color w:val="1A1A1A"/>
        </w:rPr>
        <w:t>Agreement or on</w:t>
      </w:r>
      <w:r>
        <w:rPr>
          <w:rFonts w:ascii="Arial" w:cs="Arial" w:eastAsia="Arial" w:hAnsi="Arial"/>
          <w:sz w:val="18"/>
          <w:szCs w:val="18"/>
          <w:color w:val="0B0B0B"/>
        </w:rPr>
        <w:t xml:space="preserve"> the </w:t>
      </w:r>
      <w:r>
        <w:rPr>
          <w:rFonts w:ascii="Arial" w:cs="Arial" w:eastAsia="Arial" w:hAnsi="Arial"/>
          <w:sz w:val="18"/>
          <w:szCs w:val="18"/>
          <w:color w:val="1A1A1A"/>
        </w:rPr>
        <w:t>other</w:t>
      </w:r>
      <w:r>
        <w:rPr>
          <w:rFonts w:ascii="Arial" w:cs="Arial" w:eastAsia="Arial" w:hAnsi="Arial"/>
          <w:sz w:val="18"/>
          <w:szCs w:val="18"/>
          <w:color w:val="0B0B0B"/>
        </w:rPr>
        <w:t xml:space="preserve"> Party, </w:t>
      </w:r>
      <w:r>
        <w:rPr>
          <w:rFonts w:ascii="Arial" w:cs="Arial" w:eastAsia="Arial" w:hAnsi="Arial"/>
          <w:sz w:val="18"/>
          <w:szCs w:val="18"/>
          <w:color w:val="1A1A1A"/>
        </w:rPr>
        <w:t>will</w:t>
      </w:r>
      <w:r>
        <w:rPr>
          <w:rFonts w:ascii="Arial" w:cs="Arial" w:eastAsia="Arial" w:hAnsi="Arial"/>
          <w:sz w:val="18"/>
          <w:szCs w:val="18"/>
          <w:color w:val="0B0B0B"/>
        </w:rPr>
        <w:t xml:space="preserve"> not be </w:t>
      </w:r>
      <w:r>
        <w:rPr>
          <w:rFonts w:ascii="Arial" w:cs="Arial" w:eastAsia="Arial" w:hAnsi="Arial"/>
          <w:sz w:val="18"/>
          <w:szCs w:val="18"/>
          <w:color w:val="1A1A1A"/>
        </w:rPr>
        <w:t>considered a breach</w:t>
      </w:r>
      <w:r>
        <w:rPr>
          <w:rFonts w:ascii="Arial" w:cs="Arial" w:eastAsia="Arial" w:hAnsi="Arial"/>
          <w:sz w:val="18"/>
          <w:szCs w:val="18"/>
          <w:color w:val="0B0B0B"/>
        </w:rPr>
        <w:t xml:space="preserve"> </w:t>
      </w:r>
      <w:r>
        <w:rPr>
          <w:rFonts w:ascii="Arial" w:cs="Arial" w:eastAsia="Arial" w:hAnsi="Arial"/>
          <w:sz w:val="18"/>
          <w:szCs w:val="18"/>
          <w:color w:val="1A1A1A"/>
        </w:rPr>
        <w:t xml:space="preserve">of </w:t>
      </w:r>
      <w:r>
        <w:rPr>
          <w:rFonts w:ascii="Arial" w:cs="Arial" w:eastAsia="Arial" w:hAnsi="Arial"/>
          <w:sz w:val="18"/>
          <w:szCs w:val="18"/>
          <w:color w:val="0B0B0B"/>
        </w:rPr>
        <w:t>this</w:t>
      </w:r>
      <w:r>
        <w:rPr>
          <w:rFonts w:ascii="Arial" w:cs="Arial" w:eastAsia="Arial" w:hAnsi="Arial"/>
          <w:sz w:val="18"/>
          <w:szCs w:val="18"/>
          <w:color w:val="1A1A1A"/>
        </w:rPr>
        <w:t xml:space="preserve"> clause. An </w:t>
      </w:r>
      <w:r>
        <w:rPr>
          <w:rFonts w:ascii="Arial" w:cs="Arial" w:eastAsia="Arial" w:hAnsi="Arial"/>
          <w:sz w:val="18"/>
          <w:szCs w:val="18"/>
          <w:color w:val="0B0B0B"/>
        </w:rPr>
        <w:t>incident</w:t>
      </w:r>
      <w:r>
        <w:rPr>
          <w:rFonts w:ascii="Arial" w:cs="Arial" w:eastAsia="Arial" w:hAnsi="Arial"/>
          <w:sz w:val="18"/>
          <w:szCs w:val="18"/>
          <w:color w:val="1A1A1A"/>
        </w:rPr>
        <w:t xml:space="preserve"> of actual, alleged or suspected </w:t>
      </w:r>
      <w:r>
        <w:rPr>
          <w:rFonts w:ascii="Arial" w:cs="Arial" w:eastAsia="Arial" w:hAnsi="Arial"/>
          <w:sz w:val="18"/>
          <w:szCs w:val="18"/>
          <w:color w:val="0B0B0B"/>
        </w:rPr>
        <w:t>non-compliance</w:t>
      </w:r>
      <w:r>
        <w:rPr>
          <w:rFonts w:ascii="Arial" w:cs="Arial" w:eastAsia="Arial" w:hAnsi="Arial"/>
          <w:sz w:val="18"/>
          <w:szCs w:val="18"/>
          <w:color w:val="1A1A1A"/>
        </w:rPr>
        <w:t xml:space="preserve"> by a Party of </w:t>
      </w:r>
      <w:r>
        <w:rPr>
          <w:rFonts w:ascii="Arial" w:cs="Arial" w:eastAsia="Arial" w:hAnsi="Arial"/>
          <w:sz w:val="18"/>
          <w:szCs w:val="18"/>
          <w:color w:val="0B0B0B"/>
        </w:rPr>
        <w:t>this</w:t>
      </w:r>
      <w:r>
        <w:rPr>
          <w:rFonts w:ascii="Arial" w:cs="Arial" w:eastAsia="Arial" w:hAnsi="Arial"/>
          <w:sz w:val="18"/>
          <w:szCs w:val="18"/>
          <w:color w:val="1A1A1A"/>
        </w:rPr>
        <w:t xml:space="preserve"> Section or </w:t>
      </w:r>
      <w:r>
        <w:rPr>
          <w:rFonts w:ascii="Arial" w:cs="Arial" w:eastAsia="Arial" w:hAnsi="Arial"/>
          <w:sz w:val="18"/>
          <w:szCs w:val="18"/>
          <w:color w:val="0B0B0B"/>
        </w:rPr>
        <w:t>any</w:t>
      </w:r>
      <w:r>
        <w:rPr>
          <w:rFonts w:ascii="Arial" w:cs="Arial" w:eastAsia="Arial" w:hAnsi="Arial"/>
          <w:sz w:val="18"/>
          <w:szCs w:val="18"/>
          <w:color w:val="1A1A1A"/>
        </w:rPr>
        <w:t xml:space="preserve"> other Section of </w:t>
      </w:r>
      <w:r>
        <w:rPr>
          <w:rFonts w:ascii="Arial" w:cs="Arial" w:eastAsia="Arial" w:hAnsi="Arial"/>
          <w:sz w:val="18"/>
          <w:szCs w:val="18"/>
          <w:color w:val="0B0B0B"/>
        </w:rPr>
        <w:t>this</w:t>
      </w:r>
      <w:r>
        <w:rPr>
          <w:rFonts w:ascii="Arial" w:cs="Arial" w:eastAsia="Arial" w:hAnsi="Arial"/>
          <w:sz w:val="18"/>
          <w:szCs w:val="18"/>
          <w:color w:val="1A1A1A"/>
        </w:rPr>
        <w:t xml:space="preserve"> Agreement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1A1A1A"/>
        </w:rPr>
        <w:t xml:space="preserve">will </w:t>
      </w:r>
      <w:r>
        <w:rPr>
          <w:rFonts w:ascii="Arial" w:cs="Arial" w:eastAsia="Arial" w:hAnsi="Arial"/>
          <w:sz w:val="18"/>
          <w:szCs w:val="18"/>
          <w:color w:val="0B0B0B"/>
        </w:rPr>
        <w:t>be</w:t>
      </w:r>
      <w:r>
        <w:rPr>
          <w:rFonts w:ascii="Arial" w:cs="Arial" w:eastAsia="Arial" w:hAnsi="Arial"/>
          <w:sz w:val="18"/>
          <w:szCs w:val="18"/>
          <w:color w:val="1A1A1A"/>
        </w:rPr>
        <w:t xml:space="preserve"> grounds for the other </w:t>
      </w:r>
      <w:r>
        <w:rPr>
          <w:rFonts w:ascii="Arial" w:cs="Arial" w:eastAsia="Arial" w:hAnsi="Arial"/>
          <w:sz w:val="18"/>
          <w:szCs w:val="18"/>
          <w:color w:val="0B0B0B"/>
        </w:rPr>
        <w:t>Party</w:t>
      </w:r>
      <w:r>
        <w:rPr>
          <w:rFonts w:ascii="Arial" w:cs="Arial" w:eastAsia="Arial" w:hAnsi="Arial"/>
          <w:sz w:val="18"/>
          <w:szCs w:val="18"/>
          <w:color w:val="1A1A1A"/>
        </w:rPr>
        <w:t xml:space="preserve"> to </w:t>
      </w:r>
      <w:r>
        <w:rPr>
          <w:rFonts w:ascii="Arial" w:cs="Arial" w:eastAsia="Arial" w:hAnsi="Arial"/>
          <w:sz w:val="18"/>
          <w:szCs w:val="18"/>
          <w:color w:val="0B0B0B"/>
        </w:rPr>
        <w:t>demand</w:t>
      </w:r>
      <w:r>
        <w:rPr>
          <w:rFonts w:ascii="Arial" w:cs="Arial" w:eastAsia="Arial" w:hAnsi="Arial"/>
          <w:sz w:val="18"/>
          <w:szCs w:val="18"/>
          <w:color w:val="1A1A1A"/>
        </w:rPr>
        <w:t xml:space="preserve"> </w:t>
      </w:r>
      <w:r>
        <w:rPr>
          <w:rFonts w:ascii="Arial" w:cs="Arial" w:eastAsia="Arial" w:hAnsi="Arial"/>
          <w:sz w:val="18"/>
          <w:szCs w:val="18"/>
          <w:color w:val="131313"/>
        </w:rPr>
        <w:t>adequate assurances of performance as provided by Section 2-609 of the</w:t>
      </w:r>
      <w:r>
        <w:rPr>
          <w:rFonts w:ascii="Arial" w:cs="Arial" w:eastAsia="Arial" w:hAnsi="Arial"/>
          <w:sz w:val="18"/>
          <w:szCs w:val="18"/>
          <w:color w:val="1A1A1A"/>
        </w:rPr>
        <w:t xml:space="preserve"> </w:t>
      </w:r>
      <w:r>
        <w:rPr>
          <w:rFonts w:ascii="Arial" w:cs="Arial" w:eastAsia="Arial" w:hAnsi="Arial"/>
          <w:sz w:val="18"/>
          <w:szCs w:val="18"/>
          <w:color w:val="040404"/>
        </w:rPr>
        <w:t>Illinois</w:t>
      </w:r>
      <w:r>
        <w:rPr>
          <w:rFonts w:ascii="Arial" w:cs="Arial" w:eastAsia="Arial" w:hAnsi="Arial"/>
          <w:sz w:val="18"/>
          <w:szCs w:val="18"/>
          <w:color w:val="1A1A1A"/>
        </w:rPr>
        <w:t xml:space="preserve"> </w:t>
      </w:r>
      <w:r>
        <w:rPr>
          <w:rFonts w:ascii="Arial" w:cs="Arial" w:eastAsia="Arial" w:hAnsi="Arial"/>
          <w:sz w:val="18"/>
          <w:szCs w:val="18"/>
          <w:color w:val="131313"/>
        </w:rPr>
        <w:t>Uniform</w:t>
      </w:r>
      <w:r>
        <w:rPr>
          <w:rFonts w:ascii="Arial" w:cs="Arial" w:eastAsia="Arial" w:hAnsi="Arial"/>
          <w:sz w:val="18"/>
          <w:szCs w:val="18"/>
          <w:color w:val="1A1A1A"/>
        </w:rPr>
        <w:t xml:space="preserve"> </w:t>
      </w:r>
      <w:r>
        <w:rPr>
          <w:rFonts w:ascii="Arial" w:cs="Arial" w:eastAsia="Arial" w:hAnsi="Arial"/>
          <w:sz w:val="18"/>
          <w:szCs w:val="18"/>
          <w:color w:val="131313"/>
        </w:rPr>
        <w:t xml:space="preserve">Commercial Code. A </w:t>
      </w:r>
      <w:r>
        <w:rPr>
          <w:rFonts w:ascii="Arial" w:cs="Arial" w:eastAsia="Arial" w:hAnsi="Arial"/>
          <w:sz w:val="18"/>
          <w:szCs w:val="18"/>
          <w:color w:val="040404"/>
        </w:rPr>
        <w:t>Party</w:t>
      </w:r>
      <w:r>
        <w:rPr>
          <w:rFonts w:ascii="Arial" w:cs="Arial" w:eastAsia="Arial" w:hAnsi="Arial"/>
          <w:sz w:val="18"/>
          <w:szCs w:val="18"/>
          <w:color w:val="131313"/>
        </w:rPr>
        <w:t xml:space="preserve"> will have </w:t>
      </w:r>
      <w:r>
        <w:rPr>
          <w:rFonts w:ascii="Arial" w:cs="Arial" w:eastAsia="Arial" w:hAnsi="Arial"/>
          <w:sz w:val="18"/>
          <w:szCs w:val="18"/>
          <w:color w:val="040404"/>
        </w:rPr>
        <w:t>ten</w:t>
      </w:r>
      <w:r>
        <w:rPr>
          <w:rFonts w:ascii="Arial" w:cs="Arial" w:eastAsia="Arial" w:hAnsi="Arial"/>
          <w:sz w:val="18"/>
          <w:szCs w:val="18"/>
          <w:color w:val="131313"/>
        </w:rPr>
        <w:t xml:space="preserve"> (10) days </w:t>
      </w:r>
      <w:r>
        <w:rPr>
          <w:rFonts w:ascii="Arial" w:cs="Arial" w:eastAsia="Arial" w:hAnsi="Arial"/>
          <w:sz w:val="18"/>
          <w:szCs w:val="18"/>
          <w:color w:val="040404"/>
        </w:rPr>
        <w:t>to</w:t>
      </w:r>
      <w:r>
        <w:rPr>
          <w:rFonts w:ascii="Arial" w:cs="Arial" w:eastAsia="Arial" w:hAnsi="Arial"/>
          <w:sz w:val="18"/>
          <w:szCs w:val="18"/>
          <w:color w:val="131313"/>
        </w:rPr>
        <w:t xml:space="preserve"> provide adequate assurances of performance </w:t>
      </w:r>
      <w:r>
        <w:rPr>
          <w:rFonts w:ascii="Arial" w:cs="Arial" w:eastAsia="Arial" w:hAnsi="Arial"/>
          <w:sz w:val="18"/>
          <w:szCs w:val="18"/>
          <w:color w:val="040404"/>
        </w:rPr>
        <w:t>to</w:t>
      </w:r>
      <w:r>
        <w:rPr>
          <w:rFonts w:ascii="Arial" w:cs="Arial" w:eastAsia="Arial" w:hAnsi="Arial"/>
          <w:sz w:val="18"/>
          <w:szCs w:val="18"/>
          <w:color w:val="131313"/>
        </w:rPr>
        <w:t xml:space="preserve"> the other Party in a </w:t>
      </w:r>
      <w:r>
        <w:rPr>
          <w:rFonts w:ascii="Arial" w:cs="Arial" w:eastAsia="Arial" w:hAnsi="Arial"/>
          <w:sz w:val="18"/>
          <w:szCs w:val="18"/>
          <w:color w:val="040404"/>
        </w:rPr>
        <w:t>form</w:t>
      </w:r>
      <w:r>
        <w:rPr>
          <w:rFonts w:ascii="Arial" w:cs="Arial" w:eastAsia="Arial" w:hAnsi="Arial"/>
          <w:sz w:val="18"/>
          <w:szCs w:val="18"/>
          <w:color w:val="131313"/>
        </w:rPr>
        <w:t xml:space="preserve"> acceptable to the other Party in </w:t>
      </w:r>
      <w:r>
        <w:rPr>
          <w:rFonts w:ascii="Arial" w:cs="Arial" w:eastAsia="Arial" w:hAnsi="Arial"/>
          <w:sz w:val="18"/>
          <w:szCs w:val="18"/>
          <w:color w:val="040404"/>
        </w:rPr>
        <w:t>its</w:t>
      </w:r>
      <w:r>
        <w:rPr>
          <w:rFonts w:ascii="Arial" w:cs="Arial" w:eastAsia="Arial" w:hAnsi="Arial"/>
          <w:sz w:val="18"/>
          <w:szCs w:val="18"/>
          <w:color w:val="131313"/>
        </w:rPr>
        <w:t xml:space="preserve"> good </w:t>
      </w:r>
      <w:r>
        <w:rPr>
          <w:rFonts w:ascii="Arial" w:cs="Arial" w:eastAsia="Arial" w:hAnsi="Arial"/>
          <w:sz w:val="18"/>
          <w:szCs w:val="18"/>
          <w:color w:val="040404"/>
        </w:rPr>
        <w:t>faith</w:t>
      </w:r>
      <w:r>
        <w:rPr>
          <w:rFonts w:ascii="Arial" w:cs="Arial" w:eastAsia="Arial" w:hAnsi="Arial"/>
          <w:sz w:val="18"/>
          <w:szCs w:val="18"/>
          <w:color w:val="131313"/>
        </w:rPr>
        <w:t xml:space="preserve"> discretion.</w:t>
      </w:r>
    </w:p>
    <w:p>
      <w:pPr>
        <w:spacing w:after="0" w:line="193" w:lineRule="exact"/>
        <w:rPr>
          <w:sz w:val="20"/>
          <w:szCs w:val="20"/>
          <w:color w:val="auto"/>
        </w:rPr>
      </w:pPr>
    </w:p>
    <w:p>
      <w:pPr>
        <w:ind w:firstLine="8"/>
        <w:spacing w:after="0"/>
        <w:tabs>
          <w:tab w:leader="none" w:pos="377" w:val="left"/>
        </w:tabs>
        <w:numPr>
          <w:ilvl w:val="0"/>
          <w:numId w:val="133"/>
        </w:numPr>
        <w:rPr>
          <w:rFonts w:ascii="Arial" w:cs="Arial" w:eastAsia="Arial" w:hAnsi="Arial"/>
          <w:sz w:val="18"/>
          <w:szCs w:val="18"/>
          <w:b w:val="1"/>
          <w:bCs w:val="1"/>
          <w:color w:val="040404"/>
        </w:rPr>
      </w:pPr>
      <w:r>
        <w:rPr>
          <w:rFonts w:ascii="Arial" w:cs="Arial" w:eastAsia="Arial" w:hAnsi="Arial"/>
          <w:sz w:val="18"/>
          <w:szCs w:val="18"/>
          <w:b w:val="1"/>
          <w:bCs w:val="1"/>
          <w:u w:val="single" w:color="auto"/>
          <w:color w:val="040404"/>
        </w:rPr>
        <w:t>Specific Product Warranties</w:t>
      </w:r>
      <w:r>
        <w:rPr>
          <w:rFonts w:ascii="Arial" w:cs="Arial" w:eastAsia="Arial" w:hAnsi="Arial"/>
          <w:sz w:val="18"/>
          <w:szCs w:val="18"/>
          <w:color w:val="040404"/>
        </w:rPr>
        <w:t>.</w:t>
      </w:r>
      <w:r>
        <w:rPr>
          <w:rFonts w:ascii="Arial" w:cs="Arial" w:eastAsia="Arial" w:hAnsi="Arial"/>
          <w:sz w:val="18"/>
          <w:szCs w:val="18"/>
          <w:b w:val="1"/>
          <w:bCs w:val="1"/>
          <w:color w:val="040404"/>
        </w:rPr>
        <w:t xml:space="preserve"> </w:t>
      </w:r>
      <w:r>
        <w:rPr>
          <w:rFonts w:ascii="Arial" w:cs="Arial" w:eastAsia="Arial" w:hAnsi="Arial"/>
          <w:sz w:val="18"/>
          <w:szCs w:val="18"/>
          <w:color w:val="131313"/>
        </w:rPr>
        <w:t>Seller represents and warrants to Buyer that each product sold under this Agreement will at the time of</w:t>
      </w:r>
      <w:r>
        <w:rPr>
          <w:rFonts w:ascii="Arial" w:cs="Arial" w:eastAsia="Arial" w:hAnsi="Arial"/>
          <w:sz w:val="18"/>
          <w:szCs w:val="18"/>
          <w:b w:val="1"/>
          <w:bCs w:val="1"/>
          <w:color w:val="040404"/>
        </w:rPr>
        <w:t xml:space="preserve"> </w:t>
      </w:r>
      <w:r>
        <w:rPr>
          <w:rFonts w:ascii="Arial" w:cs="Arial" w:eastAsia="Arial" w:hAnsi="Arial"/>
          <w:sz w:val="18"/>
          <w:szCs w:val="18"/>
          <w:color w:val="131313"/>
        </w:rPr>
        <w:t>delivery to Buyer:</w:t>
      </w:r>
    </w:p>
    <w:p>
      <w:pPr>
        <w:spacing w:after="0" w:line="180" w:lineRule="exact"/>
        <w:rPr>
          <w:rFonts w:ascii="Arial" w:cs="Arial" w:eastAsia="Arial" w:hAnsi="Arial"/>
          <w:sz w:val="18"/>
          <w:szCs w:val="18"/>
          <w:b w:val="1"/>
          <w:bCs w:val="1"/>
          <w:color w:val="040404"/>
        </w:rPr>
      </w:pPr>
    </w:p>
    <w:p>
      <w:pPr>
        <w:jc w:val="both"/>
        <w:ind w:left="660" w:hanging="328"/>
        <w:spacing w:after="0" w:line="225" w:lineRule="auto"/>
        <w:tabs>
          <w:tab w:leader="none" w:pos="648" w:val="left"/>
        </w:tabs>
        <w:numPr>
          <w:ilvl w:val="1"/>
          <w:numId w:val="133"/>
        </w:numPr>
        <w:rPr>
          <w:rFonts w:ascii="Arial" w:cs="Arial" w:eastAsia="Arial" w:hAnsi="Arial"/>
          <w:sz w:val="18"/>
          <w:szCs w:val="18"/>
          <w:color w:val="040404"/>
        </w:rPr>
      </w:pPr>
      <w:r>
        <w:rPr>
          <w:rFonts w:ascii="Arial" w:cs="Arial" w:eastAsia="Arial" w:hAnsi="Arial"/>
          <w:sz w:val="18"/>
          <w:szCs w:val="18"/>
          <w:color w:val="131313"/>
        </w:rPr>
        <w:t xml:space="preserve">Be in new, undamaged and unadulterated condition free of any defects in design, materials and manufacture. Seller is not making any representation or warranty under this clause </w:t>
      </w:r>
      <w:r>
        <w:rPr>
          <w:rFonts w:ascii="Arial" w:cs="Arial" w:eastAsia="Arial" w:hAnsi="Arial"/>
          <w:sz w:val="18"/>
          <w:szCs w:val="18"/>
          <w:color w:val="272727"/>
        </w:rPr>
        <w:t>with</w:t>
      </w:r>
      <w:r>
        <w:rPr>
          <w:rFonts w:ascii="Arial" w:cs="Arial" w:eastAsia="Arial" w:hAnsi="Arial"/>
          <w:sz w:val="18"/>
          <w:szCs w:val="18"/>
          <w:color w:val="131313"/>
        </w:rPr>
        <w:t xml:space="preserve"> regards to the design of a product to the extent the design constitutes, incorporates or otherwise embodies intellectual property that Buyer </w:t>
      </w:r>
      <w:r>
        <w:rPr>
          <w:rFonts w:ascii="Arial" w:cs="Arial" w:eastAsia="Arial" w:hAnsi="Arial"/>
          <w:sz w:val="18"/>
          <w:szCs w:val="18"/>
          <w:color w:val="040404"/>
        </w:rPr>
        <w:t>has</w:t>
      </w:r>
      <w:r>
        <w:rPr>
          <w:rFonts w:ascii="Arial" w:cs="Arial" w:eastAsia="Arial" w:hAnsi="Arial"/>
          <w:sz w:val="18"/>
          <w:szCs w:val="18"/>
          <w:color w:val="131313"/>
        </w:rPr>
        <w:t xml:space="preserve"> represented and warranted to Seller is </w:t>
      </w:r>
      <w:r>
        <w:rPr>
          <w:rFonts w:ascii="Arial" w:cs="Arial" w:eastAsia="Arial" w:hAnsi="Arial"/>
          <w:sz w:val="18"/>
          <w:szCs w:val="18"/>
          <w:color w:val="272727"/>
        </w:rPr>
        <w:t>owned</w:t>
      </w:r>
      <w:r>
        <w:rPr>
          <w:rFonts w:ascii="Arial" w:cs="Arial" w:eastAsia="Arial" w:hAnsi="Arial"/>
          <w:sz w:val="18"/>
          <w:szCs w:val="18"/>
          <w:color w:val="131313"/>
        </w:rPr>
        <w:t xml:space="preserve"> by Buyer and which Buyer has licensed to Seller to manufacture </w:t>
      </w:r>
      <w:r>
        <w:rPr>
          <w:rFonts w:ascii="Arial" w:cs="Arial" w:eastAsia="Arial" w:hAnsi="Arial"/>
          <w:sz w:val="18"/>
          <w:szCs w:val="18"/>
          <w:color w:val="272727"/>
        </w:rPr>
        <w:t>the</w:t>
      </w:r>
      <w:r>
        <w:rPr>
          <w:rFonts w:ascii="Arial" w:cs="Arial" w:eastAsia="Arial" w:hAnsi="Arial"/>
          <w:sz w:val="18"/>
          <w:szCs w:val="18"/>
          <w:color w:val="131313"/>
        </w:rPr>
        <w:t xml:space="preserve"> product for Buyer.</w:t>
      </w:r>
    </w:p>
    <w:p>
      <w:pPr>
        <w:sectPr>
          <w:pgSz w:w="11900" w:h="16838" w:orient="portrait"/>
          <w:cols w:equalWidth="0" w:num="1">
            <w:col w:w="11240"/>
          </w:cols>
          <w:pgMar w:left="320" w:top="1403" w:right="339" w:bottom="1440" w:gutter="0" w:footer="0" w:header="0"/>
        </w:sectPr>
      </w:pPr>
    </w:p>
    <w:bookmarkStart w:id="121" w:name="page122"/>
    <w:bookmarkEnd w:id="121"/>
    <w:p>
      <w:pPr>
        <w:ind w:left="660" w:hanging="328"/>
        <w:spacing w:after="0"/>
        <w:tabs>
          <w:tab w:leader="none" w:pos="648" w:val="left"/>
        </w:tabs>
        <w:numPr>
          <w:ilvl w:val="0"/>
          <w:numId w:val="134"/>
        </w:numPr>
        <w:rPr>
          <w:rFonts w:ascii="Arial" w:cs="Arial" w:eastAsia="Arial" w:hAnsi="Arial"/>
          <w:sz w:val="18"/>
          <w:szCs w:val="18"/>
          <w:color w:val="040404"/>
        </w:rPr>
      </w:pPr>
      <w:r>
        <w:rPr>
          <w:rFonts w:ascii="Arial" w:cs="Arial" w:eastAsia="Arial" w:hAnsi="Arial"/>
          <w:sz w:val="18"/>
          <w:szCs w:val="18"/>
          <w:color w:val="131313"/>
        </w:rPr>
        <w:t xml:space="preserve">Have been manufactured and stored by Seller at a plant </w:t>
      </w:r>
      <w:r>
        <w:rPr>
          <w:rFonts w:ascii="Arial" w:cs="Arial" w:eastAsia="Arial" w:hAnsi="Arial"/>
          <w:sz w:val="18"/>
          <w:szCs w:val="18"/>
          <w:color w:val="272727"/>
        </w:rPr>
        <w:t>(and,</w:t>
      </w:r>
      <w:r>
        <w:rPr>
          <w:rFonts w:ascii="Arial" w:cs="Arial" w:eastAsia="Arial" w:hAnsi="Arial"/>
          <w:sz w:val="18"/>
          <w:szCs w:val="18"/>
          <w:color w:val="131313"/>
        </w:rPr>
        <w:t xml:space="preserve"> </w:t>
      </w:r>
      <w:r>
        <w:rPr>
          <w:rFonts w:ascii="Arial" w:cs="Arial" w:eastAsia="Arial" w:hAnsi="Arial"/>
          <w:sz w:val="18"/>
          <w:szCs w:val="18"/>
          <w:color w:val="040404"/>
        </w:rPr>
        <w:t>if</w:t>
      </w:r>
      <w:r>
        <w:rPr>
          <w:rFonts w:ascii="Arial" w:cs="Arial" w:eastAsia="Arial" w:hAnsi="Arial"/>
          <w:sz w:val="18"/>
          <w:szCs w:val="18"/>
          <w:color w:val="131313"/>
        </w:rPr>
        <w:t xml:space="preserve"> applicable under a Purchase Schedule, a warehouse) of Seller approved in the applicable </w:t>
      </w:r>
      <w:r>
        <w:rPr>
          <w:rFonts w:ascii="Arial" w:cs="Arial" w:eastAsia="Arial" w:hAnsi="Arial"/>
          <w:sz w:val="18"/>
          <w:szCs w:val="18"/>
          <w:color w:val="040404"/>
        </w:rPr>
        <w:t>Purchase</w:t>
      </w:r>
      <w:r>
        <w:rPr>
          <w:rFonts w:ascii="Arial" w:cs="Arial" w:eastAsia="Arial" w:hAnsi="Arial"/>
          <w:sz w:val="18"/>
          <w:szCs w:val="18"/>
          <w:color w:val="131313"/>
        </w:rPr>
        <w:t xml:space="preserve"> Schedule prior to its delivery to Buyer.</w:t>
      </w:r>
    </w:p>
    <w:p>
      <w:pPr>
        <w:spacing w:after="0" w:line="193" w:lineRule="exact"/>
        <w:rPr>
          <w:rFonts w:ascii="Arial" w:cs="Arial" w:eastAsia="Arial" w:hAnsi="Arial"/>
          <w:sz w:val="18"/>
          <w:szCs w:val="18"/>
          <w:color w:val="040404"/>
        </w:rPr>
      </w:pPr>
    </w:p>
    <w:p>
      <w:pPr>
        <w:jc w:val="both"/>
        <w:ind w:left="660" w:hanging="328"/>
        <w:spacing w:after="0" w:line="221" w:lineRule="auto"/>
        <w:tabs>
          <w:tab w:leader="none" w:pos="651" w:val="left"/>
        </w:tabs>
        <w:numPr>
          <w:ilvl w:val="0"/>
          <w:numId w:val="134"/>
        </w:numPr>
        <w:rPr>
          <w:rFonts w:ascii="Arial" w:cs="Arial" w:eastAsia="Arial" w:hAnsi="Arial"/>
          <w:sz w:val="18"/>
          <w:szCs w:val="18"/>
          <w:color w:val="040404"/>
        </w:rPr>
      </w:pPr>
      <w:r>
        <w:rPr>
          <w:rFonts w:ascii="Arial" w:cs="Arial" w:eastAsia="Arial" w:hAnsi="Arial"/>
          <w:sz w:val="18"/>
          <w:szCs w:val="18"/>
          <w:color w:val="040404"/>
        </w:rPr>
        <w:t xml:space="preserve">Has </w:t>
      </w:r>
      <w:r>
        <w:rPr>
          <w:rFonts w:ascii="Arial" w:cs="Arial" w:eastAsia="Arial" w:hAnsi="Arial"/>
          <w:sz w:val="18"/>
          <w:szCs w:val="18"/>
          <w:color w:val="131313"/>
        </w:rPr>
        <w:t>been manufactured, packaged, labelled, sold and delivered by Seller, and</w:t>
      </w:r>
      <w:r>
        <w:rPr>
          <w:rFonts w:ascii="Arial" w:cs="Arial" w:eastAsia="Arial" w:hAnsi="Arial"/>
          <w:sz w:val="18"/>
          <w:szCs w:val="18"/>
          <w:color w:val="040404"/>
        </w:rPr>
        <w:t xml:space="preserve"> </w:t>
      </w:r>
      <w:r>
        <w:rPr>
          <w:rFonts w:ascii="Arial" w:cs="Arial" w:eastAsia="Arial" w:hAnsi="Arial"/>
          <w:sz w:val="18"/>
          <w:szCs w:val="18"/>
          <w:color w:val="272727"/>
        </w:rPr>
        <w:t>may</w:t>
      </w:r>
      <w:r>
        <w:rPr>
          <w:rFonts w:ascii="Arial" w:cs="Arial" w:eastAsia="Arial" w:hAnsi="Arial"/>
          <w:sz w:val="18"/>
          <w:szCs w:val="18"/>
          <w:color w:val="040404"/>
        </w:rPr>
        <w:t xml:space="preserve"> </w:t>
      </w:r>
      <w:r>
        <w:rPr>
          <w:rFonts w:ascii="Arial" w:cs="Arial" w:eastAsia="Arial" w:hAnsi="Arial"/>
          <w:sz w:val="18"/>
          <w:szCs w:val="18"/>
          <w:color w:val="131313"/>
        </w:rPr>
        <w:t>be sold by Buyer in interstate commerce, in</w:t>
      </w:r>
      <w:r>
        <w:rPr>
          <w:rFonts w:ascii="Arial" w:cs="Arial" w:eastAsia="Arial" w:hAnsi="Arial"/>
          <w:sz w:val="18"/>
          <w:szCs w:val="18"/>
          <w:color w:val="040404"/>
        </w:rPr>
        <w:t xml:space="preserve"> </w:t>
      </w:r>
      <w:r>
        <w:rPr>
          <w:rFonts w:ascii="Arial" w:cs="Arial" w:eastAsia="Arial" w:hAnsi="Arial"/>
          <w:sz w:val="18"/>
          <w:szCs w:val="18"/>
          <w:color w:val="131313"/>
        </w:rPr>
        <w:t xml:space="preserve">compliance with Applicable Laws, including </w:t>
      </w:r>
      <w:r>
        <w:rPr>
          <w:rFonts w:ascii="Arial" w:cs="Arial" w:eastAsia="Arial" w:hAnsi="Arial"/>
          <w:sz w:val="18"/>
          <w:szCs w:val="18"/>
          <w:color w:val="272727"/>
        </w:rPr>
        <w:t>without</w:t>
      </w:r>
      <w:r>
        <w:rPr>
          <w:rFonts w:ascii="Arial" w:cs="Arial" w:eastAsia="Arial" w:hAnsi="Arial"/>
          <w:sz w:val="18"/>
          <w:szCs w:val="18"/>
          <w:color w:val="131313"/>
        </w:rPr>
        <w:t xml:space="preserve"> </w:t>
      </w:r>
      <w:r>
        <w:rPr>
          <w:rFonts w:ascii="Arial" w:cs="Arial" w:eastAsia="Arial" w:hAnsi="Arial"/>
          <w:sz w:val="18"/>
          <w:szCs w:val="18"/>
          <w:color w:val="3F3F3F"/>
        </w:rPr>
        <w:t>limitation</w:t>
      </w:r>
      <w:r>
        <w:rPr>
          <w:rFonts w:ascii="Arial" w:cs="Arial" w:eastAsia="Arial" w:hAnsi="Arial"/>
          <w:sz w:val="18"/>
          <w:szCs w:val="18"/>
          <w:color w:val="131313"/>
        </w:rPr>
        <w:t xml:space="preserve"> with food safety regulations </w:t>
      </w:r>
      <w:r>
        <w:rPr>
          <w:rFonts w:ascii="Arial" w:cs="Arial" w:eastAsia="Arial" w:hAnsi="Arial"/>
          <w:sz w:val="18"/>
          <w:szCs w:val="18"/>
          <w:color w:val="040404"/>
        </w:rPr>
        <w:t>issued</w:t>
      </w:r>
      <w:r>
        <w:rPr>
          <w:rFonts w:ascii="Arial" w:cs="Arial" w:eastAsia="Arial" w:hAnsi="Arial"/>
          <w:sz w:val="18"/>
          <w:szCs w:val="18"/>
          <w:color w:val="131313"/>
        </w:rPr>
        <w:t xml:space="preserve"> by the United States </w:t>
      </w:r>
      <w:r>
        <w:rPr>
          <w:rFonts w:ascii="Arial" w:cs="Arial" w:eastAsia="Arial" w:hAnsi="Arial"/>
          <w:sz w:val="18"/>
          <w:szCs w:val="18"/>
          <w:color w:val="040404"/>
        </w:rPr>
        <w:t>Food</w:t>
      </w:r>
      <w:r>
        <w:rPr>
          <w:rFonts w:ascii="Arial" w:cs="Arial" w:eastAsia="Arial" w:hAnsi="Arial"/>
          <w:sz w:val="18"/>
          <w:szCs w:val="18"/>
          <w:color w:val="131313"/>
        </w:rPr>
        <w:t xml:space="preserve"> and Drug Administration that </w:t>
      </w:r>
      <w:r>
        <w:rPr>
          <w:rFonts w:ascii="Arial" w:cs="Arial" w:eastAsia="Arial" w:hAnsi="Arial"/>
          <w:sz w:val="18"/>
          <w:szCs w:val="18"/>
          <w:color w:val="272727"/>
        </w:rPr>
        <w:t>are</w:t>
      </w:r>
      <w:r>
        <w:rPr>
          <w:rFonts w:ascii="Arial" w:cs="Arial" w:eastAsia="Arial" w:hAnsi="Arial"/>
          <w:sz w:val="18"/>
          <w:szCs w:val="18"/>
          <w:color w:val="131313"/>
        </w:rPr>
        <w:t xml:space="preserve"> applicable to the product. Seller will not be in breach of this warranty because an </w:t>
      </w:r>
      <w:r>
        <w:rPr>
          <w:rFonts w:ascii="Arial" w:cs="Arial" w:eastAsia="Arial" w:hAnsi="Arial"/>
          <w:sz w:val="18"/>
          <w:szCs w:val="18"/>
          <w:color w:val="272727"/>
        </w:rPr>
        <w:t>Applicable</w:t>
      </w:r>
      <w:r>
        <w:rPr>
          <w:rFonts w:ascii="Arial" w:cs="Arial" w:eastAsia="Arial" w:hAnsi="Arial"/>
          <w:sz w:val="18"/>
          <w:szCs w:val="18"/>
          <w:color w:val="131313"/>
        </w:rPr>
        <w:t xml:space="preserve"> </w:t>
      </w:r>
      <w:r>
        <w:rPr>
          <w:rFonts w:ascii="Arial" w:cs="Arial" w:eastAsia="Arial" w:hAnsi="Arial"/>
          <w:sz w:val="18"/>
          <w:szCs w:val="18"/>
          <w:color w:val="040404"/>
        </w:rPr>
        <w:t>Law</w:t>
      </w:r>
      <w:r>
        <w:rPr>
          <w:rFonts w:ascii="Arial" w:cs="Arial" w:eastAsia="Arial" w:hAnsi="Arial"/>
          <w:sz w:val="18"/>
          <w:szCs w:val="18"/>
          <w:color w:val="131313"/>
        </w:rPr>
        <w:t xml:space="preserve"> prohibits, restricts or imposes </w:t>
      </w:r>
      <w:r>
        <w:rPr>
          <w:rFonts w:ascii="Arial" w:cs="Arial" w:eastAsia="Arial" w:hAnsi="Arial"/>
          <w:sz w:val="18"/>
          <w:szCs w:val="18"/>
          <w:color w:val="272727"/>
        </w:rPr>
        <w:t>a</w:t>
      </w:r>
      <w:r>
        <w:rPr>
          <w:rFonts w:ascii="Arial" w:cs="Arial" w:eastAsia="Arial" w:hAnsi="Arial"/>
          <w:sz w:val="18"/>
          <w:szCs w:val="18"/>
          <w:color w:val="131313"/>
        </w:rPr>
        <w:t xml:space="preserve"> charge on a product in a district, municipality or other political subdivision of the United States of America or its states or territories.</w:t>
      </w:r>
    </w:p>
    <w:p>
      <w:pPr>
        <w:spacing w:after="0" w:line="181" w:lineRule="exact"/>
        <w:rPr>
          <w:rFonts w:ascii="Arial" w:cs="Arial" w:eastAsia="Arial" w:hAnsi="Arial"/>
          <w:sz w:val="18"/>
          <w:szCs w:val="18"/>
          <w:color w:val="040404"/>
        </w:rPr>
      </w:pPr>
    </w:p>
    <w:p>
      <w:pPr>
        <w:ind w:left="640" w:hanging="308"/>
        <w:spacing w:after="0"/>
        <w:tabs>
          <w:tab w:leader="none" w:pos="640" w:val="left"/>
        </w:tabs>
        <w:numPr>
          <w:ilvl w:val="0"/>
          <w:numId w:val="134"/>
        </w:numPr>
        <w:rPr>
          <w:rFonts w:ascii="Arial" w:cs="Arial" w:eastAsia="Arial" w:hAnsi="Arial"/>
          <w:sz w:val="18"/>
          <w:szCs w:val="18"/>
          <w:color w:val="040404"/>
        </w:rPr>
      </w:pPr>
      <w:r>
        <w:rPr>
          <w:rFonts w:ascii="Arial" w:cs="Arial" w:eastAsia="Arial" w:hAnsi="Arial"/>
          <w:sz w:val="18"/>
          <w:szCs w:val="18"/>
          <w:color w:val="131313"/>
        </w:rPr>
        <w:t xml:space="preserve">Comply with </w:t>
      </w:r>
      <w:r>
        <w:rPr>
          <w:rFonts w:ascii="Arial" w:cs="Arial" w:eastAsia="Arial" w:hAnsi="Arial"/>
          <w:sz w:val="18"/>
          <w:szCs w:val="18"/>
          <w:color w:val="040404"/>
        </w:rPr>
        <w:t>the</w:t>
      </w:r>
      <w:r>
        <w:rPr>
          <w:rFonts w:ascii="Arial" w:cs="Arial" w:eastAsia="Arial" w:hAnsi="Arial"/>
          <w:sz w:val="18"/>
          <w:szCs w:val="18"/>
          <w:color w:val="131313"/>
        </w:rPr>
        <w:t xml:space="preserve"> written specifications for the product identified in </w:t>
      </w:r>
      <w:r>
        <w:rPr>
          <w:rFonts w:ascii="Arial" w:cs="Arial" w:eastAsia="Arial" w:hAnsi="Arial"/>
          <w:sz w:val="18"/>
          <w:szCs w:val="18"/>
          <w:color w:val="040404"/>
        </w:rPr>
        <w:t>the</w:t>
      </w:r>
      <w:r>
        <w:rPr>
          <w:rFonts w:ascii="Arial" w:cs="Arial" w:eastAsia="Arial" w:hAnsi="Arial"/>
          <w:sz w:val="18"/>
          <w:szCs w:val="18"/>
          <w:color w:val="131313"/>
        </w:rPr>
        <w:t xml:space="preserve"> applicable Purchase Schedule.</w:t>
      </w:r>
    </w:p>
    <w:p>
      <w:pPr>
        <w:spacing w:after="0" w:line="225" w:lineRule="exact"/>
        <w:rPr>
          <w:rFonts w:ascii="Arial" w:cs="Arial" w:eastAsia="Arial" w:hAnsi="Arial"/>
          <w:sz w:val="18"/>
          <w:szCs w:val="18"/>
          <w:color w:val="040404"/>
        </w:rPr>
      </w:pPr>
    </w:p>
    <w:p>
      <w:pPr>
        <w:ind w:left="660" w:hanging="328"/>
        <w:spacing w:after="0"/>
        <w:tabs>
          <w:tab w:leader="none" w:pos="648" w:val="left"/>
        </w:tabs>
        <w:numPr>
          <w:ilvl w:val="0"/>
          <w:numId w:val="134"/>
        </w:numPr>
        <w:rPr>
          <w:rFonts w:ascii="Arial" w:cs="Arial" w:eastAsia="Arial" w:hAnsi="Arial"/>
          <w:sz w:val="18"/>
          <w:szCs w:val="18"/>
          <w:color w:val="040404"/>
        </w:rPr>
      </w:pPr>
      <w:r>
        <w:rPr>
          <w:rFonts w:ascii="Arial" w:cs="Arial" w:eastAsia="Arial" w:hAnsi="Arial"/>
          <w:sz w:val="18"/>
          <w:szCs w:val="18"/>
          <w:color w:val="131313"/>
        </w:rPr>
        <w:t xml:space="preserve">Be fit for the purpose of packaging, selling or </w:t>
      </w:r>
      <w:r>
        <w:rPr>
          <w:rFonts w:ascii="Arial" w:cs="Arial" w:eastAsia="Arial" w:hAnsi="Arial"/>
          <w:sz w:val="18"/>
          <w:szCs w:val="18"/>
          <w:color w:val="040404"/>
        </w:rPr>
        <w:t>use in</w:t>
      </w:r>
      <w:r>
        <w:rPr>
          <w:rFonts w:ascii="Arial" w:cs="Arial" w:eastAsia="Arial" w:hAnsi="Arial"/>
          <w:sz w:val="18"/>
          <w:szCs w:val="18"/>
          <w:color w:val="131313"/>
        </w:rPr>
        <w:t xml:space="preserve"> consuming food subject to qualifications and </w:t>
      </w:r>
      <w:r>
        <w:rPr>
          <w:rFonts w:ascii="Arial" w:cs="Arial" w:eastAsia="Arial" w:hAnsi="Arial"/>
          <w:sz w:val="18"/>
          <w:szCs w:val="18"/>
          <w:color w:val="040404"/>
        </w:rPr>
        <w:t>instructions</w:t>
      </w:r>
      <w:r>
        <w:rPr>
          <w:rFonts w:ascii="Arial" w:cs="Arial" w:eastAsia="Arial" w:hAnsi="Arial"/>
          <w:sz w:val="18"/>
          <w:szCs w:val="18"/>
          <w:color w:val="131313"/>
        </w:rPr>
        <w:t xml:space="preserve"> on the use of the product in the written specifications for the product </w:t>
      </w:r>
      <w:r>
        <w:rPr>
          <w:rFonts w:ascii="Arial" w:cs="Arial" w:eastAsia="Arial" w:hAnsi="Arial"/>
          <w:sz w:val="18"/>
          <w:szCs w:val="18"/>
          <w:color w:val="3F3F3F"/>
        </w:rPr>
        <w:t>identified</w:t>
      </w:r>
      <w:r>
        <w:rPr>
          <w:rFonts w:ascii="Arial" w:cs="Arial" w:eastAsia="Arial" w:hAnsi="Arial"/>
          <w:sz w:val="18"/>
          <w:szCs w:val="18"/>
          <w:color w:val="131313"/>
        </w:rPr>
        <w:t xml:space="preserve"> in the applicable Purchase Schedule.</w:t>
      </w:r>
    </w:p>
    <w:p>
      <w:pPr>
        <w:spacing w:after="0" w:line="180" w:lineRule="exact"/>
        <w:rPr>
          <w:rFonts w:ascii="Arial" w:cs="Arial" w:eastAsia="Arial" w:hAnsi="Arial"/>
          <w:sz w:val="18"/>
          <w:szCs w:val="18"/>
          <w:color w:val="040404"/>
        </w:rPr>
      </w:pPr>
    </w:p>
    <w:p>
      <w:pPr>
        <w:ind w:left="660" w:hanging="328"/>
        <w:spacing w:after="0" w:line="256" w:lineRule="auto"/>
        <w:tabs>
          <w:tab w:leader="none" w:pos="652" w:val="left"/>
        </w:tabs>
        <w:numPr>
          <w:ilvl w:val="0"/>
          <w:numId w:val="134"/>
        </w:numPr>
        <w:rPr>
          <w:rFonts w:ascii="Arial" w:cs="Arial" w:eastAsia="Arial" w:hAnsi="Arial"/>
          <w:sz w:val="18"/>
          <w:szCs w:val="18"/>
          <w:color w:val="040404"/>
        </w:rPr>
      </w:pPr>
      <w:r>
        <w:rPr>
          <w:rFonts w:ascii="Arial" w:cs="Arial" w:eastAsia="Arial" w:hAnsi="Arial"/>
          <w:sz w:val="18"/>
          <w:szCs w:val="18"/>
          <w:color w:val="131313"/>
        </w:rPr>
        <w:t xml:space="preserve">Be conveyed by Seller to Buyer with good and marketable title free and </w:t>
      </w:r>
      <w:r>
        <w:rPr>
          <w:rFonts w:ascii="Arial" w:cs="Arial" w:eastAsia="Arial" w:hAnsi="Arial"/>
          <w:sz w:val="18"/>
          <w:szCs w:val="18"/>
          <w:color w:val="272727"/>
        </w:rPr>
        <w:t>clear</w:t>
      </w:r>
      <w:r>
        <w:rPr>
          <w:rFonts w:ascii="Arial" w:cs="Arial" w:eastAsia="Arial" w:hAnsi="Arial"/>
          <w:sz w:val="18"/>
          <w:szCs w:val="18"/>
          <w:color w:val="131313"/>
        </w:rPr>
        <w:t xml:space="preserve"> of all liens, encumbrances and claims arising by, through or under Seller.</w:t>
      </w:r>
    </w:p>
    <w:p>
      <w:pPr>
        <w:spacing w:after="0" w:line="165" w:lineRule="exact"/>
        <w:rPr>
          <w:rFonts w:ascii="Arial" w:cs="Arial" w:eastAsia="Arial" w:hAnsi="Arial"/>
          <w:sz w:val="18"/>
          <w:szCs w:val="18"/>
          <w:color w:val="040404"/>
        </w:rPr>
      </w:pPr>
    </w:p>
    <w:p>
      <w:pPr>
        <w:jc w:val="both"/>
        <w:ind w:left="660" w:hanging="328"/>
        <w:spacing w:after="0" w:line="221" w:lineRule="auto"/>
        <w:tabs>
          <w:tab w:leader="none" w:pos="648" w:val="left"/>
        </w:tabs>
        <w:numPr>
          <w:ilvl w:val="0"/>
          <w:numId w:val="134"/>
        </w:numPr>
        <w:rPr>
          <w:rFonts w:ascii="Arial" w:cs="Arial" w:eastAsia="Arial" w:hAnsi="Arial"/>
          <w:sz w:val="18"/>
          <w:szCs w:val="18"/>
          <w:color w:val="040404"/>
        </w:rPr>
      </w:pPr>
      <w:r>
        <w:rPr>
          <w:rFonts w:ascii="Arial" w:cs="Arial" w:eastAsia="Arial" w:hAnsi="Arial"/>
          <w:sz w:val="18"/>
          <w:szCs w:val="18"/>
          <w:color w:val="131313"/>
        </w:rPr>
        <w:t xml:space="preserve">Not infringe on any patent, trademark, copyright, trade secret </w:t>
      </w:r>
      <w:r>
        <w:rPr>
          <w:rFonts w:ascii="Arial" w:cs="Arial" w:eastAsia="Arial" w:hAnsi="Arial"/>
          <w:sz w:val="18"/>
          <w:szCs w:val="18"/>
          <w:color w:val="272727"/>
        </w:rPr>
        <w:t>or</w:t>
      </w:r>
      <w:r>
        <w:rPr>
          <w:rFonts w:ascii="Arial" w:cs="Arial" w:eastAsia="Arial" w:hAnsi="Arial"/>
          <w:sz w:val="18"/>
          <w:szCs w:val="18"/>
          <w:color w:val="131313"/>
        </w:rPr>
        <w:t xml:space="preserve"> other the intellectual </w:t>
      </w:r>
      <w:r>
        <w:rPr>
          <w:rFonts w:ascii="Arial" w:cs="Arial" w:eastAsia="Arial" w:hAnsi="Arial"/>
          <w:sz w:val="18"/>
          <w:szCs w:val="18"/>
          <w:color w:val="272727"/>
        </w:rPr>
        <w:t>property</w:t>
      </w:r>
      <w:r>
        <w:rPr>
          <w:rFonts w:ascii="Arial" w:cs="Arial" w:eastAsia="Arial" w:hAnsi="Arial"/>
          <w:sz w:val="18"/>
          <w:szCs w:val="18"/>
          <w:color w:val="131313"/>
        </w:rPr>
        <w:t xml:space="preserve"> of any third-party registered or otherwise </w:t>
      </w:r>
      <w:r>
        <w:rPr>
          <w:rFonts w:ascii="Arial" w:cs="Arial" w:eastAsia="Arial" w:hAnsi="Arial"/>
          <w:sz w:val="18"/>
          <w:szCs w:val="18"/>
          <w:color w:val="272727"/>
        </w:rPr>
        <w:t>recognized</w:t>
      </w:r>
      <w:r>
        <w:rPr>
          <w:rFonts w:ascii="Arial" w:cs="Arial" w:eastAsia="Arial" w:hAnsi="Arial"/>
          <w:sz w:val="18"/>
          <w:szCs w:val="18"/>
          <w:color w:val="131313"/>
        </w:rPr>
        <w:t xml:space="preserve"> and enforceable under Applicable </w:t>
      </w:r>
      <w:r>
        <w:rPr>
          <w:rFonts w:ascii="Arial" w:cs="Arial" w:eastAsia="Arial" w:hAnsi="Arial"/>
          <w:sz w:val="18"/>
          <w:szCs w:val="18"/>
          <w:color w:val="040404"/>
        </w:rPr>
        <w:t>Law.</w:t>
      </w:r>
      <w:r>
        <w:rPr>
          <w:rFonts w:ascii="Arial" w:cs="Arial" w:eastAsia="Arial" w:hAnsi="Arial"/>
          <w:sz w:val="18"/>
          <w:szCs w:val="18"/>
          <w:color w:val="131313"/>
        </w:rPr>
        <w:t xml:space="preserve"> Seller is not making any </w:t>
      </w:r>
      <w:r>
        <w:rPr>
          <w:rFonts w:ascii="Arial" w:cs="Arial" w:eastAsia="Arial" w:hAnsi="Arial"/>
          <w:sz w:val="18"/>
          <w:szCs w:val="18"/>
          <w:color w:val="272727"/>
        </w:rPr>
        <w:t>representation</w:t>
      </w:r>
      <w:r>
        <w:rPr>
          <w:rFonts w:ascii="Arial" w:cs="Arial" w:eastAsia="Arial" w:hAnsi="Arial"/>
          <w:sz w:val="18"/>
          <w:szCs w:val="18"/>
          <w:color w:val="131313"/>
        </w:rPr>
        <w:t xml:space="preserve"> or warranty under this clause with regards to the design </w:t>
      </w:r>
      <w:r>
        <w:rPr>
          <w:rFonts w:ascii="Arial" w:cs="Arial" w:eastAsia="Arial" w:hAnsi="Arial"/>
          <w:sz w:val="18"/>
          <w:szCs w:val="18"/>
          <w:color w:val="272727"/>
        </w:rPr>
        <w:t>of</w:t>
      </w:r>
      <w:r>
        <w:rPr>
          <w:rFonts w:ascii="Arial" w:cs="Arial" w:eastAsia="Arial" w:hAnsi="Arial"/>
          <w:sz w:val="18"/>
          <w:szCs w:val="18"/>
          <w:color w:val="131313"/>
        </w:rPr>
        <w:t xml:space="preserve"> a product to the extent the design constitutes, incorporates or otherwise </w:t>
      </w:r>
      <w:r>
        <w:rPr>
          <w:rFonts w:ascii="Arial" w:cs="Arial" w:eastAsia="Arial" w:hAnsi="Arial"/>
          <w:sz w:val="18"/>
          <w:szCs w:val="18"/>
          <w:color w:val="272727"/>
        </w:rPr>
        <w:t>embodies</w:t>
      </w:r>
      <w:r>
        <w:rPr>
          <w:rFonts w:ascii="Arial" w:cs="Arial" w:eastAsia="Arial" w:hAnsi="Arial"/>
          <w:sz w:val="18"/>
          <w:szCs w:val="18"/>
          <w:color w:val="131313"/>
        </w:rPr>
        <w:t xml:space="preserve"> intellectual property that Buyer has represented and warranted to </w:t>
      </w:r>
      <w:r>
        <w:rPr>
          <w:rFonts w:ascii="Arial" w:cs="Arial" w:eastAsia="Arial" w:hAnsi="Arial"/>
          <w:sz w:val="18"/>
          <w:szCs w:val="18"/>
          <w:color w:val="272727"/>
        </w:rPr>
        <w:t>Seller</w:t>
      </w:r>
      <w:r>
        <w:rPr>
          <w:rFonts w:ascii="Arial" w:cs="Arial" w:eastAsia="Arial" w:hAnsi="Arial"/>
          <w:sz w:val="18"/>
          <w:szCs w:val="18"/>
          <w:color w:val="131313"/>
        </w:rPr>
        <w:t xml:space="preserve"> is owned </w:t>
      </w:r>
      <w:r>
        <w:rPr>
          <w:rFonts w:ascii="Arial" w:cs="Arial" w:eastAsia="Arial" w:hAnsi="Arial"/>
          <w:sz w:val="18"/>
          <w:szCs w:val="18"/>
          <w:color w:val="272727"/>
        </w:rPr>
        <w:t>by</w:t>
      </w:r>
      <w:r>
        <w:rPr>
          <w:rFonts w:ascii="Arial" w:cs="Arial" w:eastAsia="Arial" w:hAnsi="Arial"/>
          <w:sz w:val="18"/>
          <w:szCs w:val="18"/>
          <w:color w:val="131313"/>
        </w:rPr>
        <w:t xml:space="preserve"> Buyer and which Buyer </w:t>
      </w:r>
      <w:r>
        <w:rPr>
          <w:rFonts w:ascii="Arial" w:cs="Arial" w:eastAsia="Arial" w:hAnsi="Arial"/>
          <w:sz w:val="18"/>
          <w:szCs w:val="18"/>
          <w:color w:val="040404"/>
        </w:rPr>
        <w:t>has licensed</w:t>
      </w:r>
      <w:r>
        <w:rPr>
          <w:rFonts w:ascii="Arial" w:cs="Arial" w:eastAsia="Arial" w:hAnsi="Arial"/>
          <w:sz w:val="18"/>
          <w:szCs w:val="18"/>
          <w:color w:val="131313"/>
        </w:rPr>
        <w:t xml:space="preserve"> to Seller to manufacture the product for Buyer.</w:t>
      </w:r>
    </w:p>
    <w:p>
      <w:pPr>
        <w:spacing w:after="0" w:line="194" w:lineRule="exact"/>
        <w:rPr>
          <w:rFonts w:ascii="Arial" w:cs="Arial" w:eastAsia="Arial" w:hAnsi="Arial"/>
          <w:sz w:val="18"/>
          <w:szCs w:val="18"/>
          <w:color w:val="040404"/>
        </w:rPr>
      </w:pPr>
    </w:p>
    <w:p>
      <w:pPr>
        <w:ind w:left="640" w:hanging="308"/>
        <w:spacing w:after="0"/>
        <w:tabs>
          <w:tab w:leader="none" w:pos="640" w:val="left"/>
        </w:tabs>
        <w:numPr>
          <w:ilvl w:val="0"/>
          <w:numId w:val="134"/>
        </w:numPr>
        <w:rPr>
          <w:rFonts w:ascii="Arial" w:cs="Arial" w:eastAsia="Arial" w:hAnsi="Arial"/>
          <w:sz w:val="18"/>
          <w:szCs w:val="18"/>
          <w:color w:val="040404"/>
        </w:rPr>
      </w:pPr>
      <w:r>
        <w:rPr>
          <w:rFonts w:ascii="Arial" w:cs="Arial" w:eastAsia="Arial" w:hAnsi="Arial"/>
          <w:sz w:val="18"/>
          <w:szCs w:val="18"/>
          <w:color w:val="131313"/>
        </w:rPr>
        <w:t xml:space="preserve">Comply </w:t>
      </w:r>
      <w:r>
        <w:rPr>
          <w:rFonts w:ascii="Arial" w:cs="Arial" w:eastAsia="Arial" w:hAnsi="Arial"/>
          <w:sz w:val="18"/>
          <w:szCs w:val="18"/>
          <w:color w:val="272727"/>
        </w:rPr>
        <w:t>with</w:t>
      </w:r>
      <w:r>
        <w:rPr>
          <w:rFonts w:ascii="Arial" w:cs="Arial" w:eastAsia="Arial" w:hAnsi="Arial"/>
          <w:sz w:val="18"/>
          <w:szCs w:val="18"/>
          <w:color w:val="131313"/>
        </w:rPr>
        <w:t xml:space="preserve"> any additional representations and </w:t>
      </w:r>
      <w:r>
        <w:rPr>
          <w:rFonts w:ascii="Arial" w:cs="Arial" w:eastAsia="Arial" w:hAnsi="Arial"/>
          <w:sz w:val="18"/>
          <w:szCs w:val="18"/>
          <w:color w:val="272727"/>
        </w:rPr>
        <w:t>warranties</w:t>
      </w:r>
      <w:r>
        <w:rPr>
          <w:rFonts w:ascii="Arial" w:cs="Arial" w:eastAsia="Arial" w:hAnsi="Arial"/>
          <w:sz w:val="18"/>
          <w:szCs w:val="18"/>
          <w:color w:val="131313"/>
        </w:rPr>
        <w:t xml:space="preserve"> of Seller regarding the product in the applicable Purchase Schedule.</w:t>
      </w:r>
    </w:p>
    <w:p>
      <w:pPr>
        <w:spacing w:after="0" w:line="21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040404"/>
        </w:rPr>
        <w:t xml:space="preserve">If </w:t>
      </w:r>
      <w:r>
        <w:rPr>
          <w:rFonts w:ascii="Arial" w:cs="Arial" w:eastAsia="Arial" w:hAnsi="Arial"/>
          <w:sz w:val="18"/>
          <w:szCs w:val="18"/>
          <w:color w:val="131313"/>
        </w:rPr>
        <w:t>a Buyer receives a</w:t>
      </w:r>
      <w:r>
        <w:rPr>
          <w:rFonts w:ascii="Arial" w:cs="Arial" w:eastAsia="Arial" w:hAnsi="Arial"/>
          <w:sz w:val="18"/>
          <w:szCs w:val="18"/>
          <w:color w:val="040404"/>
        </w:rPr>
        <w:t xml:space="preserve"> </w:t>
      </w:r>
      <w:r>
        <w:rPr>
          <w:rFonts w:ascii="Arial" w:cs="Arial" w:eastAsia="Arial" w:hAnsi="Arial"/>
          <w:sz w:val="18"/>
          <w:szCs w:val="18"/>
          <w:color w:val="272727"/>
        </w:rPr>
        <w:t>product</w:t>
      </w:r>
      <w:r>
        <w:rPr>
          <w:rFonts w:ascii="Arial" w:cs="Arial" w:eastAsia="Arial" w:hAnsi="Arial"/>
          <w:sz w:val="18"/>
          <w:szCs w:val="18"/>
          <w:color w:val="040404"/>
        </w:rPr>
        <w:t xml:space="preserve"> </w:t>
      </w:r>
      <w:r>
        <w:rPr>
          <w:rFonts w:ascii="Arial" w:cs="Arial" w:eastAsia="Arial" w:hAnsi="Arial"/>
          <w:sz w:val="18"/>
          <w:szCs w:val="18"/>
          <w:color w:val="131313"/>
        </w:rPr>
        <w:t>that fails to</w:t>
      </w:r>
      <w:r>
        <w:rPr>
          <w:rFonts w:ascii="Arial" w:cs="Arial" w:eastAsia="Arial" w:hAnsi="Arial"/>
          <w:sz w:val="18"/>
          <w:szCs w:val="18"/>
          <w:color w:val="040404"/>
        </w:rPr>
        <w:t xml:space="preserve"> </w:t>
      </w:r>
      <w:r>
        <w:rPr>
          <w:rFonts w:ascii="Arial" w:cs="Arial" w:eastAsia="Arial" w:hAnsi="Arial"/>
          <w:sz w:val="18"/>
          <w:szCs w:val="18"/>
          <w:color w:val="272727"/>
        </w:rPr>
        <w:t>conform</w:t>
      </w:r>
      <w:r>
        <w:rPr>
          <w:rFonts w:ascii="Arial" w:cs="Arial" w:eastAsia="Arial" w:hAnsi="Arial"/>
          <w:sz w:val="18"/>
          <w:szCs w:val="18"/>
          <w:color w:val="040404"/>
        </w:rPr>
        <w:t xml:space="preserve"> </w:t>
      </w:r>
      <w:r>
        <w:rPr>
          <w:rFonts w:ascii="Arial" w:cs="Arial" w:eastAsia="Arial" w:hAnsi="Arial"/>
          <w:sz w:val="18"/>
          <w:szCs w:val="18"/>
          <w:color w:val="131313"/>
        </w:rPr>
        <w:t>to these representations and warranties, the sole remedies of Buyer for the breach of</w:t>
      </w:r>
      <w:r>
        <w:rPr>
          <w:rFonts w:ascii="Arial" w:cs="Arial" w:eastAsia="Arial" w:hAnsi="Arial"/>
          <w:sz w:val="18"/>
          <w:szCs w:val="18"/>
          <w:color w:val="040404"/>
        </w:rPr>
        <w:t xml:space="preserve"> </w:t>
      </w:r>
      <w:r>
        <w:rPr>
          <w:rFonts w:ascii="Arial" w:cs="Arial" w:eastAsia="Arial" w:hAnsi="Arial"/>
          <w:sz w:val="18"/>
          <w:szCs w:val="18"/>
          <w:color w:val="131313"/>
        </w:rPr>
        <w:t xml:space="preserve">warranty will be to: (1) reject </w:t>
      </w:r>
      <w:r>
        <w:rPr>
          <w:rFonts w:ascii="Arial" w:cs="Arial" w:eastAsia="Arial" w:hAnsi="Arial"/>
          <w:sz w:val="18"/>
          <w:szCs w:val="18"/>
          <w:color w:val="272727"/>
        </w:rPr>
        <w:t>and</w:t>
      </w:r>
      <w:r>
        <w:rPr>
          <w:rFonts w:ascii="Arial" w:cs="Arial" w:eastAsia="Arial" w:hAnsi="Arial"/>
          <w:sz w:val="18"/>
          <w:szCs w:val="18"/>
          <w:color w:val="131313"/>
        </w:rPr>
        <w:t xml:space="preserve"> return the non-conforming product to Seller for a refund </w:t>
      </w:r>
      <w:r>
        <w:rPr>
          <w:rFonts w:ascii="Arial" w:cs="Arial" w:eastAsia="Arial" w:hAnsi="Arial"/>
          <w:sz w:val="18"/>
          <w:szCs w:val="18"/>
          <w:color w:val="272727"/>
        </w:rPr>
        <w:t>or</w:t>
      </w:r>
      <w:r>
        <w:rPr>
          <w:rFonts w:ascii="Arial" w:cs="Arial" w:eastAsia="Arial" w:hAnsi="Arial"/>
          <w:sz w:val="18"/>
          <w:szCs w:val="18"/>
          <w:color w:val="131313"/>
        </w:rPr>
        <w:t xml:space="preserve"> credit, or a replacement </w:t>
      </w:r>
      <w:r>
        <w:rPr>
          <w:rFonts w:ascii="Arial" w:cs="Arial" w:eastAsia="Arial" w:hAnsi="Arial"/>
          <w:sz w:val="18"/>
          <w:szCs w:val="18"/>
          <w:color w:val="272727"/>
        </w:rPr>
        <w:t>conforming</w:t>
      </w:r>
      <w:r>
        <w:rPr>
          <w:rFonts w:ascii="Arial" w:cs="Arial" w:eastAsia="Arial" w:hAnsi="Arial"/>
          <w:sz w:val="18"/>
          <w:szCs w:val="18"/>
          <w:color w:val="131313"/>
        </w:rPr>
        <w:t xml:space="preserve"> product, in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131313"/>
        </w:rPr>
        <w:t xml:space="preserve">the manner and time period provided in the SOP; </w:t>
      </w:r>
      <w:r>
        <w:rPr>
          <w:rFonts w:ascii="Arial" w:cs="Arial" w:eastAsia="Arial" w:hAnsi="Arial"/>
          <w:sz w:val="18"/>
          <w:szCs w:val="18"/>
          <w:color w:val="272727"/>
        </w:rPr>
        <w:t>(2)</w:t>
      </w:r>
      <w:r>
        <w:rPr>
          <w:rFonts w:ascii="Arial" w:cs="Arial" w:eastAsia="Arial" w:hAnsi="Arial"/>
          <w:sz w:val="18"/>
          <w:szCs w:val="18"/>
          <w:color w:val="131313"/>
        </w:rPr>
        <w:t xml:space="preserve"> obtain reimbursement from </w:t>
      </w:r>
      <w:r>
        <w:rPr>
          <w:rFonts w:ascii="Arial" w:cs="Arial" w:eastAsia="Arial" w:hAnsi="Arial"/>
          <w:sz w:val="18"/>
          <w:szCs w:val="18"/>
          <w:color w:val="272727"/>
        </w:rPr>
        <w:t>Seller</w:t>
      </w:r>
      <w:r>
        <w:rPr>
          <w:rFonts w:ascii="Arial" w:cs="Arial" w:eastAsia="Arial" w:hAnsi="Arial"/>
          <w:sz w:val="18"/>
          <w:szCs w:val="18"/>
          <w:color w:val="131313"/>
        </w:rPr>
        <w:t xml:space="preserve"> for </w:t>
      </w:r>
      <w:r>
        <w:rPr>
          <w:rFonts w:ascii="Arial" w:cs="Arial" w:eastAsia="Arial" w:hAnsi="Arial"/>
          <w:sz w:val="18"/>
          <w:szCs w:val="18"/>
          <w:color w:val="272727"/>
        </w:rPr>
        <w:t>actual,</w:t>
      </w:r>
      <w:r>
        <w:rPr>
          <w:rFonts w:ascii="Arial" w:cs="Arial" w:eastAsia="Arial" w:hAnsi="Arial"/>
          <w:sz w:val="18"/>
          <w:szCs w:val="18"/>
          <w:color w:val="131313"/>
        </w:rPr>
        <w:t xml:space="preserve"> reasonable, substantiated </w:t>
      </w:r>
      <w:r>
        <w:rPr>
          <w:rFonts w:ascii="Arial" w:cs="Arial" w:eastAsia="Arial" w:hAnsi="Arial"/>
          <w:sz w:val="18"/>
          <w:szCs w:val="18"/>
          <w:color w:val="272727"/>
        </w:rPr>
        <w:t>out-of-pocket</w:t>
      </w:r>
      <w:r>
        <w:rPr>
          <w:rFonts w:ascii="Arial" w:cs="Arial" w:eastAsia="Arial" w:hAnsi="Arial"/>
          <w:sz w:val="18"/>
          <w:szCs w:val="18"/>
          <w:color w:val="131313"/>
        </w:rPr>
        <w:t xml:space="preserve"> expenses incurred by Buyer in the recovery, </w:t>
      </w:r>
      <w:r>
        <w:rPr>
          <w:rFonts w:ascii="Arial" w:cs="Arial" w:eastAsia="Arial" w:hAnsi="Arial"/>
          <w:sz w:val="18"/>
          <w:szCs w:val="18"/>
          <w:color w:val="040404"/>
        </w:rPr>
        <w:t>return</w:t>
      </w:r>
      <w:r>
        <w:rPr>
          <w:rFonts w:ascii="Arial" w:cs="Arial" w:eastAsia="Arial" w:hAnsi="Arial"/>
          <w:sz w:val="18"/>
          <w:szCs w:val="18"/>
          <w:color w:val="131313"/>
        </w:rPr>
        <w:t xml:space="preserve"> </w:t>
      </w:r>
      <w:r>
        <w:rPr>
          <w:rFonts w:ascii="Arial" w:cs="Arial" w:eastAsia="Arial" w:hAnsi="Arial"/>
          <w:sz w:val="18"/>
          <w:szCs w:val="18"/>
          <w:color w:val="272727"/>
        </w:rPr>
        <w:t>or</w:t>
      </w:r>
      <w:r>
        <w:rPr>
          <w:rFonts w:ascii="Arial" w:cs="Arial" w:eastAsia="Arial" w:hAnsi="Arial"/>
          <w:sz w:val="18"/>
          <w:szCs w:val="18"/>
          <w:color w:val="131313"/>
        </w:rPr>
        <w:t xml:space="preserve"> disposal of </w:t>
      </w:r>
      <w:r>
        <w:rPr>
          <w:rFonts w:ascii="Arial" w:cs="Arial" w:eastAsia="Arial" w:hAnsi="Arial"/>
          <w:sz w:val="18"/>
          <w:szCs w:val="18"/>
          <w:color w:val="272727"/>
        </w:rPr>
        <w:t>a</w:t>
      </w:r>
      <w:r>
        <w:rPr>
          <w:rFonts w:ascii="Arial" w:cs="Arial" w:eastAsia="Arial" w:hAnsi="Arial"/>
          <w:sz w:val="18"/>
          <w:szCs w:val="18"/>
          <w:color w:val="131313"/>
        </w:rPr>
        <w:t xml:space="preserve"> non-conforming product that is the </w:t>
      </w:r>
      <w:r>
        <w:rPr>
          <w:rFonts w:ascii="Arial" w:cs="Arial" w:eastAsia="Arial" w:hAnsi="Arial"/>
          <w:sz w:val="18"/>
          <w:szCs w:val="18"/>
          <w:color w:val="272727"/>
        </w:rPr>
        <w:t>subject</w:t>
      </w:r>
      <w:r>
        <w:rPr>
          <w:rFonts w:ascii="Arial" w:cs="Arial" w:eastAsia="Arial" w:hAnsi="Arial"/>
          <w:sz w:val="18"/>
          <w:szCs w:val="18"/>
          <w:color w:val="131313"/>
        </w:rPr>
        <w:t xml:space="preserve"> of a mandatory product recall required under Applicable Laws or a </w:t>
      </w:r>
      <w:r>
        <w:rPr>
          <w:rFonts w:ascii="Arial" w:cs="Arial" w:eastAsia="Arial" w:hAnsi="Arial"/>
          <w:sz w:val="18"/>
          <w:szCs w:val="18"/>
          <w:color w:val="272727"/>
        </w:rPr>
        <w:t>voluntary</w:t>
      </w:r>
      <w:r>
        <w:rPr>
          <w:rFonts w:ascii="Arial" w:cs="Arial" w:eastAsia="Arial" w:hAnsi="Arial"/>
          <w:sz w:val="18"/>
          <w:szCs w:val="18"/>
          <w:color w:val="131313"/>
        </w:rPr>
        <w:t xml:space="preserve"> withdrawal declared by Seller </w:t>
      </w:r>
      <w:r>
        <w:rPr>
          <w:rFonts w:ascii="Arial" w:cs="Arial" w:eastAsia="Arial" w:hAnsi="Arial"/>
          <w:sz w:val="18"/>
          <w:szCs w:val="18"/>
          <w:color w:val="272727"/>
        </w:rPr>
        <w:t>or</w:t>
      </w:r>
      <w:r>
        <w:rPr>
          <w:rFonts w:ascii="Arial" w:cs="Arial" w:eastAsia="Arial" w:hAnsi="Arial"/>
          <w:sz w:val="18"/>
          <w:szCs w:val="18"/>
          <w:color w:val="131313"/>
        </w:rPr>
        <w:t xml:space="preserve"> approved by Seller (such approval not to be unreasonably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131313"/>
        </w:rPr>
        <w:t xml:space="preserve">withheld, </w:t>
      </w:r>
      <w:r>
        <w:rPr>
          <w:rFonts w:ascii="Arial" w:cs="Arial" w:eastAsia="Arial" w:hAnsi="Arial"/>
          <w:sz w:val="18"/>
          <w:szCs w:val="18"/>
          <w:color w:val="272727"/>
        </w:rPr>
        <w:t>conditioned</w:t>
      </w:r>
      <w:r>
        <w:rPr>
          <w:rFonts w:ascii="Arial" w:cs="Arial" w:eastAsia="Arial" w:hAnsi="Arial"/>
          <w:sz w:val="18"/>
          <w:szCs w:val="18"/>
          <w:color w:val="131313"/>
        </w:rPr>
        <w:t xml:space="preserve"> or delayed); and (3) </w:t>
      </w:r>
      <w:r>
        <w:rPr>
          <w:rFonts w:ascii="Arial" w:cs="Arial" w:eastAsia="Arial" w:hAnsi="Arial"/>
          <w:sz w:val="18"/>
          <w:szCs w:val="18"/>
          <w:color w:val="272727"/>
        </w:rPr>
        <w:t>obtain</w:t>
      </w:r>
      <w:r>
        <w:rPr>
          <w:rFonts w:ascii="Arial" w:cs="Arial" w:eastAsia="Arial" w:hAnsi="Arial"/>
          <w:sz w:val="18"/>
          <w:szCs w:val="18"/>
          <w:color w:val="131313"/>
        </w:rPr>
        <w:t xml:space="preserve"> indemnification </w:t>
      </w:r>
      <w:r>
        <w:rPr>
          <w:rFonts w:ascii="Arial" w:cs="Arial" w:eastAsia="Arial" w:hAnsi="Arial"/>
          <w:sz w:val="18"/>
          <w:szCs w:val="18"/>
          <w:color w:val="040404"/>
        </w:rPr>
        <w:t>from</w:t>
      </w:r>
      <w:r>
        <w:rPr>
          <w:rFonts w:ascii="Arial" w:cs="Arial" w:eastAsia="Arial" w:hAnsi="Arial"/>
          <w:sz w:val="18"/>
          <w:szCs w:val="18"/>
          <w:color w:val="131313"/>
        </w:rPr>
        <w:t xml:space="preserve"> Seller for any Indemnified Claim arising from or related </w:t>
      </w:r>
      <w:r>
        <w:rPr>
          <w:rFonts w:ascii="Arial" w:cs="Arial" w:eastAsia="Arial" w:hAnsi="Arial"/>
          <w:sz w:val="18"/>
          <w:szCs w:val="18"/>
          <w:color w:val="272727"/>
        </w:rPr>
        <w:t>to</w:t>
      </w:r>
      <w:r>
        <w:rPr>
          <w:rFonts w:ascii="Arial" w:cs="Arial" w:eastAsia="Arial" w:hAnsi="Arial"/>
          <w:sz w:val="18"/>
          <w:szCs w:val="18"/>
          <w:color w:val="131313"/>
        </w:rPr>
        <w:t xml:space="preserve"> the non</w:t>
      </w:r>
      <w:r>
        <w:rPr>
          <w:rFonts w:ascii="Arial" w:cs="Arial" w:eastAsia="Arial" w:hAnsi="Arial"/>
          <w:sz w:val="18"/>
          <w:szCs w:val="18"/>
          <w:color w:val="272727"/>
        </w:rPr>
        <w:t>conforming</w:t>
      </w:r>
      <w:r>
        <w:rPr>
          <w:rFonts w:ascii="Arial" w:cs="Arial" w:eastAsia="Arial" w:hAnsi="Arial"/>
          <w:sz w:val="18"/>
          <w:szCs w:val="18"/>
          <w:color w:val="131313"/>
        </w:rPr>
        <w:t xml:space="preserve"> product as provided in </w:t>
      </w:r>
      <w:r>
        <w:rPr>
          <w:rFonts w:ascii="Arial" w:cs="Arial" w:eastAsia="Arial" w:hAnsi="Arial"/>
          <w:sz w:val="18"/>
          <w:szCs w:val="18"/>
          <w:u w:val="single" w:color="auto"/>
          <w:color w:val="272727"/>
        </w:rPr>
        <w:t>Section 7</w:t>
      </w:r>
      <w:r>
        <w:rPr>
          <w:rFonts w:ascii="Arial" w:cs="Arial" w:eastAsia="Arial" w:hAnsi="Arial"/>
          <w:sz w:val="18"/>
          <w:szCs w:val="18"/>
          <w:color w:val="272727"/>
        </w:rPr>
        <w:t>.</w:t>
      </w:r>
    </w:p>
    <w:p>
      <w:pPr>
        <w:spacing w:after="0" w:line="181"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b w:val="1"/>
          <w:bCs w:val="1"/>
          <w:color w:val="101010"/>
        </w:rPr>
      </w:pPr>
      <w:r>
        <w:rPr>
          <w:rFonts w:ascii="Arial" w:cs="Arial" w:eastAsia="Arial" w:hAnsi="Arial"/>
          <w:sz w:val="18"/>
          <w:szCs w:val="18"/>
          <w:b w:val="1"/>
          <w:bCs w:val="1"/>
          <w:u w:val="single" w:color="auto"/>
          <w:color w:val="101010"/>
        </w:rPr>
        <w:t>Indemnification</w:t>
      </w:r>
      <w:r>
        <w:rPr>
          <w:rFonts w:ascii="Arial" w:cs="Arial" w:eastAsia="Arial" w:hAnsi="Arial"/>
          <w:sz w:val="18"/>
          <w:szCs w:val="18"/>
          <w:color w:val="101010"/>
        </w:rPr>
        <w:t>.</w:t>
      </w:r>
    </w:p>
    <w:p>
      <w:pPr>
        <w:spacing w:after="0" w:line="225" w:lineRule="exact"/>
        <w:rPr>
          <w:rFonts w:ascii="Arial" w:cs="Arial" w:eastAsia="Arial" w:hAnsi="Arial"/>
          <w:sz w:val="18"/>
          <w:szCs w:val="18"/>
          <w:b w:val="1"/>
          <w:bCs w:val="1"/>
          <w:color w:val="101010"/>
        </w:rPr>
      </w:pPr>
    </w:p>
    <w:p>
      <w:pPr>
        <w:jc w:val="both"/>
        <w:ind w:left="660" w:hanging="328"/>
        <w:spacing w:after="0" w:line="215" w:lineRule="auto"/>
        <w:tabs>
          <w:tab w:leader="none" w:pos="648" w:val="left"/>
        </w:tabs>
        <w:numPr>
          <w:ilvl w:val="1"/>
          <w:numId w:val="135"/>
        </w:numPr>
        <w:rPr>
          <w:rFonts w:ascii="Arial" w:cs="Arial" w:eastAsia="Arial" w:hAnsi="Arial"/>
          <w:sz w:val="18"/>
          <w:szCs w:val="18"/>
          <w:b w:val="1"/>
          <w:bCs w:val="1"/>
          <w:color w:val="101010"/>
        </w:rPr>
      </w:pPr>
      <w:r>
        <w:rPr>
          <w:rFonts w:ascii="Arial" w:cs="Arial" w:eastAsia="Arial" w:hAnsi="Arial"/>
          <w:sz w:val="18"/>
          <w:szCs w:val="18"/>
          <w:color w:val="101010"/>
        </w:rPr>
        <w:t xml:space="preserve">A claim that a Party </w:t>
      </w:r>
      <w:r>
        <w:rPr>
          <w:rFonts w:ascii="Arial" w:cs="Arial" w:eastAsia="Arial" w:hAnsi="Arial"/>
          <w:sz w:val="18"/>
          <w:szCs w:val="18"/>
          <w:color w:val="222222"/>
        </w:rPr>
        <w:t>(referred</w:t>
      </w:r>
      <w:r>
        <w:rPr>
          <w:rFonts w:ascii="Arial" w:cs="Arial" w:eastAsia="Arial" w:hAnsi="Arial"/>
          <w:sz w:val="18"/>
          <w:szCs w:val="18"/>
          <w:color w:val="101010"/>
        </w:rPr>
        <w:t xml:space="preserve"> to at </w:t>
      </w:r>
      <w:r>
        <w:rPr>
          <w:rFonts w:ascii="Arial" w:cs="Arial" w:eastAsia="Arial" w:hAnsi="Arial"/>
          <w:sz w:val="18"/>
          <w:szCs w:val="18"/>
          <w:color w:val="222222"/>
        </w:rPr>
        <w:t>times</w:t>
      </w:r>
      <w:r>
        <w:rPr>
          <w:rFonts w:ascii="Arial" w:cs="Arial" w:eastAsia="Arial" w:hAnsi="Arial"/>
          <w:sz w:val="18"/>
          <w:szCs w:val="18"/>
          <w:color w:val="101010"/>
        </w:rPr>
        <w:t xml:space="preserve"> in this Section as an </w:t>
      </w:r>
      <w:r>
        <w:rPr>
          <w:rFonts w:ascii="Arial" w:cs="Arial" w:eastAsia="Arial" w:hAnsi="Arial"/>
          <w:sz w:val="18"/>
          <w:szCs w:val="18"/>
          <w:color w:val="222222"/>
        </w:rPr>
        <w:t>“</w:t>
      </w:r>
      <w:r>
        <w:rPr>
          <w:rFonts w:ascii="Arial" w:cs="Arial" w:eastAsia="Arial" w:hAnsi="Arial"/>
          <w:sz w:val="18"/>
          <w:szCs w:val="18"/>
          <w:u w:val="single" w:color="auto"/>
          <w:color w:val="222222"/>
        </w:rPr>
        <w:t>Indemnifying</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Party</w:t>
      </w:r>
      <w:r>
        <w:rPr>
          <w:rFonts w:ascii="Arial" w:cs="Arial" w:eastAsia="Arial" w:hAnsi="Arial"/>
          <w:sz w:val="18"/>
          <w:szCs w:val="18"/>
          <w:color w:val="101010"/>
        </w:rPr>
        <w:t xml:space="preserve">”) is required to defend and indemnify the other Party </w:t>
      </w:r>
      <w:r>
        <w:rPr>
          <w:rFonts w:ascii="Arial" w:cs="Arial" w:eastAsia="Arial" w:hAnsi="Arial"/>
          <w:sz w:val="18"/>
          <w:szCs w:val="18"/>
          <w:color w:val="222222"/>
        </w:rPr>
        <w:t>(referred</w:t>
      </w:r>
      <w:r>
        <w:rPr>
          <w:rFonts w:ascii="Arial" w:cs="Arial" w:eastAsia="Arial" w:hAnsi="Arial"/>
          <w:sz w:val="18"/>
          <w:szCs w:val="18"/>
          <w:color w:val="101010"/>
        </w:rPr>
        <w:t xml:space="preserve"> to </w:t>
      </w:r>
      <w:r>
        <w:rPr>
          <w:rFonts w:ascii="Arial" w:cs="Arial" w:eastAsia="Arial" w:hAnsi="Arial"/>
          <w:sz w:val="18"/>
          <w:szCs w:val="18"/>
          <w:color w:val="222222"/>
        </w:rPr>
        <w:t>at</w:t>
      </w:r>
      <w:r>
        <w:rPr>
          <w:rFonts w:ascii="Arial" w:cs="Arial" w:eastAsia="Arial" w:hAnsi="Arial"/>
          <w:sz w:val="18"/>
          <w:szCs w:val="18"/>
          <w:color w:val="101010"/>
        </w:rPr>
        <w:t xml:space="preserve"> times in this </w:t>
      </w:r>
      <w:r>
        <w:rPr>
          <w:rFonts w:ascii="Arial" w:cs="Arial" w:eastAsia="Arial" w:hAnsi="Arial"/>
          <w:sz w:val="18"/>
          <w:szCs w:val="18"/>
          <w:color w:val="222222"/>
        </w:rPr>
        <w:t>Section</w:t>
      </w:r>
      <w:r>
        <w:rPr>
          <w:rFonts w:ascii="Arial" w:cs="Arial" w:eastAsia="Arial" w:hAnsi="Arial"/>
          <w:sz w:val="18"/>
          <w:szCs w:val="18"/>
          <w:color w:val="101010"/>
        </w:rPr>
        <w:t xml:space="preserve"> as an “</w:t>
      </w:r>
      <w:r>
        <w:rPr>
          <w:rFonts w:ascii="Arial" w:cs="Arial" w:eastAsia="Arial" w:hAnsi="Arial"/>
          <w:sz w:val="18"/>
          <w:szCs w:val="18"/>
          <w:u w:val="single" w:color="auto"/>
          <w:color w:val="101010"/>
        </w:rPr>
        <w:t>Indemnified Party</w:t>
      </w:r>
      <w:r>
        <w:rPr>
          <w:rFonts w:ascii="Arial" w:cs="Arial" w:eastAsia="Arial" w:hAnsi="Arial"/>
          <w:sz w:val="18"/>
          <w:szCs w:val="18"/>
          <w:color w:val="101010"/>
        </w:rPr>
        <w:t xml:space="preserve">”) under this </w:t>
      </w:r>
      <w:r>
        <w:rPr>
          <w:rFonts w:ascii="Arial" w:cs="Arial" w:eastAsia="Arial" w:hAnsi="Arial"/>
          <w:sz w:val="18"/>
          <w:szCs w:val="18"/>
          <w:color w:val="222222"/>
        </w:rPr>
        <w:t>Agreement</w:t>
      </w:r>
      <w:r>
        <w:rPr>
          <w:rFonts w:ascii="Arial" w:cs="Arial" w:eastAsia="Arial" w:hAnsi="Arial"/>
          <w:sz w:val="18"/>
          <w:szCs w:val="18"/>
          <w:color w:val="101010"/>
        </w:rPr>
        <w:t xml:space="preserve"> is referred to at times in this Section as an </w:t>
      </w:r>
      <w:r>
        <w:rPr>
          <w:rFonts w:ascii="Arial" w:cs="Arial" w:eastAsia="Arial" w:hAnsi="Arial"/>
          <w:sz w:val="18"/>
          <w:szCs w:val="18"/>
          <w:color w:val="222222"/>
        </w:rPr>
        <w:t>“</w:t>
      </w:r>
      <w:r>
        <w:rPr>
          <w:rFonts w:ascii="Arial" w:cs="Arial" w:eastAsia="Arial" w:hAnsi="Arial"/>
          <w:sz w:val="18"/>
          <w:szCs w:val="18"/>
          <w:u w:val="single" w:color="auto"/>
          <w:color w:val="222222"/>
        </w:rPr>
        <w:t>Indemnified Claim</w:t>
      </w:r>
      <w:r>
        <w:rPr>
          <w:rFonts w:ascii="Arial" w:cs="Arial" w:eastAsia="Arial" w:hAnsi="Arial"/>
          <w:sz w:val="18"/>
          <w:szCs w:val="18"/>
          <w:color w:val="222222"/>
        </w:rPr>
        <w:t xml:space="preserve">”. </w:t>
      </w:r>
      <w:r>
        <w:rPr>
          <w:rFonts w:ascii="Arial" w:cs="Arial" w:eastAsia="Arial" w:hAnsi="Arial"/>
          <w:sz w:val="18"/>
          <w:szCs w:val="18"/>
          <w:color w:val="101010"/>
        </w:rPr>
        <w:t>Defense and indemnification under this</w:t>
      </w:r>
      <w:r>
        <w:rPr>
          <w:rFonts w:ascii="Arial" w:cs="Arial" w:eastAsia="Arial" w:hAnsi="Arial"/>
          <w:sz w:val="18"/>
          <w:szCs w:val="18"/>
          <w:color w:val="222222"/>
        </w:rPr>
        <w:t xml:space="preserve"> Section </w:t>
      </w:r>
      <w:r>
        <w:rPr>
          <w:rFonts w:ascii="Arial" w:cs="Arial" w:eastAsia="Arial" w:hAnsi="Arial"/>
          <w:sz w:val="18"/>
          <w:szCs w:val="18"/>
          <w:color w:val="101010"/>
        </w:rPr>
        <w:t>will include, without limitation,</w:t>
      </w:r>
      <w:r>
        <w:rPr>
          <w:rFonts w:ascii="Arial" w:cs="Arial" w:eastAsia="Arial" w:hAnsi="Arial"/>
          <w:sz w:val="18"/>
          <w:szCs w:val="18"/>
          <w:color w:val="222222"/>
        </w:rPr>
        <w:t xml:space="preserve"> (1) </w:t>
      </w:r>
      <w:r>
        <w:rPr>
          <w:rFonts w:ascii="Arial" w:cs="Arial" w:eastAsia="Arial" w:hAnsi="Arial"/>
          <w:sz w:val="18"/>
          <w:szCs w:val="18"/>
          <w:color w:val="101010"/>
        </w:rPr>
        <w:t>paying or reimbursing the</w:t>
      </w:r>
      <w:r>
        <w:rPr>
          <w:rFonts w:ascii="Arial" w:cs="Arial" w:eastAsia="Arial" w:hAnsi="Arial"/>
          <w:sz w:val="18"/>
          <w:szCs w:val="18"/>
          <w:color w:val="222222"/>
        </w:rPr>
        <w:t xml:space="preserve"> </w:t>
      </w:r>
      <w:r>
        <w:rPr>
          <w:rFonts w:ascii="Arial" w:cs="Arial" w:eastAsia="Arial" w:hAnsi="Arial"/>
          <w:sz w:val="18"/>
          <w:szCs w:val="18"/>
          <w:color w:val="101010"/>
        </w:rPr>
        <w:t xml:space="preserve">actual, reasonable, substantiated out-of-pocket expenses incurred in connection with the investigation, defense and </w:t>
      </w:r>
      <w:r>
        <w:rPr>
          <w:rFonts w:ascii="Arial" w:cs="Arial" w:eastAsia="Arial" w:hAnsi="Arial"/>
          <w:sz w:val="18"/>
          <w:szCs w:val="18"/>
          <w:color w:val="222222"/>
        </w:rPr>
        <w:t>settlement</w:t>
      </w:r>
      <w:r>
        <w:rPr>
          <w:rFonts w:ascii="Arial" w:cs="Arial" w:eastAsia="Arial" w:hAnsi="Arial"/>
          <w:sz w:val="18"/>
          <w:szCs w:val="18"/>
          <w:color w:val="101010"/>
        </w:rPr>
        <w:t xml:space="preserve"> of any civil, </w:t>
      </w:r>
      <w:r>
        <w:rPr>
          <w:rFonts w:ascii="Arial" w:cs="Arial" w:eastAsia="Arial" w:hAnsi="Arial"/>
          <w:sz w:val="18"/>
          <w:szCs w:val="18"/>
          <w:color w:val="222222"/>
        </w:rPr>
        <w:t>criminal</w:t>
      </w:r>
      <w:r>
        <w:rPr>
          <w:rFonts w:ascii="Arial" w:cs="Arial" w:eastAsia="Arial" w:hAnsi="Arial"/>
          <w:sz w:val="18"/>
          <w:szCs w:val="18"/>
          <w:color w:val="101010"/>
        </w:rPr>
        <w:t xml:space="preserve"> or administrative action, suit, arbitration, mediation, hearing, audit, investigation or other proceeding threatened or </w:t>
      </w:r>
      <w:r>
        <w:rPr>
          <w:rFonts w:ascii="Arial" w:cs="Arial" w:eastAsia="Arial" w:hAnsi="Arial"/>
          <w:sz w:val="18"/>
          <w:szCs w:val="18"/>
          <w:color w:val="222222"/>
        </w:rPr>
        <w:t xml:space="preserve">commenced </w:t>
      </w:r>
      <w:r>
        <w:rPr>
          <w:rFonts w:ascii="Arial" w:cs="Arial" w:eastAsia="Arial" w:hAnsi="Arial"/>
          <w:sz w:val="18"/>
          <w:szCs w:val="18"/>
          <w:color w:val="101010"/>
        </w:rPr>
        <w:t>against an Indemnified Party on an Indemnified Claim (e.g., fees and expenses of attorneys, accountants, auditors,</w:t>
      </w:r>
      <w:r>
        <w:rPr>
          <w:rFonts w:ascii="Arial" w:cs="Arial" w:eastAsia="Arial" w:hAnsi="Arial"/>
          <w:sz w:val="18"/>
          <w:szCs w:val="18"/>
          <w:color w:val="222222"/>
        </w:rPr>
        <w:t xml:space="preserve"> </w:t>
      </w:r>
      <w:r>
        <w:rPr>
          <w:rFonts w:ascii="Arial" w:cs="Arial" w:eastAsia="Arial" w:hAnsi="Arial"/>
          <w:sz w:val="18"/>
          <w:szCs w:val="18"/>
          <w:color w:val="101010"/>
        </w:rPr>
        <w:t xml:space="preserve">investigators, consulting experts, testifying experts and other </w:t>
      </w:r>
      <w:r>
        <w:rPr>
          <w:rFonts w:ascii="Arial" w:cs="Arial" w:eastAsia="Arial" w:hAnsi="Arial"/>
          <w:sz w:val="18"/>
          <w:szCs w:val="18"/>
          <w:color w:val="222222"/>
        </w:rPr>
        <w:t>consultants;</w:t>
      </w:r>
      <w:r>
        <w:rPr>
          <w:rFonts w:ascii="Arial" w:cs="Arial" w:eastAsia="Arial" w:hAnsi="Arial"/>
          <w:sz w:val="18"/>
          <w:szCs w:val="18"/>
          <w:color w:val="101010"/>
        </w:rPr>
        <w:t xml:space="preserve"> fees and expenses of an arbitrator </w:t>
      </w:r>
      <w:r>
        <w:rPr>
          <w:rFonts w:ascii="Arial" w:cs="Arial" w:eastAsia="Arial" w:hAnsi="Arial"/>
          <w:sz w:val="18"/>
          <w:szCs w:val="18"/>
          <w:color w:val="222222"/>
        </w:rPr>
        <w:t>or</w:t>
      </w:r>
      <w:r>
        <w:rPr>
          <w:rFonts w:ascii="Arial" w:cs="Arial" w:eastAsia="Arial" w:hAnsi="Arial"/>
          <w:sz w:val="18"/>
          <w:szCs w:val="18"/>
          <w:color w:val="101010"/>
        </w:rPr>
        <w:t xml:space="preserve"> mediator; filing fees and costs imposed by any court, administrative agency or other tribunal; etc.), and </w:t>
      </w:r>
      <w:r>
        <w:rPr>
          <w:rFonts w:ascii="Arial" w:cs="Arial" w:eastAsia="Arial" w:hAnsi="Arial"/>
          <w:sz w:val="18"/>
          <w:szCs w:val="18"/>
          <w:color w:val="222222"/>
        </w:rPr>
        <w:t>(2)</w:t>
      </w:r>
      <w:r>
        <w:rPr>
          <w:rFonts w:ascii="Arial" w:cs="Arial" w:eastAsia="Arial" w:hAnsi="Arial"/>
          <w:sz w:val="18"/>
          <w:szCs w:val="18"/>
          <w:color w:val="101010"/>
        </w:rPr>
        <w:t xml:space="preserve"> satisfying any judgment, award, order, lien, levy, fine, </w:t>
      </w:r>
      <w:r>
        <w:rPr>
          <w:rFonts w:ascii="Arial" w:cs="Arial" w:eastAsia="Arial" w:hAnsi="Arial"/>
          <w:sz w:val="18"/>
          <w:szCs w:val="18"/>
          <w:color w:val="222222"/>
        </w:rPr>
        <w:t>penalty</w:t>
      </w:r>
      <w:r>
        <w:rPr>
          <w:rFonts w:ascii="Arial" w:cs="Arial" w:eastAsia="Arial" w:hAnsi="Arial"/>
          <w:sz w:val="18"/>
          <w:szCs w:val="18"/>
          <w:color w:val="101010"/>
        </w:rPr>
        <w:t xml:space="preserve"> or other sanction imposed against an Indemnified Party on an Indemnified Claim.</w:t>
      </w:r>
    </w:p>
    <w:p>
      <w:pPr>
        <w:spacing w:after="0" w:line="180" w:lineRule="exact"/>
        <w:rPr>
          <w:rFonts w:ascii="Arial" w:cs="Arial" w:eastAsia="Arial" w:hAnsi="Arial"/>
          <w:sz w:val="18"/>
          <w:szCs w:val="18"/>
          <w:b w:val="1"/>
          <w:bCs w:val="1"/>
          <w:color w:val="101010"/>
        </w:rPr>
      </w:pPr>
    </w:p>
    <w:p>
      <w:pPr>
        <w:jc w:val="both"/>
        <w:ind w:left="660" w:hanging="328"/>
        <w:spacing w:after="0" w:line="220" w:lineRule="auto"/>
        <w:tabs>
          <w:tab w:leader="none" w:pos="658" w:val="left"/>
        </w:tabs>
        <w:numPr>
          <w:ilvl w:val="1"/>
          <w:numId w:val="135"/>
        </w:numPr>
        <w:rPr>
          <w:rFonts w:ascii="Arial" w:cs="Arial" w:eastAsia="Arial" w:hAnsi="Arial"/>
          <w:sz w:val="18"/>
          <w:szCs w:val="18"/>
          <w:b w:val="1"/>
          <w:bCs w:val="1"/>
          <w:color w:val="101010"/>
        </w:rPr>
      </w:pPr>
      <w:r>
        <w:rPr>
          <w:rFonts w:ascii="Arial" w:cs="Arial" w:eastAsia="Arial" w:hAnsi="Arial"/>
          <w:sz w:val="18"/>
          <w:szCs w:val="18"/>
          <w:color w:val="101010"/>
        </w:rPr>
        <w:t xml:space="preserve">Seller will defend and indemnify Buyer against: (1) any third-party claim for personal injury, damage to tangible property or other loss to the extent caused by any actual or alleged breach </w:t>
      </w:r>
      <w:r>
        <w:rPr>
          <w:rFonts w:ascii="Arial" w:cs="Arial" w:eastAsia="Arial" w:hAnsi="Arial"/>
          <w:sz w:val="18"/>
          <w:szCs w:val="18"/>
          <w:color w:val="222222"/>
        </w:rPr>
        <w:t>of</w:t>
      </w:r>
      <w:r>
        <w:rPr>
          <w:rFonts w:ascii="Arial" w:cs="Arial" w:eastAsia="Arial" w:hAnsi="Arial"/>
          <w:sz w:val="18"/>
          <w:szCs w:val="18"/>
          <w:color w:val="101010"/>
        </w:rPr>
        <w:t xml:space="preserve"> this Agreement by Seller, including, without limitation, any product supplied </w:t>
      </w:r>
      <w:r>
        <w:rPr>
          <w:rFonts w:ascii="Arial" w:cs="Arial" w:eastAsia="Arial" w:hAnsi="Arial"/>
          <w:sz w:val="18"/>
          <w:szCs w:val="18"/>
          <w:color w:val="222222"/>
        </w:rPr>
        <w:t xml:space="preserve">by </w:t>
      </w:r>
      <w:r>
        <w:rPr>
          <w:rFonts w:ascii="Arial" w:cs="Arial" w:eastAsia="Arial" w:hAnsi="Arial"/>
          <w:sz w:val="18"/>
          <w:szCs w:val="18"/>
          <w:color w:val="101010"/>
        </w:rPr>
        <w:t>Seller which fails to conform to the representations and warranties in this Agreement; (2) any</w:t>
      </w:r>
      <w:r>
        <w:rPr>
          <w:rFonts w:ascii="Arial" w:cs="Arial" w:eastAsia="Arial" w:hAnsi="Arial"/>
          <w:sz w:val="18"/>
          <w:szCs w:val="18"/>
          <w:color w:val="222222"/>
        </w:rPr>
        <w:t xml:space="preserve"> third-party </w:t>
      </w:r>
      <w:r>
        <w:rPr>
          <w:rFonts w:ascii="Arial" w:cs="Arial" w:eastAsia="Arial" w:hAnsi="Arial"/>
          <w:sz w:val="18"/>
          <w:szCs w:val="18"/>
          <w:color w:val="101010"/>
        </w:rPr>
        <w:t>claim for personal injury,</w:t>
      </w:r>
      <w:r>
        <w:rPr>
          <w:rFonts w:ascii="Arial" w:cs="Arial" w:eastAsia="Arial" w:hAnsi="Arial"/>
          <w:sz w:val="18"/>
          <w:szCs w:val="18"/>
          <w:color w:val="222222"/>
        </w:rPr>
        <w:t xml:space="preserve"> </w:t>
      </w:r>
      <w:r>
        <w:rPr>
          <w:rFonts w:ascii="Arial" w:cs="Arial" w:eastAsia="Arial" w:hAnsi="Arial"/>
          <w:sz w:val="18"/>
          <w:szCs w:val="18"/>
          <w:color w:val="101010"/>
        </w:rPr>
        <w:t xml:space="preserve">damage to tangible property or other loss to the extent </w:t>
      </w:r>
      <w:r>
        <w:rPr>
          <w:rFonts w:ascii="Arial" w:cs="Arial" w:eastAsia="Arial" w:hAnsi="Arial"/>
          <w:sz w:val="18"/>
          <w:szCs w:val="18"/>
          <w:color w:val="222222"/>
        </w:rPr>
        <w:t>caused</w:t>
      </w:r>
      <w:r>
        <w:rPr>
          <w:rFonts w:ascii="Arial" w:cs="Arial" w:eastAsia="Arial" w:hAnsi="Arial"/>
          <w:sz w:val="18"/>
          <w:szCs w:val="18"/>
          <w:color w:val="101010"/>
        </w:rPr>
        <w:t xml:space="preserve"> by any actual or alleged negligence or other legally culpable misconduct of Seller in the design, manufacture, storage, sale or delivery of any product </w:t>
      </w:r>
      <w:r>
        <w:rPr>
          <w:rFonts w:ascii="Arial" w:cs="Arial" w:eastAsia="Arial" w:hAnsi="Arial"/>
          <w:sz w:val="18"/>
          <w:szCs w:val="18"/>
          <w:color w:val="222222"/>
        </w:rPr>
        <w:t>sold</w:t>
      </w:r>
      <w:r>
        <w:rPr>
          <w:rFonts w:ascii="Arial" w:cs="Arial" w:eastAsia="Arial" w:hAnsi="Arial"/>
          <w:sz w:val="18"/>
          <w:szCs w:val="18"/>
          <w:color w:val="101010"/>
        </w:rPr>
        <w:t xml:space="preserve"> by Seller under </w:t>
      </w:r>
      <w:r>
        <w:rPr>
          <w:rFonts w:ascii="Arial" w:cs="Arial" w:eastAsia="Arial" w:hAnsi="Arial"/>
          <w:sz w:val="18"/>
          <w:szCs w:val="18"/>
          <w:color w:val="222222"/>
        </w:rPr>
        <w:t>this</w:t>
      </w:r>
      <w:r>
        <w:rPr>
          <w:rFonts w:ascii="Arial" w:cs="Arial" w:eastAsia="Arial" w:hAnsi="Arial"/>
          <w:sz w:val="18"/>
          <w:szCs w:val="18"/>
          <w:color w:val="101010"/>
        </w:rPr>
        <w:t xml:space="preserve"> Agreement or in the performance</w:t>
      </w:r>
    </w:p>
    <w:p>
      <w:pPr>
        <w:sectPr>
          <w:pgSz w:w="11900" w:h="16838" w:orient="portrait"/>
          <w:cols w:equalWidth="0" w:num="1">
            <w:col w:w="11240"/>
          </w:cols>
          <w:pgMar w:left="320" w:top="1403" w:right="339" w:bottom="1440" w:gutter="0" w:footer="0" w:header="0"/>
        </w:sectPr>
      </w:pPr>
    </w:p>
    <w:bookmarkStart w:id="122" w:name="page123"/>
    <w:bookmarkEnd w:id="122"/>
    <w:p>
      <w:pPr>
        <w:jc w:val="both"/>
        <w:ind w:left="328"/>
        <w:spacing w:after="0" w:line="221" w:lineRule="auto"/>
        <w:rPr>
          <w:sz w:val="20"/>
          <w:szCs w:val="20"/>
          <w:color w:val="auto"/>
        </w:rPr>
      </w:pPr>
      <w:r>
        <w:rPr>
          <w:rFonts w:ascii="Arial" w:cs="Arial" w:eastAsia="Arial" w:hAnsi="Arial"/>
          <w:sz w:val="18"/>
          <w:szCs w:val="18"/>
          <w:color w:val="101010"/>
        </w:rPr>
        <w:t xml:space="preserve">of other obligation of Seller under this </w:t>
      </w:r>
      <w:r>
        <w:rPr>
          <w:rFonts w:ascii="Arial" w:cs="Arial" w:eastAsia="Arial" w:hAnsi="Arial"/>
          <w:sz w:val="18"/>
          <w:szCs w:val="18"/>
          <w:color w:val="222222"/>
        </w:rPr>
        <w:t>Agreement;</w:t>
      </w:r>
      <w:r>
        <w:rPr>
          <w:rFonts w:ascii="Arial" w:cs="Arial" w:eastAsia="Arial" w:hAnsi="Arial"/>
          <w:sz w:val="18"/>
          <w:szCs w:val="18"/>
          <w:color w:val="101010"/>
        </w:rPr>
        <w:t xml:space="preserve"> (3) any </w:t>
      </w:r>
      <w:r>
        <w:rPr>
          <w:rFonts w:ascii="Arial" w:cs="Arial" w:eastAsia="Arial" w:hAnsi="Arial"/>
          <w:sz w:val="18"/>
          <w:szCs w:val="18"/>
          <w:color w:val="222222"/>
        </w:rPr>
        <w:t>third-party claim</w:t>
      </w:r>
      <w:r>
        <w:rPr>
          <w:rFonts w:ascii="Arial" w:cs="Arial" w:eastAsia="Arial" w:hAnsi="Arial"/>
          <w:sz w:val="18"/>
          <w:szCs w:val="18"/>
          <w:color w:val="101010"/>
        </w:rPr>
        <w:t xml:space="preserve"> for actual or alleged infringement of a product sold by Seller under </w:t>
      </w:r>
      <w:r>
        <w:rPr>
          <w:rFonts w:ascii="Arial" w:cs="Arial" w:eastAsia="Arial" w:hAnsi="Arial"/>
          <w:sz w:val="18"/>
          <w:szCs w:val="18"/>
          <w:color w:val="222222"/>
        </w:rPr>
        <w:t>this</w:t>
      </w:r>
      <w:r>
        <w:rPr>
          <w:rFonts w:ascii="Arial" w:cs="Arial" w:eastAsia="Arial" w:hAnsi="Arial"/>
          <w:sz w:val="18"/>
          <w:szCs w:val="18"/>
          <w:color w:val="101010"/>
        </w:rPr>
        <w:t xml:space="preserve"> Agreement or its design, manufacture, </w:t>
      </w:r>
      <w:r>
        <w:rPr>
          <w:rFonts w:ascii="Arial" w:cs="Arial" w:eastAsia="Arial" w:hAnsi="Arial"/>
          <w:sz w:val="18"/>
          <w:szCs w:val="18"/>
          <w:color w:val="222222"/>
        </w:rPr>
        <w:t>storage,</w:t>
      </w:r>
      <w:r>
        <w:rPr>
          <w:rFonts w:ascii="Arial" w:cs="Arial" w:eastAsia="Arial" w:hAnsi="Arial"/>
          <w:sz w:val="18"/>
          <w:szCs w:val="18"/>
          <w:color w:val="101010"/>
        </w:rPr>
        <w:t xml:space="preserve"> packaging, sale </w:t>
      </w:r>
      <w:r>
        <w:rPr>
          <w:rFonts w:ascii="Arial" w:cs="Arial" w:eastAsia="Arial" w:hAnsi="Arial"/>
          <w:sz w:val="18"/>
          <w:szCs w:val="18"/>
          <w:color w:val="222222"/>
        </w:rPr>
        <w:t>or</w:t>
      </w:r>
      <w:r>
        <w:rPr>
          <w:rFonts w:ascii="Arial" w:cs="Arial" w:eastAsia="Arial" w:hAnsi="Arial"/>
          <w:sz w:val="18"/>
          <w:szCs w:val="18"/>
          <w:color w:val="101010"/>
        </w:rPr>
        <w:t xml:space="preserve"> delivery by </w:t>
      </w:r>
      <w:r>
        <w:rPr>
          <w:rFonts w:ascii="Arial" w:cs="Arial" w:eastAsia="Arial" w:hAnsi="Arial"/>
          <w:sz w:val="18"/>
          <w:szCs w:val="18"/>
          <w:color w:val="222222"/>
        </w:rPr>
        <w:t>Seller under</w:t>
      </w:r>
      <w:r>
        <w:rPr>
          <w:rFonts w:ascii="Arial" w:cs="Arial" w:eastAsia="Arial" w:hAnsi="Arial"/>
          <w:sz w:val="18"/>
          <w:szCs w:val="18"/>
          <w:color w:val="101010"/>
        </w:rPr>
        <w:t xml:space="preserve"> this Agreement </w:t>
      </w:r>
      <w:r>
        <w:rPr>
          <w:rFonts w:ascii="Arial" w:cs="Arial" w:eastAsia="Arial" w:hAnsi="Arial"/>
          <w:sz w:val="18"/>
          <w:szCs w:val="18"/>
          <w:color w:val="222222"/>
        </w:rPr>
        <w:t>or</w:t>
      </w:r>
      <w:r>
        <w:rPr>
          <w:rFonts w:ascii="Arial" w:cs="Arial" w:eastAsia="Arial" w:hAnsi="Arial"/>
          <w:sz w:val="18"/>
          <w:szCs w:val="18"/>
          <w:color w:val="101010"/>
        </w:rPr>
        <w:t xml:space="preserve"> in the</w:t>
      </w:r>
    </w:p>
    <w:p>
      <w:pPr>
        <w:spacing w:after="0" w:line="1" w:lineRule="exact"/>
        <w:rPr>
          <w:sz w:val="20"/>
          <w:szCs w:val="20"/>
          <w:color w:val="auto"/>
        </w:rPr>
      </w:pPr>
    </w:p>
    <w:p>
      <w:pPr>
        <w:jc w:val="both"/>
        <w:ind w:left="328"/>
        <w:spacing w:after="0" w:line="208" w:lineRule="auto"/>
        <w:rPr>
          <w:sz w:val="20"/>
          <w:szCs w:val="20"/>
          <w:color w:val="auto"/>
        </w:rPr>
      </w:pPr>
      <w:r>
        <w:rPr>
          <w:rFonts w:ascii="Arial" w:cs="Arial" w:eastAsia="Arial" w:hAnsi="Arial"/>
          <w:sz w:val="18"/>
          <w:szCs w:val="18"/>
          <w:color w:val="101010"/>
        </w:rPr>
        <w:t xml:space="preserve">performance of </w:t>
      </w:r>
      <w:r>
        <w:rPr>
          <w:rFonts w:ascii="Arial" w:cs="Arial" w:eastAsia="Arial" w:hAnsi="Arial"/>
          <w:sz w:val="18"/>
          <w:szCs w:val="18"/>
          <w:color w:val="222222"/>
        </w:rPr>
        <w:t>any</w:t>
      </w:r>
      <w:r>
        <w:rPr>
          <w:rFonts w:ascii="Arial" w:cs="Arial" w:eastAsia="Arial" w:hAnsi="Arial"/>
          <w:sz w:val="18"/>
          <w:szCs w:val="18"/>
          <w:color w:val="101010"/>
        </w:rPr>
        <w:t xml:space="preserve"> other obligation of Seller under this Agreement (except to the extent that the infringement is based on intellectual property that that Buyer has represented and warranted to Seller that Buyer owns </w:t>
      </w:r>
      <w:r>
        <w:rPr>
          <w:rFonts w:ascii="Arial" w:cs="Arial" w:eastAsia="Arial" w:hAnsi="Arial"/>
          <w:sz w:val="18"/>
          <w:szCs w:val="18"/>
          <w:color w:val="222222"/>
        </w:rPr>
        <w:t>and</w:t>
      </w:r>
      <w:r>
        <w:rPr>
          <w:rFonts w:ascii="Arial" w:cs="Arial" w:eastAsia="Arial" w:hAnsi="Arial"/>
          <w:sz w:val="18"/>
          <w:szCs w:val="18"/>
          <w:color w:val="101010"/>
        </w:rPr>
        <w:t xml:space="preserve"> that Buyer has licensed to Seller and that </w:t>
      </w:r>
      <w:r>
        <w:rPr>
          <w:rFonts w:ascii="Arial" w:cs="Arial" w:eastAsia="Arial" w:hAnsi="Arial"/>
          <w:sz w:val="18"/>
          <w:szCs w:val="18"/>
          <w:color w:val="222222"/>
        </w:rPr>
        <w:t xml:space="preserve">Seller </w:t>
      </w:r>
      <w:r>
        <w:rPr>
          <w:rFonts w:ascii="Arial" w:cs="Arial" w:eastAsia="Arial" w:hAnsi="Arial"/>
          <w:sz w:val="18"/>
          <w:szCs w:val="18"/>
          <w:color w:val="101010"/>
        </w:rPr>
        <w:t>has used in compliance</w:t>
      </w:r>
      <w:r>
        <w:rPr>
          <w:rFonts w:ascii="Arial" w:cs="Arial" w:eastAsia="Arial" w:hAnsi="Arial"/>
          <w:sz w:val="18"/>
          <w:szCs w:val="18"/>
          <w:color w:val="222222"/>
        </w:rPr>
        <w:t xml:space="preserve"> with </w:t>
      </w:r>
      <w:r>
        <w:rPr>
          <w:rFonts w:ascii="Arial" w:cs="Arial" w:eastAsia="Arial" w:hAnsi="Arial"/>
          <w:sz w:val="18"/>
          <w:szCs w:val="18"/>
          <w:color w:val="101010"/>
        </w:rPr>
        <w:t>the license</w:t>
      </w:r>
      <w:r>
        <w:rPr>
          <w:rFonts w:ascii="Arial" w:cs="Arial" w:eastAsia="Arial" w:hAnsi="Arial"/>
          <w:sz w:val="18"/>
          <w:szCs w:val="18"/>
          <w:color w:val="222222"/>
        </w:rPr>
        <w:t xml:space="preserve"> terms </w:t>
      </w:r>
      <w:r>
        <w:rPr>
          <w:rFonts w:ascii="Arial" w:cs="Arial" w:eastAsia="Arial" w:hAnsi="Arial"/>
          <w:sz w:val="18"/>
          <w:szCs w:val="18"/>
          <w:color w:val="101010"/>
        </w:rPr>
        <w:t>in</w:t>
      </w:r>
      <w:r>
        <w:rPr>
          <w:rFonts w:ascii="Arial" w:cs="Arial" w:eastAsia="Arial" w:hAnsi="Arial"/>
          <w:sz w:val="18"/>
          <w:szCs w:val="18"/>
          <w:color w:val="222222"/>
        </w:rPr>
        <w:t xml:space="preserve"> supplying </w:t>
      </w:r>
      <w:r>
        <w:rPr>
          <w:rFonts w:ascii="Arial" w:cs="Arial" w:eastAsia="Arial" w:hAnsi="Arial"/>
          <w:sz w:val="18"/>
          <w:szCs w:val="18"/>
          <w:color w:val="101010"/>
        </w:rPr>
        <w:t>the product); (4) the threat or imposition</w:t>
      </w:r>
      <w:r>
        <w:rPr>
          <w:rFonts w:ascii="Arial" w:cs="Arial" w:eastAsia="Arial" w:hAnsi="Arial"/>
          <w:sz w:val="18"/>
          <w:szCs w:val="18"/>
          <w:color w:val="222222"/>
        </w:rPr>
        <w:t xml:space="preserve"> of </w:t>
      </w:r>
      <w:r>
        <w:rPr>
          <w:rFonts w:ascii="Arial" w:cs="Arial" w:eastAsia="Arial" w:hAnsi="Arial"/>
          <w:sz w:val="18"/>
          <w:szCs w:val="18"/>
          <w:color w:val="101010"/>
        </w:rPr>
        <w:t>any fine, penalty or</w:t>
      </w:r>
    </w:p>
    <w:p>
      <w:pPr>
        <w:spacing w:after="0" w:line="2" w:lineRule="exact"/>
        <w:rPr>
          <w:sz w:val="20"/>
          <w:szCs w:val="20"/>
          <w:color w:val="auto"/>
        </w:rPr>
      </w:pPr>
    </w:p>
    <w:p>
      <w:pPr>
        <w:jc w:val="both"/>
        <w:ind w:left="328"/>
        <w:spacing w:after="0" w:line="229" w:lineRule="auto"/>
        <w:rPr>
          <w:sz w:val="20"/>
          <w:szCs w:val="20"/>
          <w:color w:val="auto"/>
        </w:rPr>
      </w:pPr>
      <w:r>
        <w:rPr>
          <w:rFonts w:ascii="Arial" w:cs="Arial" w:eastAsia="Arial" w:hAnsi="Arial"/>
          <w:sz w:val="18"/>
          <w:szCs w:val="18"/>
          <w:color w:val="101010"/>
        </w:rPr>
        <w:t xml:space="preserve">other </w:t>
      </w:r>
      <w:r>
        <w:rPr>
          <w:rFonts w:ascii="Arial" w:cs="Arial" w:eastAsia="Arial" w:hAnsi="Arial"/>
          <w:sz w:val="18"/>
          <w:szCs w:val="18"/>
          <w:color w:val="222222"/>
        </w:rPr>
        <w:t>sanction</w:t>
      </w:r>
      <w:r>
        <w:rPr>
          <w:rFonts w:ascii="Arial" w:cs="Arial" w:eastAsia="Arial" w:hAnsi="Arial"/>
          <w:sz w:val="18"/>
          <w:szCs w:val="18"/>
          <w:color w:val="101010"/>
        </w:rPr>
        <w:t xml:space="preserve"> by a governmental authority on Buyer to the extent </w:t>
      </w:r>
      <w:r>
        <w:rPr>
          <w:rFonts w:ascii="Arial" w:cs="Arial" w:eastAsia="Arial" w:hAnsi="Arial"/>
          <w:sz w:val="18"/>
          <w:szCs w:val="18"/>
          <w:color w:val="222222"/>
        </w:rPr>
        <w:t>caused</w:t>
      </w:r>
      <w:r>
        <w:rPr>
          <w:rFonts w:ascii="Arial" w:cs="Arial" w:eastAsia="Arial" w:hAnsi="Arial"/>
          <w:sz w:val="18"/>
          <w:szCs w:val="18"/>
          <w:color w:val="101010"/>
        </w:rPr>
        <w:t xml:space="preserve"> by any actual </w:t>
      </w:r>
      <w:r>
        <w:rPr>
          <w:rFonts w:ascii="Arial" w:cs="Arial" w:eastAsia="Arial" w:hAnsi="Arial"/>
          <w:sz w:val="18"/>
          <w:szCs w:val="18"/>
          <w:color w:val="222222"/>
        </w:rPr>
        <w:t>or</w:t>
      </w:r>
      <w:r>
        <w:rPr>
          <w:rFonts w:ascii="Arial" w:cs="Arial" w:eastAsia="Arial" w:hAnsi="Arial"/>
          <w:sz w:val="18"/>
          <w:szCs w:val="18"/>
          <w:color w:val="101010"/>
        </w:rPr>
        <w:t xml:space="preserve"> alleged </w:t>
      </w:r>
      <w:r>
        <w:rPr>
          <w:rFonts w:ascii="Arial" w:cs="Arial" w:eastAsia="Arial" w:hAnsi="Arial"/>
          <w:sz w:val="18"/>
          <w:szCs w:val="18"/>
          <w:color w:val="222222"/>
        </w:rPr>
        <w:t>violation</w:t>
      </w:r>
      <w:r>
        <w:rPr>
          <w:rFonts w:ascii="Arial" w:cs="Arial" w:eastAsia="Arial" w:hAnsi="Arial"/>
          <w:sz w:val="18"/>
          <w:szCs w:val="18"/>
          <w:color w:val="101010"/>
        </w:rPr>
        <w:t xml:space="preserve"> by Seller </w:t>
      </w:r>
      <w:r>
        <w:rPr>
          <w:rFonts w:ascii="Arial" w:cs="Arial" w:eastAsia="Arial" w:hAnsi="Arial"/>
          <w:sz w:val="18"/>
          <w:szCs w:val="18"/>
          <w:color w:val="222222"/>
        </w:rPr>
        <w:t>of Applicable</w:t>
      </w:r>
      <w:r>
        <w:rPr>
          <w:rFonts w:ascii="Arial" w:cs="Arial" w:eastAsia="Arial" w:hAnsi="Arial"/>
          <w:sz w:val="18"/>
          <w:szCs w:val="18"/>
          <w:color w:val="101010"/>
        </w:rPr>
        <w:t xml:space="preserve"> Law; or (5) any other matter that Seller has </w:t>
      </w:r>
      <w:r>
        <w:rPr>
          <w:rFonts w:ascii="Arial" w:cs="Arial" w:eastAsia="Arial" w:hAnsi="Arial"/>
          <w:sz w:val="18"/>
          <w:szCs w:val="18"/>
          <w:color w:val="222222"/>
        </w:rPr>
        <w:t>agreed</w:t>
      </w:r>
      <w:r>
        <w:rPr>
          <w:rFonts w:ascii="Arial" w:cs="Arial" w:eastAsia="Arial" w:hAnsi="Arial"/>
          <w:sz w:val="18"/>
          <w:szCs w:val="18"/>
          <w:color w:val="101010"/>
        </w:rPr>
        <w:t xml:space="preserve"> to </w:t>
      </w:r>
      <w:r>
        <w:rPr>
          <w:rFonts w:ascii="Arial" w:cs="Arial" w:eastAsia="Arial" w:hAnsi="Arial"/>
          <w:sz w:val="18"/>
          <w:szCs w:val="18"/>
          <w:color w:val="222222"/>
        </w:rPr>
        <w:t>defend</w:t>
      </w:r>
      <w:r>
        <w:rPr>
          <w:rFonts w:ascii="Arial" w:cs="Arial" w:eastAsia="Arial" w:hAnsi="Arial"/>
          <w:sz w:val="18"/>
          <w:szCs w:val="18"/>
          <w:color w:val="101010"/>
        </w:rPr>
        <w:t xml:space="preserve"> and indemnify Buyer against under a Purchase Schedule.</w:t>
      </w:r>
    </w:p>
    <w:p>
      <w:pPr>
        <w:spacing w:after="0" w:line="181" w:lineRule="exact"/>
        <w:rPr>
          <w:sz w:val="20"/>
          <w:szCs w:val="20"/>
          <w:color w:val="auto"/>
        </w:rPr>
      </w:pPr>
    </w:p>
    <w:p>
      <w:pPr>
        <w:jc w:val="both"/>
        <w:ind w:left="328" w:hanging="328"/>
        <w:spacing w:after="0" w:line="211" w:lineRule="auto"/>
        <w:tabs>
          <w:tab w:leader="none" w:pos="316" w:val="left"/>
        </w:tabs>
        <w:numPr>
          <w:ilvl w:val="0"/>
          <w:numId w:val="136"/>
        </w:numPr>
        <w:rPr>
          <w:rFonts w:ascii="Arial" w:cs="Arial" w:eastAsia="Arial" w:hAnsi="Arial"/>
          <w:sz w:val="18"/>
          <w:szCs w:val="18"/>
          <w:b w:val="1"/>
          <w:bCs w:val="1"/>
          <w:color w:val="101010"/>
        </w:rPr>
      </w:pPr>
      <w:r>
        <w:rPr>
          <w:rFonts w:ascii="Arial" w:cs="Arial" w:eastAsia="Arial" w:hAnsi="Arial"/>
          <w:sz w:val="18"/>
          <w:szCs w:val="18"/>
          <w:color w:val="101010"/>
        </w:rPr>
        <w:t xml:space="preserve">Buyer will defend and indemnify Seller against: </w:t>
      </w:r>
      <w:r>
        <w:rPr>
          <w:rFonts w:ascii="Arial" w:cs="Arial" w:eastAsia="Arial" w:hAnsi="Arial"/>
          <w:sz w:val="18"/>
          <w:szCs w:val="18"/>
          <w:color w:val="222222"/>
        </w:rPr>
        <w:t>(1)</w:t>
      </w:r>
      <w:r>
        <w:rPr>
          <w:rFonts w:ascii="Arial" w:cs="Arial" w:eastAsia="Arial" w:hAnsi="Arial"/>
          <w:sz w:val="18"/>
          <w:szCs w:val="18"/>
          <w:color w:val="101010"/>
        </w:rPr>
        <w:t xml:space="preserve"> any third-party claim for personal injury, damage to tangible property </w:t>
      </w:r>
      <w:r>
        <w:rPr>
          <w:rFonts w:ascii="Arial" w:cs="Arial" w:eastAsia="Arial" w:hAnsi="Arial"/>
          <w:sz w:val="18"/>
          <w:szCs w:val="18"/>
          <w:color w:val="222222"/>
        </w:rPr>
        <w:t>or</w:t>
      </w:r>
      <w:r>
        <w:rPr>
          <w:rFonts w:ascii="Arial" w:cs="Arial" w:eastAsia="Arial" w:hAnsi="Arial"/>
          <w:sz w:val="18"/>
          <w:szCs w:val="18"/>
          <w:color w:val="101010"/>
        </w:rPr>
        <w:t xml:space="preserve"> other loss to the </w:t>
      </w:r>
      <w:r>
        <w:rPr>
          <w:rFonts w:ascii="Arial" w:cs="Arial" w:eastAsia="Arial" w:hAnsi="Arial"/>
          <w:sz w:val="18"/>
          <w:szCs w:val="18"/>
          <w:color w:val="222222"/>
        </w:rPr>
        <w:t>extent</w:t>
      </w:r>
      <w:r>
        <w:rPr>
          <w:rFonts w:ascii="Arial" w:cs="Arial" w:eastAsia="Arial" w:hAnsi="Arial"/>
          <w:sz w:val="18"/>
          <w:szCs w:val="18"/>
          <w:color w:val="101010"/>
        </w:rPr>
        <w:t xml:space="preserve"> caused by any actual or alleged breach </w:t>
      </w:r>
      <w:r>
        <w:rPr>
          <w:rFonts w:ascii="Arial" w:cs="Arial" w:eastAsia="Arial" w:hAnsi="Arial"/>
          <w:sz w:val="18"/>
          <w:szCs w:val="18"/>
          <w:color w:val="222222"/>
        </w:rPr>
        <w:t>of</w:t>
      </w:r>
      <w:r>
        <w:rPr>
          <w:rFonts w:ascii="Arial" w:cs="Arial" w:eastAsia="Arial" w:hAnsi="Arial"/>
          <w:sz w:val="18"/>
          <w:szCs w:val="18"/>
          <w:color w:val="101010"/>
        </w:rPr>
        <w:t xml:space="preserve"> this Agreement by Buyer; (2) </w:t>
      </w:r>
      <w:r>
        <w:rPr>
          <w:rFonts w:ascii="Arial" w:cs="Arial" w:eastAsia="Arial" w:hAnsi="Arial"/>
          <w:sz w:val="18"/>
          <w:szCs w:val="18"/>
          <w:color w:val="222222"/>
        </w:rPr>
        <w:t>any</w:t>
      </w:r>
      <w:r>
        <w:rPr>
          <w:rFonts w:ascii="Arial" w:cs="Arial" w:eastAsia="Arial" w:hAnsi="Arial"/>
          <w:sz w:val="18"/>
          <w:szCs w:val="18"/>
          <w:color w:val="101010"/>
        </w:rPr>
        <w:t xml:space="preserve"> third-party claim for personal injury, damage to tangible property or other loss to the extent caused by </w:t>
      </w:r>
      <w:r>
        <w:rPr>
          <w:rFonts w:ascii="Arial" w:cs="Arial" w:eastAsia="Arial" w:hAnsi="Arial"/>
          <w:sz w:val="18"/>
          <w:szCs w:val="18"/>
          <w:color w:val="222222"/>
        </w:rPr>
        <w:t>any</w:t>
      </w:r>
      <w:r>
        <w:rPr>
          <w:rFonts w:ascii="Arial" w:cs="Arial" w:eastAsia="Arial" w:hAnsi="Arial"/>
          <w:sz w:val="18"/>
          <w:szCs w:val="18"/>
          <w:color w:val="101010"/>
        </w:rPr>
        <w:t xml:space="preserve"> actual or alleged negligence or </w:t>
      </w:r>
      <w:r>
        <w:rPr>
          <w:rFonts w:ascii="Arial" w:cs="Arial" w:eastAsia="Arial" w:hAnsi="Arial"/>
          <w:sz w:val="18"/>
          <w:szCs w:val="18"/>
          <w:color w:val="222222"/>
        </w:rPr>
        <w:t>other</w:t>
      </w:r>
      <w:r>
        <w:rPr>
          <w:rFonts w:ascii="Arial" w:cs="Arial" w:eastAsia="Arial" w:hAnsi="Arial"/>
          <w:sz w:val="18"/>
          <w:szCs w:val="18"/>
          <w:color w:val="101010"/>
        </w:rPr>
        <w:t xml:space="preserve"> legally </w:t>
      </w:r>
      <w:r>
        <w:rPr>
          <w:rFonts w:ascii="Arial" w:cs="Arial" w:eastAsia="Arial" w:hAnsi="Arial"/>
          <w:sz w:val="18"/>
          <w:szCs w:val="18"/>
          <w:color w:val="222222"/>
        </w:rPr>
        <w:t>culpable</w:t>
      </w:r>
      <w:r>
        <w:rPr>
          <w:rFonts w:ascii="Arial" w:cs="Arial" w:eastAsia="Arial" w:hAnsi="Arial"/>
          <w:sz w:val="18"/>
          <w:szCs w:val="18"/>
          <w:color w:val="101010"/>
        </w:rPr>
        <w:t xml:space="preserve"> misconduct </w:t>
      </w:r>
      <w:r>
        <w:rPr>
          <w:rFonts w:ascii="Arial" w:cs="Arial" w:eastAsia="Arial" w:hAnsi="Arial"/>
          <w:sz w:val="18"/>
          <w:szCs w:val="18"/>
          <w:color w:val="222222"/>
        </w:rPr>
        <w:t>of</w:t>
      </w:r>
      <w:r>
        <w:rPr>
          <w:rFonts w:ascii="Arial" w:cs="Arial" w:eastAsia="Arial" w:hAnsi="Arial"/>
          <w:sz w:val="18"/>
          <w:szCs w:val="18"/>
          <w:color w:val="101010"/>
        </w:rPr>
        <w:t xml:space="preserve"> Buyer in the purchase, storage, repackaging, resale or delivery of any product purchased from Seller under this Agreement or in the performance of other obligation </w:t>
      </w:r>
      <w:r>
        <w:rPr>
          <w:rFonts w:ascii="Arial" w:cs="Arial" w:eastAsia="Arial" w:hAnsi="Arial"/>
          <w:sz w:val="18"/>
          <w:szCs w:val="18"/>
          <w:color w:val="222222"/>
        </w:rPr>
        <w:t>of</w:t>
      </w:r>
      <w:r>
        <w:rPr>
          <w:rFonts w:ascii="Arial" w:cs="Arial" w:eastAsia="Arial" w:hAnsi="Arial"/>
          <w:sz w:val="18"/>
          <w:szCs w:val="18"/>
          <w:color w:val="101010"/>
        </w:rPr>
        <w:t xml:space="preserve"> Buyer under this </w:t>
      </w:r>
      <w:r>
        <w:rPr>
          <w:rFonts w:ascii="Arial" w:cs="Arial" w:eastAsia="Arial" w:hAnsi="Arial"/>
          <w:sz w:val="18"/>
          <w:szCs w:val="18"/>
          <w:color w:val="222222"/>
        </w:rPr>
        <w:t>Agreement; (3)</w:t>
      </w:r>
      <w:r>
        <w:rPr>
          <w:rFonts w:ascii="Arial" w:cs="Arial" w:eastAsia="Arial" w:hAnsi="Arial"/>
          <w:sz w:val="18"/>
          <w:szCs w:val="18"/>
          <w:color w:val="101010"/>
        </w:rPr>
        <w:t xml:space="preserve"> any third-party claim for actual </w:t>
      </w:r>
      <w:r>
        <w:rPr>
          <w:rFonts w:ascii="Arial" w:cs="Arial" w:eastAsia="Arial" w:hAnsi="Arial"/>
          <w:sz w:val="18"/>
          <w:szCs w:val="18"/>
          <w:color w:val="222222"/>
        </w:rPr>
        <w:t>or</w:t>
      </w:r>
      <w:r>
        <w:rPr>
          <w:rFonts w:ascii="Arial" w:cs="Arial" w:eastAsia="Arial" w:hAnsi="Arial"/>
          <w:sz w:val="18"/>
          <w:szCs w:val="18"/>
          <w:color w:val="101010"/>
        </w:rPr>
        <w:t xml:space="preserve"> alleged infringement </w:t>
      </w:r>
      <w:r>
        <w:rPr>
          <w:rFonts w:ascii="Arial" w:cs="Arial" w:eastAsia="Arial" w:hAnsi="Arial"/>
          <w:sz w:val="18"/>
          <w:szCs w:val="18"/>
          <w:color w:val="222222"/>
        </w:rPr>
        <w:t>of</w:t>
      </w:r>
      <w:r>
        <w:rPr>
          <w:rFonts w:ascii="Arial" w:cs="Arial" w:eastAsia="Arial" w:hAnsi="Arial"/>
          <w:sz w:val="18"/>
          <w:szCs w:val="18"/>
          <w:color w:val="101010"/>
        </w:rPr>
        <w:t xml:space="preserve"> a product sold by </w:t>
      </w:r>
      <w:r>
        <w:rPr>
          <w:rFonts w:ascii="Arial" w:cs="Arial" w:eastAsia="Arial" w:hAnsi="Arial"/>
          <w:sz w:val="18"/>
          <w:szCs w:val="18"/>
          <w:color w:val="222222"/>
        </w:rPr>
        <w:t>Seller</w:t>
      </w:r>
      <w:r>
        <w:rPr>
          <w:rFonts w:ascii="Arial" w:cs="Arial" w:eastAsia="Arial" w:hAnsi="Arial"/>
          <w:sz w:val="18"/>
          <w:szCs w:val="18"/>
          <w:color w:val="101010"/>
        </w:rPr>
        <w:t xml:space="preserve"> under this Agreement or its design, manufacture, storage, sale </w:t>
      </w:r>
      <w:r>
        <w:rPr>
          <w:rFonts w:ascii="Arial" w:cs="Arial" w:eastAsia="Arial" w:hAnsi="Arial"/>
          <w:sz w:val="18"/>
          <w:szCs w:val="18"/>
          <w:color w:val="222222"/>
        </w:rPr>
        <w:t>or</w:t>
      </w:r>
      <w:r>
        <w:rPr>
          <w:rFonts w:ascii="Arial" w:cs="Arial" w:eastAsia="Arial" w:hAnsi="Arial"/>
          <w:sz w:val="18"/>
          <w:szCs w:val="18"/>
          <w:color w:val="101010"/>
        </w:rPr>
        <w:t xml:space="preserve"> delivery by Seller under this Agreement or in </w:t>
      </w:r>
      <w:r>
        <w:rPr>
          <w:rFonts w:ascii="Arial" w:cs="Arial" w:eastAsia="Arial" w:hAnsi="Arial"/>
          <w:sz w:val="18"/>
          <w:szCs w:val="18"/>
          <w:color w:val="222222"/>
        </w:rPr>
        <w:t>the</w:t>
      </w:r>
      <w:r>
        <w:rPr>
          <w:rFonts w:ascii="Arial" w:cs="Arial" w:eastAsia="Arial" w:hAnsi="Arial"/>
          <w:sz w:val="18"/>
          <w:szCs w:val="18"/>
          <w:color w:val="101010"/>
        </w:rPr>
        <w:t xml:space="preserve"> performance of any other obligation of Seller under this Agreement to the extent based on intellectual property that that Buyer has represented </w:t>
      </w:r>
      <w:r>
        <w:rPr>
          <w:rFonts w:ascii="Arial" w:cs="Arial" w:eastAsia="Arial" w:hAnsi="Arial"/>
          <w:sz w:val="18"/>
          <w:szCs w:val="18"/>
          <w:color w:val="222222"/>
        </w:rPr>
        <w:t>and warranted</w:t>
      </w:r>
      <w:r>
        <w:rPr>
          <w:rFonts w:ascii="Arial" w:cs="Arial" w:eastAsia="Arial" w:hAnsi="Arial"/>
          <w:sz w:val="18"/>
          <w:szCs w:val="18"/>
          <w:color w:val="101010"/>
        </w:rPr>
        <w:t xml:space="preserve"> to Seller that Buyer </w:t>
      </w:r>
      <w:r>
        <w:rPr>
          <w:rFonts w:ascii="Arial" w:cs="Arial" w:eastAsia="Arial" w:hAnsi="Arial"/>
          <w:sz w:val="18"/>
          <w:szCs w:val="18"/>
          <w:color w:val="222222"/>
        </w:rPr>
        <w:t>owns</w:t>
      </w:r>
      <w:r>
        <w:rPr>
          <w:rFonts w:ascii="Arial" w:cs="Arial" w:eastAsia="Arial" w:hAnsi="Arial"/>
          <w:sz w:val="18"/>
          <w:szCs w:val="18"/>
          <w:color w:val="101010"/>
        </w:rPr>
        <w:t xml:space="preserve"> and that Buyer has licensed to </w:t>
      </w:r>
      <w:r>
        <w:rPr>
          <w:rFonts w:ascii="Arial" w:cs="Arial" w:eastAsia="Arial" w:hAnsi="Arial"/>
          <w:sz w:val="18"/>
          <w:szCs w:val="18"/>
          <w:color w:val="222222"/>
        </w:rPr>
        <w:t>Seller and</w:t>
      </w:r>
      <w:r>
        <w:rPr>
          <w:rFonts w:ascii="Arial" w:cs="Arial" w:eastAsia="Arial" w:hAnsi="Arial"/>
          <w:sz w:val="18"/>
          <w:szCs w:val="18"/>
          <w:color w:val="101010"/>
        </w:rPr>
        <w:t xml:space="preserve"> that </w:t>
      </w:r>
      <w:r>
        <w:rPr>
          <w:rFonts w:ascii="Arial" w:cs="Arial" w:eastAsia="Arial" w:hAnsi="Arial"/>
          <w:sz w:val="18"/>
          <w:szCs w:val="18"/>
          <w:color w:val="222222"/>
        </w:rPr>
        <w:t xml:space="preserve">Seller </w:t>
      </w:r>
      <w:r>
        <w:rPr>
          <w:rFonts w:ascii="Arial" w:cs="Arial" w:eastAsia="Arial" w:hAnsi="Arial"/>
          <w:sz w:val="18"/>
          <w:szCs w:val="18"/>
          <w:color w:val="101010"/>
        </w:rPr>
        <w:t>has used in</w:t>
      </w:r>
      <w:r>
        <w:rPr>
          <w:rFonts w:ascii="Arial" w:cs="Arial" w:eastAsia="Arial" w:hAnsi="Arial"/>
          <w:sz w:val="18"/>
          <w:szCs w:val="18"/>
          <w:color w:val="222222"/>
        </w:rPr>
        <w:t xml:space="preserve"> compliance </w:t>
      </w:r>
      <w:r>
        <w:rPr>
          <w:rFonts w:ascii="Arial" w:cs="Arial" w:eastAsia="Arial" w:hAnsi="Arial"/>
          <w:sz w:val="18"/>
          <w:szCs w:val="18"/>
          <w:color w:val="101010"/>
        </w:rPr>
        <w:t>with</w:t>
      </w:r>
      <w:r>
        <w:rPr>
          <w:rFonts w:ascii="Arial" w:cs="Arial" w:eastAsia="Arial" w:hAnsi="Arial"/>
          <w:sz w:val="18"/>
          <w:szCs w:val="18"/>
          <w:color w:val="222222"/>
        </w:rPr>
        <w:t xml:space="preserve"> the </w:t>
      </w:r>
      <w:r>
        <w:rPr>
          <w:rFonts w:ascii="Arial" w:cs="Arial" w:eastAsia="Arial" w:hAnsi="Arial"/>
          <w:sz w:val="18"/>
          <w:szCs w:val="18"/>
          <w:color w:val="101010"/>
        </w:rPr>
        <w:t>license term in supplying the</w:t>
      </w:r>
      <w:r>
        <w:rPr>
          <w:rFonts w:ascii="Arial" w:cs="Arial" w:eastAsia="Arial" w:hAnsi="Arial"/>
          <w:sz w:val="18"/>
          <w:szCs w:val="18"/>
          <w:color w:val="222222"/>
        </w:rPr>
        <w:t xml:space="preserve"> product; (4) </w:t>
      </w:r>
      <w:r>
        <w:rPr>
          <w:rFonts w:ascii="Arial" w:cs="Arial" w:eastAsia="Arial" w:hAnsi="Arial"/>
          <w:sz w:val="18"/>
          <w:szCs w:val="18"/>
          <w:color w:val="101010"/>
        </w:rPr>
        <w:t>the threat or</w:t>
      </w:r>
      <w:r>
        <w:rPr>
          <w:rFonts w:ascii="Arial" w:cs="Arial" w:eastAsia="Arial" w:hAnsi="Arial"/>
          <w:sz w:val="18"/>
          <w:szCs w:val="18"/>
          <w:color w:val="222222"/>
        </w:rPr>
        <w:t xml:space="preserve"> </w:t>
      </w:r>
      <w:r>
        <w:rPr>
          <w:rFonts w:ascii="Arial" w:cs="Arial" w:eastAsia="Arial" w:hAnsi="Arial"/>
          <w:sz w:val="18"/>
          <w:szCs w:val="18"/>
          <w:color w:val="3B3B3B"/>
        </w:rPr>
        <w:t>imposition</w:t>
      </w:r>
      <w:r>
        <w:rPr>
          <w:rFonts w:ascii="Arial" w:cs="Arial" w:eastAsia="Arial" w:hAnsi="Arial"/>
          <w:sz w:val="18"/>
          <w:szCs w:val="18"/>
          <w:color w:val="222222"/>
        </w:rPr>
        <w:t xml:space="preserve"> of </w:t>
      </w:r>
      <w:r>
        <w:rPr>
          <w:rFonts w:ascii="Arial" w:cs="Arial" w:eastAsia="Arial" w:hAnsi="Arial"/>
          <w:sz w:val="18"/>
          <w:szCs w:val="18"/>
          <w:color w:val="101010"/>
        </w:rPr>
        <w:t>any fine, penalty</w:t>
      </w:r>
      <w:r>
        <w:rPr>
          <w:rFonts w:ascii="Arial" w:cs="Arial" w:eastAsia="Arial" w:hAnsi="Arial"/>
          <w:sz w:val="18"/>
          <w:szCs w:val="18"/>
          <w:color w:val="222222"/>
        </w:rPr>
        <w:t xml:space="preserve"> or other </w:t>
      </w:r>
      <w:r>
        <w:rPr>
          <w:rFonts w:ascii="Arial" w:cs="Arial" w:eastAsia="Arial" w:hAnsi="Arial"/>
          <w:sz w:val="18"/>
          <w:szCs w:val="18"/>
          <w:color w:val="101010"/>
        </w:rPr>
        <w:t xml:space="preserve">sanction by governmental authority </w:t>
      </w:r>
      <w:r>
        <w:rPr>
          <w:rFonts w:ascii="Arial" w:cs="Arial" w:eastAsia="Arial" w:hAnsi="Arial"/>
          <w:sz w:val="18"/>
          <w:szCs w:val="18"/>
          <w:color w:val="222222"/>
        </w:rPr>
        <w:t>on Seller</w:t>
      </w:r>
      <w:r>
        <w:rPr>
          <w:rFonts w:ascii="Arial" w:cs="Arial" w:eastAsia="Arial" w:hAnsi="Arial"/>
          <w:sz w:val="18"/>
          <w:szCs w:val="18"/>
          <w:color w:val="101010"/>
        </w:rPr>
        <w:t xml:space="preserve"> to the extent caused by any actual or alleged violation by Buyer of Applicable Law; </w:t>
      </w:r>
      <w:r>
        <w:rPr>
          <w:rFonts w:ascii="Arial" w:cs="Arial" w:eastAsia="Arial" w:hAnsi="Arial"/>
          <w:sz w:val="18"/>
          <w:szCs w:val="18"/>
          <w:color w:val="222222"/>
        </w:rPr>
        <w:t>or</w:t>
      </w:r>
    </w:p>
    <w:p>
      <w:pPr>
        <w:spacing w:after="0" w:line="7" w:lineRule="exact"/>
        <w:rPr>
          <w:rFonts w:ascii="Arial" w:cs="Arial" w:eastAsia="Arial" w:hAnsi="Arial"/>
          <w:sz w:val="18"/>
          <w:szCs w:val="18"/>
          <w:b w:val="1"/>
          <w:bCs w:val="1"/>
          <w:color w:val="101010"/>
        </w:rPr>
      </w:pPr>
    </w:p>
    <w:p>
      <w:pPr>
        <w:ind w:left="588" w:hanging="264"/>
        <w:spacing w:after="0"/>
        <w:tabs>
          <w:tab w:leader="none" w:pos="588" w:val="left"/>
        </w:tabs>
        <w:numPr>
          <w:ilvl w:val="1"/>
          <w:numId w:val="136"/>
        </w:numPr>
        <w:rPr>
          <w:rFonts w:ascii="Arial" w:cs="Arial" w:eastAsia="Arial" w:hAnsi="Arial"/>
          <w:sz w:val="18"/>
          <w:szCs w:val="18"/>
          <w:color w:val="222222"/>
        </w:rPr>
      </w:pPr>
      <w:r>
        <w:rPr>
          <w:rFonts w:ascii="Arial" w:cs="Arial" w:eastAsia="Arial" w:hAnsi="Arial"/>
          <w:sz w:val="18"/>
          <w:szCs w:val="18"/>
          <w:color w:val="222222"/>
        </w:rPr>
        <w:t xml:space="preserve">any other </w:t>
      </w:r>
      <w:r>
        <w:rPr>
          <w:rFonts w:ascii="Arial" w:cs="Arial" w:eastAsia="Arial" w:hAnsi="Arial"/>
          <w:sz w:val="18"/>
          <w:szCs w:val="18"/>
          <w:color w:val="101010"/>
        </w:rPr>
        <w:t>matter that Buyer has agreed to defend</w:t>
      </w:r>
      <w:r>
        <w:rPr>
          <w:rFonts w:ascii="Arial" w:cs="Arial" w:eastAsia="Arial" w:hAnsi="Arial"/>
          <w:sz w:val="18"/>
          <w:szCs w:val="18"/>
          <w:color w:val="222222"/>
        </w:rPr>
        <w:t xml:space="preserve"> and </w:t>
      </w:r>
      <w:r>
        <w:rPr>
          <w:rFonts w:ascii="Arial" w:cs="Arial" w:eastAsia="Arial" w:hAnsi="Arial"/>
          <w:sz w:val="18"/>
          <w:szCs w:val="18"/>
          <w:color w:val="3B3B3B"/>
        </w:rPr>
        <w:t>indemnify</w:t>
      </w:r>
      <w:r>
        <w:rPr>
          <w:rFonts w:ascii="Arial" w:cs="Arial" w:eastAsia="Arial" w:hAnsi="Arial"/>
          <w:sz w:val="18"/>
          <w:szCs w:val="18"/>
          <w:color w:val="222222"/>
        </w:rPr>
        <w:t xml:space="preserve"> Seller against </w:t>
      </w:r>
      <w:r>
        <w:rPr>
          <w:rFonts w:ascii="Arial" w:cs="Arial" w:eastAsia="Arial" w:hAnsi="Arial"/>
          <w:sz w:val="18"/>
          <w:szCs w:val="18"/>
          <w:color w:val="101010"/>
        </w:rPr>
        <w:t>under a Purchase Schedule.</w:t>
      </w:r>
    </w:p>
    <w:p>
      <w:pPr>
        <w:spacing w:after="0" w:line="193" w:lineRule="exact"/>
        <w:rPr>
          <w:rFonts w:ascii="Arial" w:cs="Arial" w:eastAsia="Arial" w:hAnsi="Arial"/>
          <w:sz w:val="18"/>
          <w:szCs w:val="18"/>
          <w:color w:val="222222"/>
        </w:rPr>
      </w:pPr>
    </w:p>
    <w:p>
      <w:pPr>
        <w:ind w:left="328" w:hanging="328"/>
        <w:spacing w:after="0"/>
        <w:tabs>
          <w:tab w:leader="none" w:pos="328" w:val="left"/>
        </w:tabs>
        <w:numPr>
          <w:ilvl w:val="0"/>
          <w:numId w:val="136"/>
        </w:numPr>
        <w:rPr>
          <w:rFonts w:ascii="Arial" w:cs="Arial" w:eastAsia="Arial" w:hAnsi="Arial"/>
          <w:sz w:val="18"/>
          <w:szCs w:val="18"/>
          <w:b w:val="1"/>
          <w:bCs w:val="1"/>
          <w:color w:val="101010"/>
        </w:rPr>
      </w:pPr>
      <w:r>
        <w:rPr>
          <w:rFonts w:ascii="Arial" w:cs="Arial" w:eastAsia="Arial" w:hAnsi="Arial"/>
          <w:sz w:val="18"/>
          <w:szCs w:val="18"/>
          <w:color w:val="101010"/>
        </w:rPr>
        <w:t xml:space="preserve">As a </w:t>
      </w:r>
      <w:r>
        <w:rPr>
          <w:rFonts w:ascii="Arial" w:cs="Arial" w:eastAsia="Arial" w:hAnsi="Arial"/>
          <w:sz w:val="18"/>
          <w:szCs w:val="18"/>
          <w:color w:val="222222"/>
        </w:rPr>
        <w:t>condition of</w:t>
      </w:r>
      <w:r>
        <w:rPr>
          <w:rFonts w:ascii="Arial" w:cs="Arial" w:eastAsia="Arial" w:hAnsi="Arial"/>
          <w:sz w:val="18"/>
          <w:szCs w:val="18"/>
          <w:color w:val="101010"/>
        </w:rPr>
        <w:t xml:space="preserve"> receiving defense </w:t>
      </w:r>
      <w:r>
        <w:rPr>
          <w:rFonts w:ascii="Arial" w:cs="Arial" w:eastAsia="Arial" w:hAnsi="Arial"/>
          <w:sz w:val="18"/>
          <w:szCs w:val="18"/>
          <w:color w:val="222222"/>
        </w:rPr>
        <w:t>and</w:t>
      </w:r>
      <w:r>
        <w:rPr>
          <w:rFonts w:ascii="Arial" w:cs="Arial" w:eastAsia="Arial" w:hAnsi="Arial"/>
          <w:sz w:val="18"/>
          <w:szCs w:val="18"/>
          <w:color w:val="101010"/>
        </w:rPr>
        <w:t xml:space="preserve"> indemnification under this </w:t>
      </w:r>
      <w:r>
        <w:rPr>
          <w:rFonts w:ascii="Arial" w:cs="Arial" w:eastAsia="Arial" w:hAnsi="Arial"/>
          <w:sz w:val="18"/>
          <w:szCs w:val="18"/>
          <w:color w:val="222222"/>
        </w:rPr>
        <w:t>Section</w:t>
      </w:r>
      <w:r>
        <w:rPr>
          <w:rFonts w:ascii="Arial" w:cs="Arial" w:eastAsia="Arial" w:hAnsi="Arial"/>
          <w:sz w:val="18"/>
          <w:szCs w:val="18"/>
          <w:color w:val="101010"/>
        </w:rPr>
        <w:t xml:space="preserve"> for an Indemnified </w:t>
      </w:r>
      <w:r>
        <w:rPr>
          <w:rFonts w:ascii="Arial" w:cs="Arial" w:eastAsia="Arial" w:hAnsi="Arial"/>
          <w:sz w:val="18"/>
          <w:szCs w:val="18"/>
          <w:color w:val="222222"/>
        </w:rPr>
        <w:t>Claim,</w:t>
      </w:r>
      <w:r>
        <w:rPr>
          <w:rFonts w:ascii="Arial" w:cs="Arial" w:eastAsia="Arial" w:hAnsi="Arial"/>
          <w:sz w:val="18"/>
          <w:szCs w:val="18"/>
          <w:color w:val="101010"/>
        </w:rPr>
        <w:t xml:space="preserve"> the Indemnified </w:t>
      </w:r>
      <w:r>
        <w:rPr>
          <w:rFonts w:ascii="Arial" w:cs="Arial" w:eastAsia="Arial" w:hAnsi="Arial"/>
          <w:sz w:val="18"/>
          <w:szCs w:val="18"/>
          <w:color w:val="222222"/>
        </w:rPr>
        <w:t>Party</w:t>
      </w:r>
      <w:r>
        <w:rPr>
          <w:rFonts w:ascii="Arial" w:cs="Arial" w:eastAsia="Arial" w:hAnsi="Arial"/>
          <w:sz w:val="18"/>
          <w:szCs w:val="18"/>
          <w:color w:val="101010"/>
        </w:rPr>
        <w:t xml:space="preserve"> must:</w:t>
      </w:r>
    </w:p>
    <w:p>
      <w:pPr>
        <w:spacing w:after="0" w:line="211" w:lineRule="exact"/>
        <w:rPr>
          <w:rFonts w:ascii="Arial" w:cs="Arial" w:eastAsia="Arial" w:hAnsi="Arial"/>
          <w:sz w:val="18"/>
          <w:szCs w:val="18"/>
          <w:b w:val="1"/>
          <w:bCs w:val="1"/>
          <w:color w:val="101010"/>
        </w:rPr>
      </w:pPr>
    </w:p>
    <w:p>
      <w:pPr>
        <w:ind w:left="968" w:hanging="320"/>
        <w:spacing w:after="0" w:line="256" w:lineRule="auto"/>
        <w:tabs>
          <w:tab w:leader="none" w:pos="958" w:val="left"/>
        </w:tabs>
        <w:numPr>
          <w:ilvl w:val="2"/>
          <w:numId w:val="136"/>
        </w:numPr>
        <w:rPr>
          <w:rFonts w:ascii="Arial" w:cs="Arial" w:eastAsia="Arial" w:hAnsi="Arial"/>
          <w:sz w:val="18"/>
          <w:szCs w:val="18"/>
          <w:b w:val="1"/>
          <w:bCs w:val="1"/>
          <w:color w:val="121212"/>
        </w:rPr>
      </w:pPr>
      <w:r>
        <w:rPr>
          <w:rFonts w:ascii="Arial" w:cs="Arial" w:eastAsia="Arial" w:hAnsi="Arial"/>
          <w:sz w:val="18"/>
          <w:szCs w:val="18"/>
          <w:color w:val="121212"/>
        </w:rPr>
        <w:t>notify and tender the defense of an Indemnified Claim to the Indemnifying Party promptly after the Indemnified Party learns of the Indemnified Claim; and</w:t>
      </w:r>
    </w:p>
    <w:p>
      <w:pPr>
        <w:spacing w:after="0" w:line="165" w:lineRule="exact"/>
        <w:rPr>
          <w:rFonts w:ascii="Arial" w:cs="Arial" w:eastAsia="Arial" w:hAnsi="Arial"/>
          <w:sz w:val="18"/>
          <w:szCs w:val="18"/>
          <w:b w:val="1"/>
          <w:bCs w:val="1"/>
          <w:color w:val="121212"/>
        </w:rPr>
      </w:pPr>
    </w:p>
    <w:p>
      <w:pPr>
        <w:jc w:val="both"/>
        <w:ind w:left="968" w:hanging="320"/>
        <w:spacing w:after="0" w:line="233" w:lineRule="auto"/>
        <w:tabs>
          <w:tab w:leader="none" w:pos="958" w:val="left"/>
        </w:tabs>
        <w:numPr>
          <w:ilvl w:val="2"/>
          <w:numId w:val="136"/>
        </w:numPr>
        <w:rPr>
          <w:rFonts w:ascii="Arial" w:cs="Arial" w:eastAsia="Arial" w:hAnsi="Arial"/>
          <w:sz w:val="18"/>
          <w:szCs w:val="18"/>
          <w:b w:val="1"/>
          <w:bCs w:val="1"/>
          <w:color w:val="121212"/>
        </w:rPr>
      </w:pPr>
      <w:r>
        <w:rPr>
          <w:rFonts w:ascii="Arial" w:cs="Arial" w:eastAsia="Arial" w:hAnsi="Arial"/>
          <w:sz w:val="18"/>
          <w:szCs w:val="18"/>
          <w:color w:val="121212"/>
        </w:rPr>
        <w:t>provide information and cooperation reasonably requested by the Indemnifying Party in the investigation, defense, settlement and satisfaction of the Indemnified Claim. An Indemnifying Party will reimburse the Indemnified Party of any reasonable, actual, substantiated out-of-pocket expense incurred in providing the requested information or cooperation.</w:t>
      </w:r>
    </w:p>
    <w:p>
      <w:pPr>
        <w:spacing w:after="0" w:line="180" w:lineRule="exact"/>
        <w:rPr>
          <w:rFonts w:ascii="Arial" w:cs="Arial" w:eastAsia="Arial" w:hAnsi="Arial"/>
          <w:sz w:val="18"/>
          <w:szCs w:val="18"/>
          <w:b w:val="1"/>
          <w:bCs w:val="1"/>
          <w:color w:val="121212"/>
        </w:rPr>
      </w:pPr>
    </w:p>
    <w:p>
      <w:pPr>
        <w:ind w:left="328" w:right="20" w:hanging="328"/>
        <w:spacing w:after="0"/>
        <w:tabs>
          <w:tab w:leader="none" w:pos="316" w:val="left"/>
        </w:tabs>
        <w:numPr>
          <w:ilvl w:val="0"/>
          <w:numId w:val="136"/>
        </w:numPr>
        <w:rPr>
          <w:rFonts w:ascii="Arial" w:cs="Arial" w:eastAsia="Arial" w:hAnsi="Arial"/>
          <w:sz w:val="18"/>
          <w:szCs w:val="18"/>
          <w:b w:val="1"/>
          <w:bCs w:val="1"/>
          <w:color w:val="101010"/>
        </w:rPr>
      </w:pPr>
      <w:r>
        <w:rPr>
          <w:rFonts w:ascii="Arial" w:cs="Arial" w:eastAsia="Arial" w:hAnsi="Arial"/>
          <w:sz w:val="18"/>
          <w:szCs w:val="18"/>
          <w:color w:val="121212"/>
        </w:rPr>
        <w:t>If the Indemnifying Party accepts the tender of defense of an Indemnified Claim, with or without reservation, the Indemnifying Party will:</w:t>
      </w:r>
    </w:p>
    <w:p>
      <w:pPr>
        <w:spacing w:after="0" w:line="193" w:lineRule="exact"/>
        <w:rPr>
          <w:rFonts w:ascii="Arial" w:cs="Arial" w:eastAsia="Arial" w:hAnsi="Arial"/>
          <w:sz w:val="18"/>
          <w:szCs w:val="18"/>
          <w:b w:val="1"/>
          <w:bCs w:val="1"/>
          <w:color w:val="101010"/>
        </w:rPr>
      </w:pPr>
    </w:p>
    <w:p>
      <w:pPr>
        <w:ind w:left="968" w:hanging="320"/>
        <w:spacing w:after="0"/>
        <w:tabs>
          <w:tab w:leader="none" w:pos="968" w:val="left"/>
        </w:tabs>
        <w:numPr>
          <w:ilvl w:val="2"/>
          <w:numId w:val="136"/>
        </w:numPr>
        <w:rPr>
          <w:rFonts w:ascii="Arial" w:cs="Arial" w:eastAsia="Arial" w:hAnsi="Arial"/>
          <w:sz w:val="18"/>
          <w:szCs w:val="18"/>
          <w:b w:val="1"/>
          <w:bCs w:val="1"/>
          <w:color w:val="121212"/>
        </w:rPr>
      </w:pPr>
      <w:r>
        <w:rPr>
          <w:rFonts w:ascii="Arial" w:cs="Arial" w:eastAsia="Arial" w:hAnsi="Arial"/>
          <w:sz w:val="18"/>
          <w:szCs w:val="18"/>
          <w:color w:val="121212"/>
        </w:rPr>
        <w:t>promptly notify the Indemnified Party of the acceptance of the tender of defense of the Indemnified Claim.</w:t>
      </w:r>
    </w:p>
    <w:p>
      <w:pPr>
        <w:spacing w:after="0" w:line="211" w:lineRule="exact"/>
        <w:rPr>
          <w:rFonts w:ascii="Arial" w:cs="Arial" w:eastAsia="Arial" w:hAnsi="Arial"/>
          <w:sz w:val="18"/>
          <w:szCs w:val="18"/>
          <w:b w:val="1"/>
          <w:bCs w:val="1"/>
          <w:color w:val="121212"/>
        </w:rPr>
      </w:pPr>
    </w:p>
    <w:p>
      <w:pPr>
        <w:jc w:val="both"/>
        <w:ind w:left="968" w:hanging="320"/>
        <w:spacing w:after="0" w:line="225" w:lineRule="auto"/>
        <w:tabs>
          <w:tab w:leader="none" w:pos="958" w:val="left"/>
        </w:tabs>
        <w:numPr>
          <w:ilvl w:val="2"/>
          <w:numId w:val="136"/>
        </w:numPr>
        <w:rPr>
          <w:rFonts w:ascii="Arial" w:cs="Arial" w:eastAsia="Arial" w:hAnsi="Arial"/>
          <w:sz w:val="18"/>
          <w:szCs w:val="18"/>
          <w:b w:val="1"/>
          <w:bCs w:val="1"/>
          <w:color w:val="121212"/>
        </w:rPr>
      </w:pPr>
      <w:r>
        <w:rPr>
          <w:rFonts w:ascii="Arial" w:cs="Arial" w:eastAsia="Arial" w:hAnsi="Arial"/>
          <w:sz w:val="18"/>
          <w:szCs w:val="18"/>
          <w:color w:val="121212"/>
        </w:rPr>
        <w:t>control the investigation, defense, settlement and satisfaction of the Indemnified Claim, including, without limitation, the selection of licensed, qualified and reputable attorneys and expert witnesses and all decisions over settlement and litigation strategy. The Indemnifying Party must act in good faith in exercising control over the investigation, defense, settlement and satisfaction of the Indemnified Claim.</w:t>
      </w:r>
    </w:p>
    <w:p>
      <w:pPr>
        <w:spacing w:after="0" w:line="182" w:lineRule="exact"/>
        <w:rPr>
          <w:rFonts w:ascii="Arial" w:cs="Arial" w:eastAsia="Arial" w:hAnsi="Arial"/>
          <w:sz w:val="18"/>
          <w:szCs w:val="18"/>
          <w:b w:val="1"/>
          <w:bCs w:val="1"/>
          <w:color w:val="121212"/>
        </w:rPr>
      </w:pPr>
    </w:p>
    <w:p>
      <w:pPr>
        <w:ind w:left="968" w:right="20" w:hanging="320"/>
        <w:spacing w:after="0" w:line="256" w:lineRule="auto"/>
        <w:tabs>
          <w:tab w:leader="none" w:pos="958" w:val="left"/>
        </w:tabs>
        <w:numPr>
          <w:ilvl w:val="2"/>
          <w:numId w:val="136"/>
        </w:numPr>
        <w:rPr>
          <w:rFonts w:ascii="Arial" w:cs="Arial" w:eastAsia="Arial" w:hAnsi="Arial"/>
          <w:sz w:val="18"/>
          <w:szCs w:val="18"/>
          <w:b w:val="1"/>
          <w:bCs w:val="1"/>
          <w:color w:val="121212"/>
        </w:rPr>
      </w:pPr>
      <w:r>
        <w:rPr>
          <w:rFonts w:ascii="Arial" w:cs="Arial" w:eastAsia="Arial" w:hAnsi="Arial"/>
          <w:sz w:val="18"/>
          <w:szCs w:val="18"/>
          <w:color w:val="121212"/>
        </w:rPr>
        <w:t>Provide information reasonably requested by the Indemnified Party regarding the investigation, defense, settlement and satisfaction of the Indemnified Claim</w:t>
      </w:r>
    </w:p>
    <w:p>
      <w:pPr>
        <w:spacing w:after="0" w:line="165" w:lineRule="exact"/>
        <w:rPr>
          <w:rFonts w:ascii="Arial" w:cs="Arial" w:eastAsia="Arial" w:hAnsi="Arial"/>
          <w:sz w:val="18"/>
          <w:szCs w:val="18"/>
          <w:b w:val="1"/>
          <w:bCs w:val="1"/>
          <w:color w:val="121212"/>
        </w:rPr>
      </w:pPr>
    </w:p>
    <w:p>
      <w:pPr>
        <w:jc w:val="both"/>
        <w:ind w:left="328" w:hanging="328"/>
        <w:spacing w:after="0" w:line="221" w:lineRule="auto"/>
        <w:tabs>
          <w:tab w:leader="none" w:pos="316" w:val="left"/>
        </w:tabs>
        <w:numPr>
          <w:ilvl w:val="0"/>
          <w:numId w:val="136"/>
        </w:numPr>
        <w:rPr>
          <w:rFonts w:ascii="Arial" w:cs="Arial" w:eastAsia="Arial" w:hAnsi="Arial"/>
          <w:sz w:val="18"/>
          <w:szCs w:val="18"/>
          <w:b w:val="1"/>
          <w:bCs w:val="1"/>
          <w:color w:val="101010"/>
        </w:rPr>
      </w:pPr>
      <w:r>
        <w:rPr>
          <w:rFonts w:ascii="Arial" w:cs="Arial" w:eastAsia="Arial" w:hAnsi="Arial"/>
          <w:sz w:val="18"/>
          <w:szCs w:val="18"/>
          <w:color w:val="121212"/>
        </w:rPr>
        <w:t xml:space="preserve">An Indemnifying Party, acting in good faith, may settle an Indemnified Claim for which it </w:t>
      </w:r>
      <w:r>
        <w:rPr>
          <w:rFonts w:ascii="Arial" w:cs="Arial" w:eastAsia="Arial" w:hAnsi="Arial"/>
          <w:sz w:val="18"/>
          <w:szCs w:val="18"/>
          <w:color w:val="595959"/>
        </w:rPr>
        <w:t>is</w:t>
      </w:r>
      <w:r>
        <w:rPr>
          <w:rFonts w:ascii="Arial" w:cs="Arial" w:eastAsia="Arial" w:hAnsi="Arial"/>
          <w:sz w:val="18"/>
          <w:szCs w:val="18"/>
          <w:color w:val="121212"/>
        </w:rPr>
        <w:t xml:space="preserve"> responsible under this Agreement involving infringement on the </w:t>
      </w:r>
      <w:r>
        <w:rPr>
          <w:rFonts w:ascii="Arial" w:cs="Arial" w:eastAsia="Arial" w:hAnsi="Arial"/>
          <w:sz w:val="18"/>
          <w:szCs w:val="18"/>
          <w:color w:val="2C2C2C"/>
        </w:rPr>
        <w:t>intellectual</w:t>
      </w:r>
      <w:r>
        <w:rPr>
          <w:rFonts w:ascii="Arial" w:cs="Arial" w:eastAsia="Arial" w:hAnsi="Arial"/>
          <w:sz w:val="18"/>
          <w:szCs w:val="18"/>
          <w:color w:val="121212"/>
        </w:rPr>
        <w:t xml:space="preserve"> property of a third-party by: (1) obtaining a license from the third-party allowing the required use of its intellectual property; (2) modifying a product, equipment or process in a manner which avoids infringing on the intellectual property of the third-party; or (3) voluntarily withdrawing the infringing product from the market and either refunding the amount paid by the Indemnified Party for the infringing product or replacing the infringing product with a non-infringing product.</w:t>
      </w:r>
    </w:p>
    <w:p>
      <w:pPr>
        <w:sectPr>
          <w:pgSz w:w="11900" w:h="16838" w:orient="portrait"/>
          <w:cols w:equalWidth="0" w:num="1">
            <w:col w:w="10908"/>
          </w:cols>
          <w:pgMar w:left="652" w:top="1403" w:right="339" w:bottom="1440" w:gutter="0" w:footer="0" w:header="0"/>
        </w:sectPr>
      </w:pPr>
    </w:p>
    <w:bookmarkStart w:id="123" w:name="page124"/>
    <w:bookmarkEnd w:id="123"/>
    <w:p>
      <w:pPr>
        <w:jc w:val="both"/>
        <w:ind w:left="660" w:hanging="328"/>
        <w:spacing w:after="0" w:line="215" w:lineRule="auto"/>
        <w:tabs>
          <w:tab w:leader="none" w:pos="658" w:val="left"/>
        </w:tabs>
        <w:numPr>
          <w:ilvl w:val="1"/>
          <w:numId w:val="137"/>
        </w:numPr>
        <w:rPr>
          <w:rFonts w:ascii="Arial" w:cs="Arial" w:eastAsia="Arial" w:hAnsi="Arial"/>
          <w:sz w:val="18"/>
          <w:szCs w:val="18"/>
          <w:b w:val="1"/>
          <w:bCs w:val="1"/>
          <w:color w:val="101010"/>
        </w:rPr>
      </w:pPr>
      <w:r>
        <w:rPr>
          <w:rFonts w:ascii="Arial" w:cs="Arial" w:eastAsia="Arial" w:hAnsi="Arial"/>
          <w:sz w:val="18"/>
          <w:szCs w:val="18"/>
          <w:color w:val="121212"/>
        </w:rPr>
        <w:t xml:space="preserve">The Parties may disagree on whether a claim is an Indemnified Claim under this Agreement, which Party should be considered the Indemnifying Party and Indemnified Party for an Indemnified Claim or whether each Party is partially liable for an Indemnified Claim and how liability for such an Indemnified Claim should be allocated between them. In these and other circumstances in which an actual or potential conflict of interest exists or arises between the Parties with regards to an alleged or agreed upon Indemnified Claim that would preclude their joint representation by a single defense counsel, the Parties will endeavor in good faith to attempt to resolve the conflict. If the Parties are able to resolve the actual or potential conflict of interest, the Parties will memorialize the agreed upon resolution in a written joint defense agreement signed by officers of each Party and their joint defense </w:t>
      </w:r>
      <w:r>
        <w:rPr>
          <w:rFonts w:ascii="Arial" w:cs="Arial" w:eastAsia="Arial" w:hAnsi="Arial"/>
          <w:sz w:val="18"/>
          <w:szCs w:val="18"/>
          <w:color w:val="2C2C2C"/>
        </w:rPr>
        <w:t>counsel.</w:t>
      </w:r>
      <w:r>
        <w:rPr>
          <w:rFonts w:ascii="Arial" w:cs="Arial" w:eastAsia="Arial" w:hAnsi="Arial"/>
          <w:sz w:val="18"/>
          <w:szCs w:val="18"/>
          <w:color w:val="121212"/>
        </w:rPr>
        <w:t xml:space="preserve"> If the Parties are unable to resolve the actual or potential conflict of interest, each Party may independently and separately investigate, defend, settle and satisfy the claim </w:t>
      </w:r>
      <w:r>
        <w:rPr>
          <w:rFonts w:ascii="Arial" w:cs="Arial" w:eastAsia="Arial" w:hAnsi="Arial"/>
          <w:sz w:val="18"/>
          <w:szCs w:val="18"/>
          <w:color w:val="2C2C2C"/>
        </w:rPr>
        <w:t>subject</w:t>
      </w:r>
      <w:r>
        <w:rPr>
          <w:rFonts w:ascii="Arial" w:cs="Arial" w:eastAsia="Arial" w:hAnsi="Arial"/>
          <w:sz w:val="18"/>
          <w:szCs w:val="18"/>
          <w:color w:val="121212"/>
        </w:rPr>
        <w:t xml:space="preserve"> to their right to pursue payment or reimbursement for costs incurred in doing so from the other Party as provided in this Agreement.</w:t>
      </w:r>
    </w:p>
    <w:p>
      <w:pPr>
        <w:spacing w:after="0" w:line="184" w:lineRule="exact"/>
        <w:rPr>
          <w:rFonts w:ascii="Arial" w:cs="Arial" w:eastAsia="Arial" w:hAnsi="Arial"/>
          <w:sz w:val="18"/>
          <w:szCs w:val="18"/>
          <w:b w:val="1"/>
          <w:bCs w:val="1"/>
          <w:color w:val="101010"/>
        </w:rPr>
      </w:pPr>
    </w:p>
    <w:p>
      <w:pPr>
        <w:ind w:firstLine="8"/>
        <w:spacing w:after="0" w:line="256" w:lineRule="auto"/>
        <w:tabs>
          <w:tab w:leader="none" w:pos="485" w:val="left"/>
        </w:tabs>
        <w:numPr>
          <w:ilvl w:val="0"/>
          <w:numId w:val="138"/>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Insurance</w:t>
      </w:r>
      <w:r>
        <w:rPr>
          <w:rFonts w:ascii="Arial" w:cs="Arial" w:eastAsia="Arial" w:hAnsi="Arial"/>
          <w:sz w:val="18"/>
          <w:szCs w:val="18"/>
          <w:color w:val="121212"/>
        </w:rPr>
        <w:t>. During the Term of this Agreement, each Party will maintain the following minimum types and amounts of insurance</w:t>
      </w:r>
      <w:r>
        <w:rPr>
          <w:rFonts w:ascii="Arial" w:cs="Arial" w:eastAsia="Arial" w:hAnsi="Arial"/>
          <w:sz w:val="18"/>
          <w:szCs w:val="18"/>
          <w:b w:val="1"/>
          <w:bCs w:val="1"/>
          <w:color w:val="121212"/>
        </w:rPr>
        <w:t xml:space="preserve"> </w:t>
      </w:r>
      <w:r>
        <w:rPr>
          <w:rFonts w:ascii="Arial" w:cs="Arial" w:eastAsia="Arial" w:hAnsi="Arial"/>
          <w:sz w:val="18"/>
          <w:szCs w:val="18"/>
          <w:color w:val="121212"/>
        </w:rPr>
        <w:t>coverage during the Term of this Agreement:</w:t>
      </w:r>
    </w:p>
    <w:p>
      <w:pPr>
        <w:spacing w:after="0" w:line="165" w:lineRule="exact"/>
        <w:rPr>
          <w:rFonts w:ascii="Arial" w:cs="Arial" w:eastAsia="Arial" w:hAnsi="Arial"/>
          <w:sz w:val="18"/>
          <w:szCs w:val="18"/>
          <w:b w:val="1"/>
          <w:bCs w:val="1"/>
          <w:color w:val="121212"/>
        </w:rPr>
      </w:pPr>
    </w:p>
    <w:p>
      <w:pPr>
        <w:jc w:val="both"/>
        <w:ind w:left="660" w:hanging="328"/>
        <w:spacing w:after="0" w:line="221" w:lineRule="auto"/>
        <w:tabs>
          <w:tab w:leader="none" w:pos="648" w:val="left"/>
        </w:tabs>
        <w:numPr>
          <w:ilvl w:val="1"/>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121212"/>
        </w:rPr>
        <w:t>Commercial General Liability Insurance</w:t>
      </w:r>
      <w:r>
        <w:rPr>
          <w:rFonts w:ascii="Arial" w:cs="Arial" w:eastAsia="Arial" w:hAnsi="Arial"/>
          <w:sz w:val="18"/>
          <w:szCs w:val="18"/>
          <w:color w:val="121212"/>
        </w:rPr>
        <w:t>. Occurrence based</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2C2C2C"/>
        </w:rPr>
        <w:t>coverage</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with a combined single limit of at least $10,000,000 per</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occurrence and in the aggregate for premises and </w:t>
      </w:r>
      <w:r>
        <w:rPr>
          <w:rFonts w:ascii="Arial" w:cs="Arial" w:eastAsia="Arial" w:hAnsi="Arial"/>
          <w:sz w:val="18"/>
          <w:szCs w:val="18"/>
          <w:color w:val="2C2C2C"/>
        </w:rPr>
        <w:t>operations;</w:t>
      </w:r>
      <w:r>
        <w:rPr>
          <w:rFonts w:ascii="Arial" w:cs="Arial" w:eastAsia="Arial" w:hAnsi="Arial"/>
          <w:sz w:val="18"/>
          <w:szCs w:val="18"/>
          <w:color w:val="121212"/>
        </w:rPr>
        <w:t xml:space="preserve"> products and completed operations; contractual liability </w:t>
      </w:r>
      <w:r>
        <w:rPr>
          <w:rFonts w:ascii="Arial" w:cs="Arial" w:eastAsia="Arial" w:hAnsi="Arial"/>
          <w:sz w:val="18"/>
          <w:szCs w:val="18"/>
          <w:color w:val="2C2C2C"/>
        </w:rPr>
        <w:t>coverage for</w:t>
      </w:r>
      <w:r>
        <w:rPr>
          <w:rFonts w:ascii="Arial" w:cs="Arial" w:eastAsia="Arial" w:hAnsi="Arial"/>
          <w:sz w:val="18"/>
          <w:szCs w:val="18"/>
          <w:color w:val="121212"/>
        </w:rPr>
        <w:t xml:space="preserve"> indemnities </w:t>
      </w:r>
      <w:r>
        <w:rPr>
          <w:rFonts w:ascii="Arial" w:cs="Arial" w:eastAsia="Arial" w:hAnsi="Arial"/>
          <w:sz w:val="18"/>
          <w:szCs w:val="18"/>
          <w:color w:val="2C2C2C"/>
        </w:rPr>
        <w:t>of</w:t>
      </w:r>
      <w:r>
        <w:rPr>
          <w:rFonts w:ascii="Arial" w:cs="Arial" w:eastAsia="Arial" w:hAnsi="Arial"/>
          <w:sz w:val="18"/>
          <w:szCs w:val="18"/>
          <w:color w:val="121212"/>
        </w:rPr>
        <w:t xml:space="preserve"> a Party contained within this Agreement; broad form property damage (including completed operations); </w:t>
      </w:r>
      <w:r>
        <w:rPr>
          <w:rFonts w:ascii="Arial" w:cs="Arial" w:eastAsia="Arial" w:hAnsi="Arial"/>
          <w:sz w:val="18"/>
          <w:szCs w:val="18"/>
          <w:color w:val="141414"/>
        </w:rPr>
        <w:t>explosion,</w:t>
      </w:r>
      <w:r>
        <w:rPr>
          <w:rFonts w:ascii="Arial" w:cs="Arial" w:eastAsia="Arial" w:hAnsi="Arial"/>
          <w:sz w:val="18"/>
          <w:szCs w:val="18"/>
          <w:color w:val="121212"/>
        </w:rPr>
        <w:t xml:space="preserve"> </w:t>
      </w:r>
      <w:r>
        <w:rPr>
          <w:rFonts w:ascii="Arial" w:cs="Arial" w:eastAsia="Arial" w:hAnsi="Arial"/>
          <w:sz w:val="18"/>
          <w:szCs w:val="18"/>
          <w:color w:val="141414"/>
        </w:rPr>
        <w:t xml:space="preserve">collapse and underground hazards; and personal injury. </w:t>
      </w:r>
      <w:r>
        <w:rPr>
          <w:rFonts w:ascii="Arial" w:cs="Arial" w:eastAsia="Arial" w:hAnsi="Arial"/>
          <w:sz w:val="18"/>
          <w:szCs w:val="18"/>
          <w:i w:val="1"/>
          <w:iCs w:val="1"/>
          <w:color w:val="141414"/>
        </w:rPr>
        <w:t>Requires additional insured endorsement and waiver of subrogation</w:t>
      </w:r>
      <w:r>
        <w:rPr>
          <w:rFonts w:ascii="Arial" w:cs="Arial" w:eastAsia="Arial" w:hAnsi="Arial"/>
          <w:sz w:val="18"/>
          <w:szCs w:val="18"/>
          <w:color w:val="141414"/>
        </w:rPr>
        <w:t xml:space="preserve"> </w:t>
      </w:r>
      <w:r>
        <w:rPr>
          <w:rFonts w:ascii="Arial" w:cs="Arial" w:eastAsia="Arial" w:hAnsi="Arial"/>
          <w:sz w:val="18"/>
          <w:szCs w:val="18"/>
          <w:i w:val="1"/>
          <w:iCs w:val="1"/>
          <w:color w:val="141414"/>
        </w:rPr>
        <w:t>endorsement.</w:t>
      </w:r>
    </w:p>
    <w:p>
      <w:pPr>
        <w:spacing w:after="0" w:line="194" w:lineRule="exact"/>
        <w:rPr>
          <w:rFonts w:ascii="Arial" w:cs="Arial" w:eastAsia="Arial" w:hAnsi="Arial"/>
          <w:sz w:val="18"/>
          <w:szCs w:val="18"/>
          <w:b w:val="1"/>
          <w:bCs w:val="1"/>
          <w:i w:val="1"/>
          <w:iCs w:val="1"/>
          <w:color w:val="auto"/>
        </w:rPr>
      </w:pPr>
    </w:p>
    <w:p>
      <w:pPr>
        <w:jc w:val="both"/>
        <w:ind w:left="660" w:hanging="328"/>
        <w:spacing w:after="0" w:line="227" w:lineRule="auto"/>
        <w:tabs>
          <w:tab w:leader="none" w:pos="658" w:val="left"/>
        </w:tabs>
        <w:numPr>
          <w:ilvl w:val="1"/>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050505"/>
        </w:rPr>
        <w:t>Automobile Liability Insurance</w:t>
      </w:r>
      <w:r>
        <w:rPr>
          <w:rFonts w:ascii="Arial" w:cs="Arial" w:eastAsia="Arial" w:hAnsi="Arial"/>
          <w:sz w:val="18"/>
          <w:szCs w:val="18"/>
          <w:color w:val="050505"/>
        </w:rPr>
        <w: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Occurrence based coverage with a combined single limit of at least $10,000,000 per occurrence</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 xml:space="preserve">and </w:t>
      </w:r>
      <w:r>
        <w:rPr>
          <w:rFonts w:ascii="Arial" w:cs="Arial" w:eastAsia="Arial" w:hAnsi="Arial"/>
          <w:sz w:val="18"/>
          <w:szCs w:val="18"/>
          <w:color w:val="050505"/>
        </w:rPr>
        <w:t>in the</w:t>
      </w:r>
      <w:r>
        <w:rPr>
          <w:rFonts w:ascii="Arial" w:cs="Arial" w:eastAsia="Arial" w:hAnsi="Arial"/>
          <w:sz w:val="18"/>
          <w:szCs w:val="18"/>
          <w:color w:val="141414"/>
        </w:rPr>
        <w:t xml:space="preserve"> aggregate for owned, non-owned, and </w:t>
      </w:r>
      <w:r>
        <w:rPr>
          <w:rFonts w:ascii="Arial" w:cs="Arial" w:eastAsia="Arial" w:hAnsi="Arial"/>
          <w:sz w:val="18"/>
          <w:szCs w:val="18"/>
          <w:color w:val="050505"/>
        </w:rPr>
        <w:t>hired</w:t>
      </w:r>
      <w:r>
        <w:rPr>
          <w:rFonts w:ascii="Arial" w:cs="Arial" w:eastAsia="Arial" w:hAnsi="Arial"/>
          <w:sz w:val="18"/>
          <w:szCs w:val="18"/>
          <w:color w:val="141414"/>
        </w:rPr>
        <w:t xml:space="preserve"> automotive equipment of the </w:t>
      </w:r>
      <w:r>
        <w:rPr>
          <w:rFonts w:ascii="Arial" w:cs="Arial" w:eastAsia="Arial" w:hAnsi="Arial"/>
          <w:sz w:val="18"/>
          <w:szCs w:val="18"/>
          <w:color w:val="050505"/>
        </w:rPr>
        <w:t>Party.</w:t>
      </w:r>
      <w:r>
        <w:rPr>
          <w:rFonts w:ascii="Arial" w:cs="Arial" w:eastAsia="Arial" w:hAnsi="Arial"/>
          <w:sz w:val="18"/>
          <w:szCs w:val="18"/>
          <w:color w:val="141414"/>
        </w:rPr>
        <w:t xml:space="preserve"> </w:t>
      </w:r>
      <w:r>
        <w:rPr>
          <w:rFonts w:ascii="Arial" w:cs="Arial" w:eastAsia="Arial" w:hAnsi="Arial"/>
          <w:sz w:val="18"/>
          <w:szCs w:val="18"/>
          <w:i w:val="1"/>
          <w:iCs w:val="1"/>
          <w:color w:val="141414"/>
        </w:rPr>
        <w:t>Requires additional insured endorsement</w:t>
      </w:r>
      <w:r>
        <w:rPr>
          <w:rFonts w:ascii="Arial" w:cs="Arial" w:eastAsia="Arial" w:hAnsi="Arial"/>
          <w:sz w:val="18"/>
          <w:szCs w:val="18"/>
          <w:color w:val="141414"/>
        </w:rPr>
        <w:t xml:space="preserve"> </w:t>
      </w:r>
      <w:r>
        <w:rPr>
          <w:rFonts w:ascii="Arial" w:cs="Arial" w:eastAsia="Arial" w:hAnsi="Arial"/>
          <w:sz w:val="18"/>
          <w:szCs w:val="18"/>
          <w:i w:val="1"/>
          <w:iCs w:val="1"/>
          <w:color w:val="141414"/>
        </w:rPr>
        <w:t xml:space="preserve">and </w:t>
      </w:r>
      <w:r>
        <w:rPr>
          <w:rFonts w:ascii="Arial" w:cs="Arial" w:eastAsia="Arial" w:hAnsi="Arial"/>
          <w:sz w:val="18"/>
          <w:szCs w:val="18"/>
          <w:i w:val="1"/>
          <w:iCs w:val="1"/>
          <w:color w:val="282828"/>
        </w:rPr>
        <w:t>waiver</w:t>
      </w:r>
      <w:r>
        <w:rPr>
          <w:rFonts w:ascii="Arial" w:cs="Arial" w:eastAsia="Arial" w:hAnsi="Arial"/>
          <w:sz w:val="18"/>
          <w:szCs w:val="18"/>
          <w:i w:val="1"/>
          <w:iCs w:val="1"/>
          <w:color w:val="141414"/>
        </w:rPr>
        <w:t xml:space="preserve"> of subrogation endorsement.</w:t>
      </w:r>
    </w:p>
    <w:p>
      <w:pPr>
        <w:spacing w:after="0" w:line="195" w:lineRule="exact"/>
        <w:rPr>
          <w:rFonts w:ascii="Arial" w:cs="Arial" w:eastAsia="Arial" w:hAnsi="Arial"/>
          <w:sz w:val="18"/>
          <w:szCs w:val="18"/>
          <w:b w:val="1"/>
          <w:bCs w:val="1"/>
          <w:i w:val="1"/>
          <w:iCs w:val="1"/>
          <w:color w:val="auto"/>
        </w:rPr>
      </w:pPr>
    </w:p>
    <w:p>
      <w:pPr>
        <w:jc w:val="both"/>
        <w:ind w:left="660" w:hanging="328"/>
        <w:spacing w:after="0" w:line="225" w:lineRule="auto"/>
        <w:tabs>
          <w:tab w:leader="none" w:pos="648" w:val="left"/>
        </w:tabs>
        <w:numPr>
          <w:ilvl w:val="1"/>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050505"/>
        </w:rPr>
        <w:t xml:space="preserve">Workers’ Compensation </w:t>
      </w:r>
      <w:r>
        <w:rPr>
          <w:rFonts w:ascii="Arial" w:cs="Arial" w:eastAsia="Arial" w:hAnsi="Arial"/>
          <w:sz w:val="18"/>
          <w:szCs w:val="18"/>
          <w:b w:val="1"/>
          <w:bCs w:val="1"/>
          <w:i w:val="1"/>
          <w:iCs w:val="1"/>
          <w:color w:val="141414"/>
        </w:rPr>
        <w:t>Liability</w:t>
      </w:r>
      <w:r>
        <w:rPr>
          <w:rFonts w:ascii="Arial" w:cs="Arial" w:eastAsia="Arial" w:hAnsi="Arial"/>
          <w:sz w:val="18"/>
          <w:szCs w:val="18"/>
          <w:b w:val="1"/>
          <w:bCs w:val="1"/>
          <w:i w:val="1"/>
          <w:iCs w:val="1"/>
          <w:color w:val="050505"/>
        </w:rPr>
        <w:t xml:space="preserve"> Insurance</w:t>
      </w:r>
      <w:r>
        <w:rPr>
          <w:rFonts w:ascii="Arial" w:cs="Arial" w:eastAsia="Arial" w:hAnsi="Arial"/>
          <w:sz w:val="18"/>
          <w:szCs w:val="18"/>
          <w:color w:val="050505"/>
        </w:rPr>
        <w: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Occurrence based coverage providing</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282828"/>
        </w:rPr>
        <w:t>benefits</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in</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050505"/>
        </w:rPr>
        <w:t>the</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minimal amount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050505"/>
        </w:rPr>
        <w:t>required</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by</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 xml:space="preserve">Applicable </w:t>
      </w:r>
      <w:r>
        <w:rPr>
          <w:rFonts w:ascii="Arial" w:cs="Arial" w:eastAsia="Arial" w:hAnsi="Arial"/>
          <w:sz w:val="18"/>
          <w:szCs w:val="18"/>
          <w:color w:val="050505"/>
        </w:rPr>
        <w:t>Law for</w:t>
      </w:r>
      <w:r>
        <w:rPr>
          <w:rFonts w:ascii="Arial" w:cs="Arial" w:eastAsia="Arial" w:hAnsi="Arial"/>
          <w:sz w:val="18"/>
          <w:szCs w:val="18"/>
          <w:color w:val="141414"/>
        </w:rPr>
        <w:t xml:space="preserve"> workplace and work related </w:t>
      </w:r>
      <w:r>
        <w:rPr>
          <w:rFonts w:ascii="Arial" w:cs="Arial" w:eastAsia="Arial" w:hAnsi="Arial"/>
          <w:sz w:val="18"/>
          <w:szCs w:val="18"/>
          <w:color w:val="050505"/>
        </w:rPr>
        <w:t>injuries</w:t>
      </w:r>
      <w:r>
        <w:rPr>
          <w:rFonts w:ascii="Arial" w:cs="Arial" w:eastAsia="Arial" w:hAnsi="Arial"/>
          <w:sz w:val="18"/>
          <w:szCs w:val="18"/>
          <w:color w:val="141414"/>
        </w:rPr>
        <w:t xml:space="preserve"> and </w:t>
      </w:r>
      <w:r>
        <w:rPr>
          <w:rFonts w:ascii="Arial" w:cs="Arial" w:eastAsia="Arial" w:hAnsi="Arial"/>
          <w:sz w:val="18"/>
          <w:szCs w:val="18"/>
          <w:color w:val="050505"/>
        </w:rPr>
        <w:t>illnesses</w:t>
      </w:r>
      <w:r>
        <w:rPr>
          <w:rFonts w:ascii="Arial" w:cs="Arial" w:eastAsia="Arial" w:hAnsi="Arial"/>
          <w:sz w:val="18"/>
          <w:szCs w:val="18"/>
          <w:color w:val="141414"/>
        </w:rPr>
        <w:t xml:space="preserve"> to the employees of a Party, </w:t>
      </w:r>
      <w:r>
        <w:rPr>
          <w:rFonts w:ascii="Arial" w:cs="Arial" w:eastAsia="Arial" w:hAnsi="Arial"/>
          <w:sz w:val="18"/>
          <w:szCs w:val="18"/>
          <w:color w:val="050505"/>
        </w:rPr>
        <w:t>including,</w:t>
      </w:r>
      <w:r>
        <w:rPr>
          <w:rFonts w:ascii="Arial" w:cs="Arial" w:eastAsia="Arial" w:hAnsi="Arial"/>
          <w:sz w:val="18"/>
          <w:szCs w:val="18"/>
          <w:color w:val="141414"/>
        </w:rPr>
        <w:t xml:space="preserve"> without limitation, Workers Compensation Acts of applicable U.S. States, the </w:t>
      </w:r>
      <w:r>
        <w:rPr>
          <w:rFonts w:ascii="Arial" w:cs="Arial" w:eastAsia="Arial" w:hAnsi="Arial"/>
          <w:sz w:val="18"/>
          <w:szCs w:val="18"/>
          <w:color w:val="050505"/>
        </w:rPr>
        <w:t>U.S.</w:t>
      </w:r>
      <w:r>
        <w:rPr>
          <w:rFonts w:ascii="Arial" w:cs="Arial" w:eastAsia="Arial" w:hAnsi="Arial"/>
          <w:sz w:val="18"/>
          <w:szCs w:val="18"/>
          <w:color w:val="141414"/>
        </w:rPr>
        <w:t xml:space="preserve"> Longshoremen’s and Harbor Workers Compensation Act and </w:t>
      </w:r>
      <w:r>
        <w:rPr>
          <w:rFonts w:ascii="Arial" w:cs="Arial" w:eastAsia="Arial" w:hAnsi="Arial"/>
          <w:sz w:val="18"/>
          <w:szCs w:val="18"/>
          <w:color w:val="282828"/>
        </w:rPr>
        <w:t>the</w:t>
      </w:r>
      <w:r>
        <w:rPr>
          <w:rFonts w:ascii="Arial" w:cs="Arial" w:eastAsia="Arial" w:hAnsi="Arial"/>
          <w:sz w:val="18"/>
          <w:szCs w:val="18"/>
          <w:color w:val="141414"/>
        </w:rPr>
        <w:t xml:space="preserve"> U.S. Jones Act. </w:t>
      </w:r>
      <w:r>
        <w:rPr>
          <w:rFonts w:ascii="Arial" w:cs="Arial" w:eastAsia="Arial" w:hAnsi="Arial"/>
          <w:sz w:val="18"/>
          <w:szCs w:val="18"/>
          <w:i w:val="1"/>
          <w:iCs w:val="1"/>
          <w:color w:val="141414"/>
        </w:rPr>
        <w:t>Requires alternate employer endorsement and waiver</w:t>
      </w:r>
      <w:r>
        <w:rPr>
          <w:rFonts w:ascii="Arial" w:cs="Arial" w:eastAsia="Arial" w:hAnsi="Arial"/>
          <w:sz w:val="18"/>
          <w:szCs w:val="18"/>
          <w:color w:val="141414"/>
        </w:rPr>
        <w:t xml:space="preserve"> </w:t>
      </w:r>
      <w:r>
        <w:rPr>
          <w:rFonts w:ascii="Arial" w:cs="Arial" w:eastAsia="Arial" w:hAnsi="Arial"/>
          <w:sz w:val="18"/>
          <w:szCs w:val="18"/>
          <w:i w:val="1"/>
          <w:iCs w:val="1"/>
          <w:color w:val="282828"/>
        </w:rPr>
        <w:t>of</w:t>
      </w:r>
      <w:r>
        <w:rPr>
          <w:rFonts w:ascii="Arial" w:cs="Arial" w:eastAsia="Arial" w:hAnsi="Arial"/>
          <w:sz w:val="18"/>
          <w:szCs w:val="18"/>
          <w:color w:val="141414"/>
        </w:rPr>
        <w:t xml:space="preserve"> </w:t>
      </w:r>
      <w:r>
        <w:rPr>
          <w:rFonts w:ascii="Arial" w:cs="Arial" w:eastAsia="Arial" w:hAnsi="Arial"/>
          <w:sz w:val="18"/>
          <w:szCs w:val="18"/>
          <w:i w:val="1"/>
          <w:iCs w:val="1"/>
          <w:color w:val="141414"/>
        </w:rPr>
        <w:t>subrogation endorsement.</w:t>
      </w:r>
    </w:p>
    <w:p>
      <w:pPr>
        <w:spacing w:after="0" w:line="182" w:lineRule="exact"/>
        <w:rPr>
          <w:rFonts w:ascii="Arial" w:cs="Arial" w:eastAsia="Arial" w:hAnsi="Arial"/>
          <w:sz w:val="18"/>
          <w:szCs w:val="18"/>
          <w:b w:val="1"/>
          <w:bCs w:val="1"/>
          <w:i w:val="1"/>
          <w:iCs w:val="1"/>
          <w:color w:val="auto"/>
        </w:rPr>
      </w:pPr>
    </w:p>
    <w:p>
      <w:pPr>
        <w:jc w:val="both"/>
        <w:ind w:left="660" w:hanging="328"/>
        <w:spacing w:after="0" w:line="233" w:lineRule="auto"/>
        <w:tabs>
          <w:tab w:leader="none" w:pos="658" w:val="left"/>
        </w:tabs>
        <w:numPr>
          <w:ilvl w:val="1"/>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050505"/>
        </w:rPr>
        <w:t xml:space="preserve">Employers’ Liability </w:t>
      </w:r>
      <w:r>
        <w:rPr>
          <w:rFonts w:ascii="Arial" w:cs="Arial" w:eastAsia="Arial" w:hAnsi="Arial"/>
          <w:sz w:val="18"/>
          <w:szCs w:val="18"/>
          <w:b w:val="1"/>
          <w:bCs w:val="1"/>
          <w:i w:val="1"/>
          <w:iCs w:val="1"/>
          <w:color w:val="141414"/>
        </w:rPr>
        <w:t>Insurance</w:t>
      </w:r>
      <w:r>
        <w:rPr>
          <w:rFonts w:ascii="Arial" w:cs="Arial" w:eastAsia="Arial" w:hAnsi="Arial"/>
          <w:sz w:val="18"/>
          <w:szCs w:val="18"/>
          <w:color w:val="141414"/>
        </w:rPr>
        <w:t>. Occurrence based coverage with a</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050505"/>
        </w:rPr>
        <w:t>limit</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of at least $10,000,000 per occurrence or any greater</w:t>
      </w:r>
      <w:r>
        <w:rPr>
          <w:rFonts w:ascii="Arial" w:cs="Arial" w:eastAsia="Arial" w:hAnsi="Arial"/>
          <w:sz w:val="18"/>
          <w:szCs w:val="18"/>
          <w:b w:val="1"/>
          <w:bCs w:val="1"/>
          <w:i w:val="1"/>
          <w:iCs w:val="1"/>
          <w:color w:val="050505"/>
        </w:rPr>
        <w:t xml:space="preserve"> </w:t>
      </w:r>
      <w:r>
        <w:rPr>
          <w:rFonts w:ascii="Arial" w:cs="Arial" w:eastAsia="Arial" w:hAnsi="Arial"/>
          <w:sz w:val="18"/>
          <w:szCs w:val="18"/>
          <w:color w:val="141414"/>
        </w:rPr>
        <w:t xml:space="preserve">limits set by Applicable Law workplace and work </w:t>
      </w:r>
      <w:r>
        <w:rPr>
          <w:rFonts w:ascii="Arial" w:cs="Arial" w:eastAsia="Arial" w:hAnsi="Arial"/>
          <w:sz w:val="18"/>
          <w:szCs w:val="18"/>
          <w:color w:val="050505"/>
        </w:rPr>
        <w:t>related</w:t>
      </w:r>
      <w:r>
        <w:rPr>
          <w:rFonts w:ascii="Arial" w:cs="Arial" w:eastAsia="Arial" w:hAnsi="Arial"/>
          <w:sz w:val="18"/>
          <w:szCs w:val="18"/>
          <w:color w:val="141414"/>
        </w:rPr>
        <w:t xml:space="preserve"> injuries and </w:t>
      </w:r>
      <w:r>
        <w:rPr>
          <w:rFonts w:ascii="Arial" w:cs="Arial" w:eastAsia="Arial" w:hAnsi="Arial"/>
          <w:sz w:val="18"/>
          <w:szCs w:val="18"/>
          <w:color w:val="050505"/>
        </w:rPr>
        <w:t>illnesses</w:t>
      </w:r>
      <w:r>
        <w:rPr>
          <w:rFonts w:ascii="Arial" w:cs="Arial" w:eastAsia="Arial" w:hAnsi="Arial"/>
          <w:sz w:val="18"/>
          <w:szCs w:val="18"/>
          <w:color w:val="141414"/>
        </w:rPr>
        <w:t xml:space="preserve"> to the employees of a Party. </w:t>
      </w:r>
      <w:r>
        <w:rPr>
          <w:rFonts w:ascii="Arial" w:cs="Arial" w:eastAsia="Arial" w:hAnsi="Arial"/>
          <w:sz w:val="18"/>
          <w:szCs w:val="18"/>
          <w:i w:val="1"/>
          <w:iCs w:val="1"/>
          <w:color w:val="141414"/>
        </w:rPr>
        <w:t>Requires waiver of</w:t>
      </w:r>
      <w:r>
        <w:rPr>
          <w:rFonts w:ascii="Arial" w:cs="Arial" w:eastAsia="Arial" w:hAnsi="Arial"/>
          <w:sz w:val="18"/>
          <w:szCs w:val="18"/>
          <w:color w:val="141414"/>
        </w:rPr>
        <w:t xml:space="preserve"> </w:t>
      </w:r>
      <w:r>
        <w:rPr>
          <w:rFonts w:ascii="Arial" w:cs="Arial" w:eastAsia="Arial" w:hAnsi="Arial"/>
          <w:sz w:val="18"/>
          <w:szCs w:val="18"/>
          <w:i w:val="1"/>
          <w:iCs w:val="1"/>
          <w:color w:val="141414"/>
        </w:rPr>
        <w:t>alternate employer endorsement.</w:t>
      </w:r>
    </w:p>
    <w:p>
      <w:pPr>
        <w:spacing w:after="0" w:line="180" w:lineRule="exact"/>
        <w:rPr>
          <w:rFonts w:ascii="Arial" w:cs="Arial" w:eastAsia="Arial" w:hAnsi="Arial"/>
          <w:sz w:val="18"/>
          <w:szCs w:val="18"/>
          <w:b w:val="1"/>
          <w:bCs w:val="1"/>
          <w:i w:val="1"/>
          <w:iCs w:val="1"/>
          <w:color w:val="auto"/>
        </w:rPr>
      </w:pPr>
    </w:p>
    <w:p>
      <w:pPr>
        <w:jc w:val="both"/>
        <w:ind w:left="660" w:hanging="328"/>
        <w:spacing w:after="0" w:line="225" w:lineRule="auto"/>
        <w:tabs>
          <w:tab w:leader="none" w:pos="648" w:val="left"/>
        </w:tabs>
        <w:numPr>
          <w:ilvl w:val="1"/>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141414"/>
        </w:rPr>
        <w:t xml:space="preserve">Property </w:t>
      </w:r>
      <w:r>
        <w:rPr>
          <w:rFonts w:ascii="Arial" w:cs="Arial" w:eastAsia="Arial" w:hAnsi="Arial"/>
          <w:sz w:val="18"/>
          <w:szCs w:val="18"/>
          <w:b w:val="1"/>
          <w:bCs w:val="1"/>
          <w:i w:val="1"/>
          <w:iCs w:val="1"/>
          <w:color w:val="050505"/>
        </w:rPr>
        <w:t>Insurance</w:t>
      </w:r>
      <w:r>
        <w:rPr>
          <w:rFonts w:ascii="Arial" w:cs="Arial" w:eastAsia="Arial" w:hAnsi="Arial"/>
          <w:sz w:val="18"/>
          <w:szCs w:val="18"/>
          <w:color w:val="050505"/>
        </w:rPr>
        <w:t>.</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141414"/>
        </w:rPr>
        <w:t>Coverage providing “</w:t>
      </w:r>
      <w:r>
        <w:rPr>
          <w:rFonts w:ascii="Arial" w:cs="Arial" w:eastAsia="Arial" w:hAnsi="Arial"/>
          <w:sz w:val="18"/>
          <w:szCs w:val="18"/>
          <w:i w:val="1"/>
          <w:iCs w:val="1"/>
          <w:color w:val="141414"/>
        </w:rPr>
        <w:t>all risk</w:t>
      </w:r>
      <w:r>
        <w:rPr>
          <w:rFonts w:ascii="Arial" w:cs="Arial" w:eastAsia="Arial" w:hAnsi="Arial"/>
          <w:sz w:val="18"/>
          <w:szCs w:val="18"/>
          <w:color w:val="141414"/>
        </w:rPr>
        <w:t>” property insurance at the replacement</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282828"/>
        </w:rPr>
        <w:t>value</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141414"/>
        </w:rPr>
        <w:t>of the machinery, equipment, fixtures,</w:t>
      </w:r>
      <w:r>
        <w:rPr>
          <w:rFonts w:ascii="Arial" w:cs="Arial" w:eastAsia="Arial" w:hAnsi="Arial"/>
          <w:sz w:val="18"/>
          <w:szCs w:val="18"/>
          <w:b w:val="1"/>
          <w:bCs w:val="1"/>
          <w:i w:val="1"/>
          <w:iCs w:val="1"/>
          <w:color w:val="141414"/>
        </w:rPr>
        <w:t xml:space="preserve"> </w:t>
      </w:r>
      <w:r>
        <w:rPr>
          <w:rFonts w:ascii="Arial" w:cs="Arial" w:eastAsia="Arial" w:hAnsi="Arial"/>
          <w:sz w:val="18"/>
          <w:szCs w:val="18"/>
          <w:color w:val="141414"/>
        </w:rPr>
        <w:t xml:space="preserve">tools, materials and other property </w:t>
      </w:r>
      <w:r>
        <w:rPr>
          <w:rFonts w:ascii="Arial" w:cs="Arial" w:eastAsia="Arial" w:hAnsi="Arial"/>
          <w:sz w:val="18"/>
          <w:szCs w:val="18"/>
          <w:color w:val="282828"/>
        </w:rPr>
        <w:t>of</w:t>
      </w:r>
      <w:r>
        <w:rPr>
          <w:rFonts w:ascii="Arial" w:cs="Arial" w:eastAsia="Arial" w:hAnsi="Arial"/>
          <w:sz w:val="18"/>
          <w:szCs w:val="18"/>
          <w:color w:val="141414"/>
        </w:rPr>
        <w:t xml:space="preserve"> the Party. </w:t>
      </w:r>
      <w:r>
        <w:rPr>
          <w:rFonts w:ascii="Arial" w:cs="Arial" w:eastAsia="Arial" w:hAnsi="Arial"/>
          <w:sz w:val="18"/>
          <w:szCs w:val="18"/>
          <w:color w:val="282828"/>
        </w:rPr>
        <w:t>“All</w:t>
      </w:r>
      <w:r>
        <w:rPr>
          <w:rFonts w:ascii="Arial" w:cs="Arial" w:eastAsia="Arial" w:hAnsi="Arial"/>
          <w:sz w:val="18"/>
          <w:szCs w:val="18"/>
          <w:color w:val="141414"/>
        </w:rPr>
        <w:t xml:space="preserve"> risk” coverage will include, by way of example and </w:t>
      </w:r>
      <w:r>
        <w:rPr>
          <w:rFonts w:ascii="Arial" w:cs="Arial" w:eastAsia="Arial" w:hAnsi="Arial"/>
          <w:sz w:val="18"/>
          <w:szCs w:val="18"/>
          <w:color w:val="050505"/>
        </w:rPr>
        <w:t>not limitation,</w:t>
      </w:r>
      <w:r>
        <w:rPr>
          <w:rFonts w:ascii="Arial" w:cs="Arial" w:eastAsia="Arial" w:hAnsi="Arial"/>
          <w:sz w:val="18"/>
          <w:szCs w:val="18"/>
          <w:color w:val="141414"/>
        </w:rPr>
        <w:t xml:space="preserve"> loss or damage resulting </w:t>
      </w:r>
      <w:r>
        <w:rPr>
          <w:rFonts w:ascii="Arial" w:cs="Arial" w:eastAsia="Arial" w:hAnsi="Arial"/>
          <w:sz w:val="18"/>
          <w:szCs w:val="18"/>
          <w:color w:val="050505"/>
        </w:rPr>
        <w:t>from</w:t>
      </w:r>
      <w:r>
        <w:rPr>
          <w:rFonts w:ascii="Arial" w:cs="Arial" w:eastAsia="Arial" w:hAnsi="Arial"/>
          <w:sz w:val="18"/>
          <w:szCs w:val="18"/>
          <w:color w:val="141414"/>
        </w:rPr>
        <w:t xml:space="preserve"> earthquakes, floods, wind, fire or other natural or weather-related phenomenon. </w:t>
      </w:r>
      <w:r>
        <w:rPr>
          <w:rFonts w:ascii="Arial" w:cs="Arial" w:eastAsia="Arial" w:hAnsi="Arial"/>
          <w:sz w:val="18"/>
          <w:szCs w:val="18"/>
          <w:i w:val="1"/>
          <w:iCs w:val="1"/>
          <w:color w:val="141414"/>
        </w:rPr>
        <w:t>Requires waiver of</w:t>
      </w:r>
      <w:r>
        <w:rPr>
          <w:rFonts w:ascii="Arial" w:cs="Arial" w:eastAsia="Arial" w:hAnsi="Arial"/>
          <w:sz w:val="18"/>
          <w:szCs w:val="18"/>
          <w:color w:val="141414"/>
        </w:rPr>
        <w:t xml:space="preserve"> </w:t>
      </w:r>
      <w:r>
        <w:rPr>
          <w:rFonts w:ascii="Arial" w:cs="Arial" w:eastAsia="Arial" w:hAnsi="Arial"/>
          <w:sz w:val="18"/>
          <w:szCs w:val="18"/>
          <w:i w:val="1"/>
          <w:iCs w:val="1"/>
          <w:color w:val="282828"/>
        </w:rPr>
        <w:t>subrogation</w:t>
      </w:r>
      <w:r>
        <w:rPr>
          <w:rFonts w:ascii="Arial" w:cs="Arial" w:eastAsia="Arial" w:hAnsi="Arial"/>
          <w:sz w:val="18"/>
          <w:szCs w:val="18"/>
          <w:color w:val="141414"/>
        </w:rPr>
        <w:t xml:space="preserve"> </w:t>
      </w:r>
      <w:r>
        <w:rPr>
          <w:rFonts w:ascii="Arial" w:cs="Arial" w:eastAsia="Arial" w:hAnsi="Arial"/>
          <w:sz w:val="18"/>
          <w:szCs w:val="18"/>
          <w:i w:val="1"/>
          <w:iCs w:val="1"/>
          <w:color w:val="141414"/>
        </w:rPr>
        <w:t>endorsement.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141414"/>
        </w:rPr>
        <w:t xml:space="preserve">All insurers of a Party on such policies must have at all times an A.M. Best financial rating of at </w:t>
      </w:r>
      <w:r>
        <w:rPr>
          <w:rFonts w:ascii="Arial" w:cs="Arial" w:eastAsia="Arial" w:hAnsi="Arial"/>
          <w:sz w:val="18"/>
          <w:szCs w:val="18"/>
          <w:color w:val="050505"/>
        </w:rPr>
        <w:t>least</w:t>
      </w:r>
      <w:r>
        <w:rPr>
          <w:rFonts w:ascii="Arial" w:cs="Arial" w:eastAsia="Arial" w:hAnsi="Arial"/>
          <w:sz w:val="18"/>
          <w:szCs w:val="18"/>
          <w:color w:val="141414"/>
        </w:rPr>
        <w:t xml:space="preserve"> </w:t>
      </w:r>
      <w:r>
        <w:rPr>
          <w:rFonts w:ascii="Arial" w:cs="Arial" w:eastAsia="Arial" w:hAnsi="Arial"/>
          <w:sz w:val="18"/>
          <w:szCs w:val="18"/>
          <w:color w:val="282828"/>
        </w:rPr>
        <w:t>“</w:t>
      </w:r>
      <w:r>
        <w:rPr>
          <w:rFonts w:ascii="Arial" w:cs="Arial" w:eastAsia="Arial" w:hAnsi="Arial"/>
          <w:sz w:val="18"/>
          <w:szCs w:val="18"/>
          <w:i w:val="1"/>
          <w:iCs w:val="1"/>
          <w:color w:val="282828"/>
        </w:rPr>
        <w:t>A-</w:t>
      </w:r>
      <w:r>
        <w:rPr>
          <w:rFonts w:ascii="Arial" w:cs="Arial" w:eastAsia="Arial" w:hAnsi="Arial"/>
          <w:sz w:val="18"/>
          <w:szCs w:val="18"/>
          <w:i w:val="1"/>
          <w:iCs w:val="1"/>
          <w:color w:val="141414"/>
        </w:rPr>
        <w:t>Minus VII</w:t>
      </w:r>
      <w:r>
        <w:rPr>
          <w:rFonts w:ascii="Arial" w:cs="Arial" w:eastAsia="Arial" w:hAnsi="Arial"/>
          <w:sz w:val="18"/>
          <w:szCs w:val="18"/>
          <w:color w:val="141414"/>
        </w:rPr>
        <w:t xml:space="preserve">”. An insuring Party </w:t>
      </w:r>
      <w:r>
        <w:rPr>
          <w:rFonts w:ascii="Arial" w:cs="Arial" w:eastAsia="Arial" w:hAnsi="Arial"/>
          <w:sz w:val="18"/>
          <w:szCs w:val="18"/>
          <w:color w:val="050505"/>
        </w:rPr>
        <w:t>may</w:t>
      </w:r>
    </w:p>
    <w:p>
      <w:pPr>
        <w:jc w:val="both"/>
        <w:spacing w:after="0" w:line="221" w:lineRule="auto"/>
        <w:rPr>
          <w:sz w:val="20"/>
          <w:szCs w:val="20"/>
          <w:color w:val="auto"/>
        </w:rPr>
      </w:pPr>
      <w:r>
        <w:rPr>
          <w:rFonts w:ascii="Arial" w:cs="Arial" w:eastAsia="Arial" w:hAnsi="Arial"/>
          <w:sz w:val="18"/>
          <w:szCs w:val="18"/>
          <w:color w:val="141414"/>
        </w:rPr>
        <w:t xml:space="preserve">satisfy the required minimum amounts of insurance </w:t>
      </w:r>
      <w:r>
        <w:rPr>
          <w:rFonts w:ascii="Arial" w:cs="Arial" w:eastAsia="Arial" w:hAnsi="Arial"/>
          <w:sz w:val="18"/>
          <w:szCs w:val="18"/>
          <w:color w:val="050505"/>
        </w:rPr>
        <w:t>through</w:t>
      </w:r>
      <w:r>
        <w:rPr>
          <w:rFonts w:ascii="Arial" w:cs="Arial" w:eastAsia="Arial" w:hAnsi="Arial"/>
          <w:sz w:val="18"/>
          <w:szCs w:val="18"/>
          <w:color w:val="141414"/>
        </w:rPr>
        <w:t xml:space="preserve"> a primary policy and one or more excess policies. All insurance of an insuring Party must be </w:t>
      </w:r>
      <w:r>
        <w:rPr>
          <w:rFonts w:ascii="Arial" w:cs="Arial" w:eastAsia="Arial" w:hAnsi="Arial"/>
          <w:sz w:val="18"/>
          <w:szCs w:val="18"/>
          <w:color w:val="282828"/>
        </w:rPr>
        <w:t>“</w:t>
      </w:r>
      <w:r>
        <w:rPr>
          <w:rFonts w:ascii="Arial" w:cs="Arial" w:eastAsia="Arial" w:hAnsi="Arial"/>
          <w:sz w:val="18"/>
          <w:szCs w:val="18"/>
          <w:i w:val="1"/>
          <w:iCs w:val="1"/>
          <w:color w:val="282828"/>
        </w:rPr>
        <w:t>primary</w:t>
      </w:r>
      <w:r>
        <w:rPr>
          <w:rFonts w:ascii="Arial" w:cs="Arial" w:eastAsia="Arial" w:hAnsi="Arial"/>
          <w:sz w:val="18"/>
          <w:szCs w:val="18"/>
          <w:color w:val="141414"/>
        </w:rPr>
        <w:t xml:space="preserve"> </w:t>
      </w:r>
      <w:r>
        <w:rPr>
          <w:rFonts w:ascii="Arial" w:cs="Arial" w:eastAsia="Arial" w:hAnsi="Arial"/>
          <w:sz w:val="18"/>
          <w:szCs w:val="18"/>
          <w:i w:val="1"/>
          <w:iCs w:val="1"/>
          <w:color w:val="141414"/>
        </w:rPr>
        <w:t>and non</w:t>
      </w:r>
      <w:r>
        <w:rPr>
          <w:rFonts w:ascii="Arial" w:cs="Arial" w:eastAsia="Arial" w:hAnsi="Arial"/>
          <w:sz w:val="18"/>
          <w:szCs w:val="18"/>
          <w:i w:val="1"/>
          <w:iCs w:val="1"/>
          <w:color w:val="282828"/>
        </w:rPr>
        <w:t>contributory</w:t>
      </w:r>
      <w:r>
        <w:rPr>
          <w:rFonts w:ascii="Arial" w:cs="Arial" w:eastAsia="Arial" w:hAnsi="Arial"/>
          <w:sz w:val="18"/>
          <w:szCs w:val="18"/>
          <w:color w:val="282828"/>
        </w:rPr>
        <w:t>”</w:t>
      </w:r>
      <w:r>
        <w:rPr>
          <w:rFonts w:ascii="Arial" w:cs="Arial" w:eastAsia="Arial" w:hAnsi="Arial"/>
          <w:sz w:val="18"/>
          <w:szCs w:val="18"/>
          <w:color w:val="141414"/>
        </w:rPr>
        <w:t xml:space="preserve"> with respect to any insurance </w:t>
      </w:r>
      <w:r>
        <w:rPr>
          <w:rFonts w:ascii="Arial" w:cs="Arial" w:eastAsia="Arial" w:hAnsi="Arial"/>
          <w:sz w:val="18"/>
          <w:szCs w:val="18"/>
          <w:color w:val="050505"/>
        </w:rPr>
        <w:t>that</w:t>
      </w:r>
      <w:r>
        <w:rPr>
          <w:rFonts w:ascii="Arial" w:cs="Arial" w:eastAsia="Arial" w:hAnsi="Arial"/>
          <w:sz w:val="18"/>
          <w:szCs w:val="18"/>
          <w:color w:val="141414"/>
        </w:rPr>
        <w:t xml:space="preserve"> the other Party may maintain, but only with respect to the negligence or other </w:t>
      </w:r>
      <w:r>
        <w:rPr>
          <w:rFonts w:ascii="Arial" w:cs="Arial" w:eastAsia="Arial" w:hAnsi="Arial"/>
          <w:sz w:val="18"/>
          <w:szCs w:val="18"/>
          <w:color w:val="050505"/>
        </w:rPr>
        <w:t>legal</w:t>
      </w:r>
      <w:r>
        <w:rPr>
          <w:rFonts w:ascii="Arial" w:cs="Arial" w:eastAsia="Arial" w:hAnsi="Arial"/>
          <w:sz w:val="18"/>
          <w:szCs w:val="18"/>
          <w:color w:val="141414"/>
        </w:rPr>
        <w:t xml:space="preserve"> liability of </w:t>
      </w:r>
      <w:r>
        <w:rPr>
          <w:rFonts w:ascii="Arial" w:cs="Arial" w:eastAsia="Arial" w:hAnsi="Arial"/>
          <w:sz w:val="18"/>
          <w:szCs w:val="18"/>
          <w:color w:val="050505"/>
        </w:rPr>
        <w:t>the</w:t>
      </w:r>
      <w:r>
        <w:rPr>
          <w:rFonts w:ascii="Arial" w:cs="Arial" w:eastAsia="Arial" w:hAnsi="Arial"/>
          <w:sz w:val="18"/>
          <w:szCs w:val="18"/>
          <w:color w:val="141414"/>
        </w:rPr>
        <w:t xml:space="preserve"> insuring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141414"/>
        </w:rPr>
        <w:t xml:space="preserve">An insuring </w:t>
      </w:r>
      <w:r>
        <w:rPr>
          <w:rFonts w:ascii="Arial" w:cs="Arial" w:eastAsia="Arial" w:hAnsi="Arial"/>
          <w:sz w:val="18"/>
          <w:szCs w:val="18"/>
          <w:color w:val="050505"/>
        </w:rPr>
        <w:t>Party</w:t>
      </w:r>
      <w:r>
        <w:rPr>
          <w:rFonts w:ascii="Arial" w:cs="Arial" w:eastAsia="Arial" w:hAnsi="Arial"/>
          <w:sz w:val="18"/>
          <w:szCs w:val="18"/>
          <w:color w:val="141414"/>
        </w:rPr>
        <w:t xml:space="preserve"> must deliver the following written evidence of the required insurance coverage to the other Party </w:t>
      </w:r>
      <w:r>
        <w:rPr>
          <w:rFonts w:ascii="Arial" w:cs="Arial" w:eastAsia="Arial" w:hAnsi="Arial"/>
          <w:sz w:val="18"/>
          <w:szCs w:val="18"/>
          <w:color w:val="282828"/>
        </w:rPr>
        <w:t>(Attention:</w:t>
      </w:r>
      <w:r>
        <w:rPr>
          <w:rFonts w:ascii="Arial" w:cs="Arial" w:eastAsia="Arial" w:hAnsi="Arial"/>
          <w:sz w:val="18"/>
          <w:szCs w:val="18"/>
          <w:color w:val="141414"/>
        </w:rPr>
        <w:t xml:space="preserve"> Risk</w:t>
      </w:r>
    </w:p>
    <w:p>
      <w:pPr>
        <w:jc w:val="both"/>
        <w:spacing w:after="0" w:line="221" w:lineRule="auto"/>
        <w:rPr>
          <w:sz w:val="20"/>
          <w:szCs w:val="20"/>
          <w:color w:val="auto"/>
        </w:rPr>
      </w:pPr>
      <w:r>
        <w:rPr>
          <w:rFonts w:ascii="Arial" w:cs="Arial" w:eastAsia="Arial" w:hAnsi="Arial"/>
          <w:sz w:val="18"/>
          <w:szCs w:val="18"/>
          <w:color w:val="141414"/>
        </w:rPr>
        <w:t xml:space="preserve">Management), or its designated insurance monitoring </w:t>
      </w:r>
      <w:r>
        <w:rPr>
          <w:rFonts w:ascii="Arial" w:cs="Arial" w:eastAsia="Arial" w:hAnsi="Arial"/>
          <w:sz w:val="18"/>
          <w:szCs w:val="18"/>
          <w:color w:val="282828"/>
        </w:rPr>
        <w:t>service,</w:t>
      </w:r>
      <w:r>
        <w:rPr>
          <w:rFonts w:ascii="Arial" w:cs="Arial" w:eastAsia="Arial" w:hAnsi="Arial"/>
          <w:sz w:val="18"/>
          <w:szCs w:val="18"/>
          <w:color w:val="141414"/>
        </w:rPr>
        <w:t xml:space="preserve"> within ten </w:t>
      </w:r>
      <w:r>
        <w:rPr>
          <w:rFonts w:ascii="Arial" w:cs="Arial" w:eastAsia="Arial" w:hAnsi="Arial"/>
          <w:sz w:val="18"/>
          <w:szCs w:val="18"/>
          <w:color w:val="282828"/>
        </w:rPr>
        <w:t>(10)</w:t>
      </w:r>
      <w:r>
        <w:rPr>
          <w:rFonts w:ascii="Arial" w:cs="Arial" w:eastAsia="Arial" w:hAnsi="Arial"/>
          <w:sz w:val="18"/>
          <w:szCs w:val="18"/>
          <w:color w:val="141414"/>
        </w:rPr>
        <w:t xml:space="preserve"> of written request and at least thirty (30) days in advance of the expiration of a then current </w:t>
      </w:r>
      <w:r>
        <w:rPr>
          <w:rFonts w:ascii="Arial" w:cs="Arial" w:eastAsia="Arial" w:hAnsi="Arial"/>
          <w:sz w:val="18"/>
          <w:szCs w:val="18"/>
          <w:color w:val="282828"/>
        </w:rPr>
        <w:t>policy</w:t>
      </w:r>
      <w:r>
        <w:rPr>
          <w:rFonts w:ascii="Arial" w:cs="Arial" w:eastAsia="Arial" w:hAnsi="Arial"/>
          <w:sz w:val="18"/>
          <w:szCs w:val="18"/>
          <w:color w:val="141414"/>
        </w:rPr>
        <w:t xml:space="preserve"> term (if a declaration or endorsement </w:t>
      </w:r>
      <w:r>
        <w:rPr>
          <w:rFonts w:ascii="Arial" w:cs="Arial" w:eastAsia="Arial" w:hAnsi="Arial"/>
          <w:sz w:val="18"/>
          <w:szCs w:val="18"/>
          <w:color w:val="050505"/>
        </w:rPr>
        <w:t>is</w:t>
      </w:r>
      <w:r>
        <w:rPr>
          <w:rFonts w:ascii="Arial" w:cs="Arial" w:eastAsia="Arial" w:hAnsi="Arial"/>
          <w:sz w:val="18"/>
          <w:szCs w:val="18"/>
          <w:color w:val="141414"/>
        </w:rPr>
        <w:t xml:space="preserve"> not available from an insurer at the time requested or required, an insuring Party will provide </w:t>
      </w:r>
      <w:r>
        <w:rPr>
          <w:rFonts w:ascii="Arial" w:cs="Arial" w:eastAsia="Arial" w:hAnsi="Arial"/>
          <w:sz w:val="18"/>
          <w:szCs w:val="18"/>
          <w:color w:val="050505"/>
        </w:rPr>
        <w:t>them</w:t>
      </w:r>
      <w:r>
        <w:rPr>
          <w:rFonts w:ascii="Arial" w:cs="Arial" w:eastAsia="Arial" w:hAnsi="Arial"/>
          <w:sz w:val="18"/>
          <w:szCs w:val="18"/>
          <w:color w:val="141414"/>
        </w:rPr>
        <w:t xml:space="preserve"> as </w:t>
      </w:r>
      <w:r>
        <w:rPr>
          <w:rFonts w:ascii="Arial" w:cs="Arial" w:eastAsia="Arial" w:hAnsi="Arial"/>
          <w:sz w:val="18"/>
          <w:szCs w:val="18"/>
          <w:color w:val="282828"/>
        </w:rPr>
        <w:t>soon</w:t>
      </w:r>
      <w:r>
        <w:rPr>
          <w:rFonts w:ascii="Arial" w:cs="Arial" w:eastAsia="Arial" w:hAnsi="Arial"/>
          <w:sz w:val="18"/>
          <w:szCs w:val="18"/>
          <w:color w:val="141414"/>
        </w:rPr>
        <w:t xml:space="preserve"> as the declaration or endorsement is available from the insurer):</w:t>
      </w:r>
    </w:p>
    <w:p>
      <w:pPr>
        <w:spacing w:after="0" w:line="193" w:lineRule="exact"/>
        <w:rPr>
          <w:sz w:val="20"/>
          <w:szCs w:val="20"/>
          <w:color w:val="auto"/>
        </w:rPr>
      </w:pPr>
    </w:p>
    <w:p>
      <w:pPr>
        <w:ind w:left="660" w:hanging="328"/>
        <w:spacing w:after="0"/>
        <w:tabs>
          <w:tab w:leader="none" w:pos="648" w:val="left"/>
        </w:tabs>
        <w:numPr>
          <w:ilvl w:val="0"/>
          <w:numId w:val="139"/>
        </w:numPr>
        <w:rPr>
          <w:rFonts w:ascii="Arial" w:cs="Arial" w:eastAsia="Arial" w:hAnsi="Arial"/>
          <w:sz w:val="18"/>
          <w:szCs w:val="18"/>
          <w:color w:val="040404"/>
        </w:rPr>
      </w:pPr>
      <w:r>
        <w:rPr>
          <w:rFonts w:ascii="Arial" w:cs="Arial" w:eastAsia="Arial" w:hAnsi="Arial"/>
          <w:sz w:val="18"/>
          <w:szCs w:val="18"/>
          <w:color w:val="141414"/>
        </w:rPr>
        <w:t xml:space="preserve">Certificate of insurance confirming that the required </w:t>
      </w:r>
      <w:r>
        <w:rPr>
          <w:rFonts w:ascii="Arial" w:cs="Arial" w:eastAsia="Arial" w:hAnsi="Arial"/>
          <w:sz w:val="18"/>
          <w:szCs w:val="18"/>
          <w:color w:val="050505"/>
        </w:rPr>
        <w:t>insurance</w:t>
      </w:r>
      <w:r>
        <w:rPr>
          <w:rFonts w:ascii="Arial" w:cs="Arial" w:eastAsia="Arial" w:hAnsi="Arial"/>
          <w:sz w:val="18"/>
          <w:szCs w:val="18"/>
          <w:color w:val="141414"/>
        </w:rPr>
        <w:t xml:space="preserve"> coverage and minimal limits are met for the extended, renewed or replacement policy term.</w:t>
      </w:r>
    </w:p>
    <w:p>
      <w:pPr>
        <w:spacing w:after="0" w:line="180" w:lineRule="exact"/>
        <w:rPr>
          <w:sz w:val="20"/>
          <w:szCs w:val="20"/>
          <w:color w:val="auto"/>
        </w:rPr>
      </w:pPr>
    </w:p>
    <w:p>
      <w:pPr>
        <w:ind w:left="660" w:hanging="328"/>
        <w:spacing w:after="0" w:line="256" w:lineRule="auto"/>
        <w:tabs>
          <w:tab w:leader="none" w:pos="655" w:val="left"/>
        </w:tabs>
        <w:numPr>
          <w:ilvl w:val="0"/>
          <w:numId w:val="140"/>
        </w:numPr>
        <w:rPr>
          <w:rFonts w:ascii="Arial" w:cs="Arial" w:eastAsia="Arial" w:hAnsi="Arial"/>
          <w:sz w:val="18"/>
          <w:szCs w:val="18"/>
          <w:color w:val="141414"/>
        </w:rPr>
      </w:pPr>
      <w:r>
        <w:rPr>
          <w:rFonts w:ascii="Arial" w:cs="Arial" w:eastAsia="Arial" w:hAnsi="Arial"/>
          <w:sz w:val="18"/>
          <w:szCs w:val="18"/>
          <w:color w:val="141414"/>
        </w:rPr>
        <w:t xml:space="preserve">Declaration pages of insurance policy (or a copy of the binder until the declaration </w:t>
      </w:r>
      <w:r>
        <w:rPr>
          <w:rFonts w:ascii="Arial" w:cs="Arial" w:eastAsia="Arial" w:hAnsi="Arial"/>
          <w:sz w:val="18"/>
          <w:szCs w:val="18"/>
          <w:color w:val="282828"/>
        </w:rPr>
        <w:t>pages</w:t>
      </w:r>
      <w:r>
        <w:rPr>
          <w:rFonts w:ascii="Arial" w:cs="Arial" w:eastAsia="Arial" w:hAnsi="Arial"/>
          <w:sz w:val="18"/>
          <w:szCs w:val="18"/>
          <w:color w:val="141414"/>
        </w:rPr>
        <w:t xml:space="preserve"> are available) confirming that </w:t>
      </w:r>
      <w:r>
        <w:rPr>
          <w:rFonts w:ascii="Arial" w:cs="Arial" w:eastAsia="Arial" w:hAnsi="Arial"/>
          <w:sz w:val="18"/>
          <w:szCs w:val="18"/>
          <w:color w:val="050505"/>
        </w:rPr>
        <w:t>the</w:t>
      </w:r>
      <w:r>
        <w:rPr>
          <w:rFonts w:ascii="Arial" w:cs="Arial" w:eastAsia="Arial" w:hAnsi="Arial"/>
          <w:sz w:val="18"/>
          <w:szCs w:val="18"/>
          <w:color w:val="141414"/>
        </w:rPr>
        <w:t xml:space="preserve"> required insurance coverage and minimal limits are met for the extended, renewed or replacement </w:t>
      </w:r>
      <w:r>
        <w:rPr>
          <w:rFonts w:ascii="Arial" w:cs="Arial" w:eastAsia="Arial" w:hAnsi="Arial"/>
          <w:sz w:val="18"/>
          <w:szCs w:val="18"/>
          <w:color w:val="282828"/>
        </w:rPr>
        <w:t>policy</w:t>
      </w:r>
      <w:r>
        <w:rPr>
          <w:rFonts w:ascii="Arial" w:cs="Arial" w:eastAsia="Arial" w:hAnsi="Arial"/>
          <w:sz w:val="18"/>
          <w:szCs w:val="18"/>
          <w:color w:val="141414"/>
        </w:rPr>
        <w:t xml:space="preserve"> term.</w:t>
      </w:r>
    </w:p>
    <w:p>
      <w:pPr>
        <w:sectPr>
          <w:pgSz w:w="11900" w:h="16838" w:orient="portrait"/>
          <w:cols w:equalWidth="0" w:num="1">
            <w:col w:w="11240"/>
          </w:cols>
          <w:pgMar w:left="320" w:top="1403" w:right="339" w:bottom="1440" w:gutter="0" w:footer="0" w:header="0"/>
        </w:sectPr>
      </w:pPr>
    </w:p>
    <w:bookmarkStart w:id="124" w:name="page125"/>
    <w:bookmarkEnd w:id="124"/>
    <w:p>
      <w:pPr>
        <w:spacing w:after="0" w:line="207" w:lineRule="exact"/>
        <w:rPr>
          <w:sz w:val="20"/>
          <w:szCs w:val="20"/>
          <w:color w:val="auto"/>
        </w:rPr>
      </w:pPr>
    </w:p>
    <w:p>
      <w:pPr>
        <w:jc w:val="both"/>
        <w:ind w:left="660" w:hanging="328"/>
        <w:spacing w:after="0" w:line="233" w:lineRule="auto"/>
        <w:tabs>
          <w:tab w:leader="none" w:pos="654" w:val="left"/>
        </w:tabs>
        <w:numPr>
          <w:ilvl w:val="0"/>
          <w:numId w:val="141"/>
        </w:numPr>
        <w:rPr>
          <w:rFonts w:ascii="Arial" w:cs="Arial" w:eastAsia="Arial" w:hAnsi="Arial"/>
          <w:sz w:val="18"/>
          <w:szCs w:val="18"/>
          <w:color w:val="141414"/>
        </w:rPr>
      </w:pPr>
      <w:r>
        <w:rPr>
          <w:rFonts w:ascii="Arial" w:cs="Arial" w:eastAsia="Arial" w:hAnsi="Arial"/>
          <w:sz w:val="18"/>
          <w:szCs w:val="18"/>
          <w:color w:val="141414"/>
        </w:rPr>
        <w:t xml:space="preserve">Copies of additional </w:t>
      </w:r>
      <w:r>
        <w:rPr>
          <w:rFonts w:ascii="Arial" w:cs="Arial" w:eastAsia="Arial" w:hAnsi="Arial"/>
          <w:sz w:val="18"/>
          <w:szCs w:val="18"/>
          <w:color w:val="050505"/>
        </w:rPr>
        <w:t>insured</w:t>
      </w:r>
      <w:r>
        <w:rPr>
          <w:rFonts w:ascii="Arial" w:cs="Arial" w:eastAsia="Arial" w:hAnsi="Arial"/>
          <w:sz w:val="18"/>
          <w:szCs w:val="18"/>
          <w:color w:val="141414"/>
        </w:rPr>
        <w:t xml:space="preserve"> endorsements required for applicable policies in the name </w:t>
      </w:r>
      <w:r>
        <w:rPr>
          <w:rFonts w:ascii="Arial" w:cs="Arial" w:eastAsia="Arial" w:hAnsi="Arial"/>
          <w:sz w:val="18"/>
          <w:szCs w:val="18"/>
          <w:color w:val="282828"/>
        </w:rPr>
        <w:t>and</w:t>
      </w:r>
      <w:r>
        <w:rPr>
          <w:rFonts w:ascii="Arial" w:cs="Arial" w:eastAsia="Arial" w:hAnsi="Arial"/>
          <w:sz w:val="18"/>
          <w:szCs w:val="18"/>
          <w:color w:val="141414"/>
        </w:rPr>
        <w:t xml:space="preserve"> for the benefit of: </w:t>
      </w:r>
      <w:r>
        <w:rPr>
          <w:rFonts w:ascii="Arial" w:cs="Arial" w:eastAsia="Arial" w:hAnsi="Arial"/>
          <w:sz w:val="18"/>
          <w:szCs w:val="18"/>
          <w:color w:val="282828"/>
        </w:rPr>
        <w:t>“[NAME</w:t>
      </w:r>
      <w:r>
        <w:rPr>
          <w:rFonts w:ascii="Arial" w:cs="Arial" w:eastAsia="Arial" w:hAnsi="Arial"/>
          <w:sz w:val="18"/>
          <w:szCs w:val="18"/>
          <w:color w:val="141414"/>
        </w:rPr>
        <w:t xml:space="preserve"> OF OTHER PARTY], </w:t>
      </w:r>
      <w:r>
        <w:rPr>
          <w:rFonts w:ascii="Arial" w:cs="Arial" w:eastAsia="Arial" w:hAnsi="Arial"/>
          <w:sz w:val="18"/>
          <w:szCs w:val="18"/>
          <w:i w:val="1"/>
          <w:iCs w:val="1"/>
          <w:color w:val="141414"/>
        </w:rPr>
        <w:t>its parent,</w:t>
      </w:r>
      <w:r>
        <w:rPr>
          <w:rFonts w:ascii="Arial" w:cs="Arial" w:eastAsia="Arial" w:hAnsi="Arial"/>
          <w:sz w:val="18"/>
          <w:szCs w:val="18"/>
          <w:color w:val="141414"/>
        </w:rPr>
        <w:t xml:space="preserve"> </w:t>
      </w:r>
      <w:r>
        <w:rPr>
          <w:rFonts w:ascii="Arial" w:cs="Arial" w:eastAsia="Arial" w:hAnsi="Arial"/>
          <w:sz w:val="18"/>
          <w:szCs w:val="18"/>
          <w:i w:val="1"/>
          <w:iCs w:val="1"/>
          <w:color w:val="282828"/>
        </w:rPr>
        <w:t>subsidiaries and affiliates;</w:t>
      </w:r>
      <w:r>
        <w:rPr>
          <w:rFonts w:ascii="Arial" w:cs="Arial" w:eastAsia="Arial" w:hAnsi="Arial"/>
          <w:sz w:val="18"/>
          <w:szCs w:val="18"/>
          <w:color w:val="141414"/>
        </w:rPr>
        <w:t xml:space="preserve"> </w:t>
      </w:r>
      <w:r>
        <w:rPr>
          <w:rFonts w:ascii="Arial" w:cs="Arial" w:eastAsia="Arial" w:hAnsi="Arial"/>
          <w:sz w:val="18"/>
          <w:szCs w:val="18"/>
          <w:i w:val="1"/>
          <w:iCs w:val="1"/>
          <w:color w:val="141414"/>
        </w:rPr>
        <w:t>any lessors of the foregoing</w:t>
      </w:r>
      <w:r>
        <w:rPr>
          <w:rFonts w:ascii="Arial" w:cs="Arial" w:eastAsia="Arial" w:hAnsi="Arial"/>
          <w:sz w:val="18"/>
          <w:szCs w:val="18"/>
          <w:color w:val="141414"/>
        </w:rPr>
        <w:t xml:space="preserve"> </w:t>
      </w:r>
      <w:r>
        <w:rPr>
          <w:rFonts w:ascii="Arial" w:cs="Arial" w:eastAsia="Arial" w:hAnsi="Arial"/>
          <w:sz w:val="18"/>
          <w:szCs w:val="18"/>
          <w:i w:val="1"/>
          <w:iCs w:val="1"/>
          <w:color w:val="282828"/>
        </w:rPr>
        <w:t>and</w:t>
      </w:r>
      <w:r>
        <w:rPr>
          <w:rFonts w:ascii="Arial" w:cs="Arial" w:eastAsia="Arial" w:hAnsi="Arial"/>
          <w:sz w:val="18"/>
          <w:szCs w:val="18"/>
          <w:color w:val="141414"/>
        </w:rPr>
        <w:t xml:space="preserve"> </w:t>
      </w:r>
      <w:r>
        <w:rPr>
          <w:rFonts w:ascii="Arial" w:cs="Arial" w:eastAsia="Arial" w:hAnsi="Arial"/>
          <w:sz w:val="18"/>
          <w:szCs w:val="18"/>
          <w:i w:val="1"/>
          <w:iCs w:val="1"/>
          <w:color w:val="141414"/>
        </w:rPr>
        <w:t>any mortgagees, deed</w:t>
      </w:r>
      <w:r>
        <w:rPr>
          <w:rFonts w:ascii="Arial" w:cs="Arial" w:eastAsia="Arial" w:hAnsi="Arial"/>
          <w:sz w:val="18"/>
          <w:szCs w:val="18"/>
          <w:color w:val="141414"/>
        </w:rPr>
        <w:t xml:space="preserve"> </w:t>
      </w:r>
      <w:r>
        <w:rPr>
          <w:rFonts w:ascii="Arial" w:cs="Arial" w:eastAsia="Arial" w:hAnsi="Arial"/>
          <w:sz w:val="18"/>
          <w:szCs w:val="18"/>
          <w:i w:val="1"/>
          <w:iCs w:val="1"/>
          <w:color w:val="282828"/>
        </w:rPr>
        <w:t>of</w:t>
      </w:r>
      <w:r>
        <w:rPr>
          <w:rFonts w:ascii="Arial" w:cs="Arial" w:eastAsia="Arial" w:hAnsi="Arial"/>
          <w:sz w:val="18"/>
          <w:szCs w:val="18"/>
          <w:color w:val="141414"/>
        </w:rPr>
        <w:t xml:space="preserve"> </w:t>
      </w:r>
      <w:r>
        <w:rPr>
          <w:rFonts w:ascii="Arial" w:cs="Arial" w:eastAsia="Arial" w:hAnsi="Arial"/>
          <w:sz w:val="18"/>
          <w:szCs w:val="18"/>
          <w:i w:val="1"/>
          <w:iCs w:val="1"/>
          <w:color w:val="141414"/>
        </w:rPr>
        <w:t>trust</w:t>
      </w:r>
      <w:r>
        <w:rPr>
          <w:rFonts w:ascii="Arial" w:cs="Arial" w:eastAsia="Arial" w:hAnsi="Arial"/>
          <w:sz w:val="18"/>
          <w:szCs w:val="18"/>
          <w:color w:val="141414"/>
        </w:rPr>
        <w:t xml:space="preserve"> </w:t>
      </w:r>
      <w:r>
        <w:rPr>
          <w:rFonts w:ascii="Arial" w:cs="Arial" w:eastAsia="Arial" w:hAnsi="Arial"/>
          <w:sz w:val="18"/>
          <w:szCs w:val="18"/>
          <w:i w:val="1"/>
          <w:iCs w:val="1"/>
          <w:color w:val="282828"/>
        </w:rPr>
        <w:t>beneficiaries and</w:t>
      </w:r>
      <w:r>
        <w:rPr>
          <w:rFonts w:ascii="Arial" w:cs="Arial" w:eastAsia="Arial" w:hAnsi="Arial"/>
          <w:sz w:val="18"/>
          <w:szCs w:val="18"/>
          <w:color w:val="141414"/>
        </w:rPr>
        <w:t xml:space="preserve"> </w:t>
      </w:r>
      <w:r>
        <w:rPr>
          <w:rFonts w:ascii="Arial" w:cs="Arial" w:eastAsia="Arial" w:hAnsi="Arial"/>
          <w:sz w:val="18"/>
          <w:szCs w:val="18"/>
          <w:i w:val="1"/>
          <w:iCs w:val="1"/>
          <w:color w:val="141414"/>
        </w:rPr>
        <w:t xml:space="preserve">secured </w:t>
      </w:r>
      <w:r>
        <w:rPr>
          <w:rFonts w:ascii="Arial" w:cs="Arial" w:eastAsia="Arial" w:hAnsi="Arial"/>
          <w:sz w:val="18"/>
          <w:szCs w:val="18"/>
          <w:i w:val="1"/>
          <w:iCs w:val="1"/>
          <w:color w:val="282828"/>
        </w:rPr>
        <w:t>creditors of such</w:t>
      </w:r>
      <w:r>
        <w:rPr>
          <w:rFonts w:ascii="Arial" w:cs="Arial" w:eastAsia="Arial" w:hAnsi="Arial"/>
          <w:sz w:val="18"/>
          <w:szCs w:val="18"/>
          <w:i w:val="1"/>
          <w:iCs w:val="1"/>
          <w:color w:val="141414"/>
        </w:rPr>
        <w:t xml:space="preserve"> lessors; </w:t>
      </w:r>
      <w:r>
        <w:rPr>
          <w:rFonts w:ascii="Arial" w:cs="Arial" w:eastAsia="Arial" w:hAnsi="Arial"/>
          <w:sz w:val="18"/>
          <w:szCs w:val="18"/>
          <w:i w:val="1"/>
          <w:iCs w:val="1"/>
          <w:color w:val="282828"/>
        </w:rPr>
        <w:t>and any</w:t>
      </w:r>
      <w:r>
        <w:rPr>
          <w:rFonts w:ascii="Arial" w:cs="Arial" w:eastAsia="Arial" w:hAnsi="Arial"/>
          <w:sz w:val="18"/>
          <w:szCs w:val="18"/>
          <w:i w:val="1"/>
          <w:iCs w:val="1"/>
          <w:color w:val="141414"/>
        </w:rPr>
        <w:t xml:space="preserve"> successors </w:t>
      </w:r>
      <w:r>
        <w:rPr>
          <w:rFonts w:ascii="Arial" w:cs="Arial" w:eastAsia="Arial" w:hAnsi="Arial"/>
          <w:sz w:val="18"/>
          <w:szCs w:val="18"/>
          <w:i w:val="1"/>
          <w:iCs w:val="1"/>
          <w:color w:val="282828"/>
        </w:rPr>
        <w:t>and</w:t>
      </w:r>
      <w:r>
        <w:rPr>
          <w:rFonts w:ascii="Arial" w:cs="Arial" w:eastAsia="Arial" w:hAnsi="Arial"/>
          <w:sz w:val="18"/>
          <w:szCs w:val="18"/>
          <w:i w:val="1"/>
          <w:iCs w:val="1"/>
          <w:color w:val="141414"/>
        </w:rPr>
        <w:t xml:space="preserve"> assignees </w:t>
      </w:r>
      <w:r>
        <w:rPr>
          <w:rFonts w:ascii="Arial" w:cs="Arial" w:eastAsia="Arial" w:hAnsi="Arial"/>
          <w:sz w:val="18"/>
          <w:szCs w:val="18"/>
          <w:i w:val="1"/>
          <w:iCs w:val="1"/>
          <w:color w:val="282828"/>
        </w:rPr>
        <w:t>of</w:t>
      </w:r>
      <w:r>
        <w:rPr>
          <w:rFonts w:ascii="Arial" w:cs="Arial" w:eastAsia="Arial" w:hAnsi="Arial"/>
          <w:sz w:val="18"/>
          <w:szCs w:val="18"/>
          <w:i w:val="1"/>
          <w:iCs w:val="1"/>
          <w:color w:val="141414"/>
        </w:rPr>
        <w:t xml:space="preserve"> all of the foregoing</w:t>
      </w:r>
      <w:r>
        <w:rPr>
          <w:rFonts w:ascii="Arial" w:cs="Arial" w:eastAsia="Arial" w:hAnsi="Arial"/>
          <w:sz w:val="18"/>
          <w:szCs w:val="18"/>
          <w:color w:val="141414"/>
        </w:rPr>
        <w:t>.”</w:t>
      </w:r>
    </w:p>
    <w:p>
      <w:pPr>
        <w:spacing w:after="0" w:line="180" w:lineRule="exact"/>
        <w:rPr>
          <w:rFonts w:ascii="Arial" w:cs="Arial" w:eastAsia="Arial" w:hAnsi="Arial"/>
          <w:sz w:val="18"/>
          <w:szCs w:val="18"/>
          <w:color w:val="141414"/>
        </w:rPr>
      </w:pPr>
    </w:p>
    <w:p>
      <w:pPr>
        <w:jc w:val="both"/>
        <w:ind w:left="660" w:hanging="328"/>
        <w:spacing w:after="0" w:line="225" w:lineRule="auto"/>
        <w:tabs>
          <w:tab w:leader="none" w:pos="637" w:val="left"/>
        </w:tabs>
        <w:numPr>
          <w:ilvl w:val="0"/>
          <w:numId w:val="141"/>
        </w:numPr>
        <w:rPr>
          <w:rFonts w:ascii="Arial" w:cs="Arial" w:eastAsia="Arial" w:hAnsi="Arial"/>
          <w:sz w:val="18"/>
          <w:szCs w:val="18"/>
          <w:color w:val="141414"/>
        </w:rPr>
      </w:pPr>
      <w:r>
        <w:rPr>
          <w:rFonts w:ascii="Arial" w:cs="Arial" w:eastAsia="Arial" w:hAnsi="Arial"/>
          <w:sz w:val="18"/>
          <w:szCs w:val="18"/>
          <w:color w:val="141414"/>
        </w:rPr>
        <w:t xml:space="preserve">Copies of </w:t>
      </w:r>
      <w:r>
        <w:rPr>
          <w:rFonts w:ascii="Arial" w:cs="Arial" w:eastAsia="Arial" w:hAnsi="Arial"/>
          <w:sz w:val="18"/>
          <w:szCs w:val="18"/>
          <w:color w:val="282828"/>
        </w:rPr>
        <w:t>alternate</w:t>
      </w:r>
      <w:r>
        <w:rPr>
          <w:rFonts w:ascii="Arial" w:cs="Arial" w:eastAsia="Arial" w:hAnsi="Arial"/>
          <w:sz w:val="18"/>
          <w:szCs w:val="18"/>
          <w:color w:val="141414"/>
        </w:rPr>
        <w:t xml:space="preserve"> employer endorsements </w:t>
      </w:r>
      <w:r>
        <w:rPr>
          <w:rFonts w:ascii="Arial" w:cs="Arial" w:eastAsia="Arial" w:hAnsi="Arial"/>
          <w:sz w:val="18"/>
          <w:szCs w:val="18"/>
          <w:color w:val="282828"/>
        </w:rPr>
        <w:t>and waiver of subrogation</w:t>
      </w:r>
      <w:r>
        <w:rPr>
          <w:rFonts w:ascii="Arial" w:cs="Arial" w:eastAsia="Arial" w:hAnsi="Arial"/>
          <w:sz w:val="18"/>
          <w:szCs w:val="18"/>
          <w:color w:val="141414"/>
        </w:rPr>
        <w:t xml:space="preserve"> endorsements required for applicable policies in the name </w:t>
      </w:r>
      <w:r>
        <w:rPr>
          <w:rFonts w:ascii="Arial" w:cs="Arial" w:eastAsia="Arial" w:hAnsi="Arial"/>
          <w:sz w:val="18"/>
          <w:szCs w:val="18"/>
          <w:color w:val="282828"/>
        </w:rPr>
        <w:t xml:space="preserve">and </w:t>
      </w:r>
      <w:r>
        <w:rPr>
          <w:rFonts w:ascii="Arial" w:cs="Arial" w:eastAsia="Arial" w:hAnsi="Arial"/>
          <w:sz w:val="18"/>
          <w:szCs w:val="18"/>
          <w:color w:val="141414"/>
        </w:rPr>
        <w:t>for the benefit of:</w:t>
      </w:r>
      <w:r>
        <w:rPr>
          <w:rFonts w:ascii="Arial" w:cs="Arial" w:eastAsia="Arial" w:hAnsi="Arial"/>
          <w:sz w:val="18"/>
          <w:szCs w:val="18"/>
          <w:color w:val="282828"/>
        </w:rPr>
        <w:t xml:space="preserve"> ““[NAME </w:t>
      </w:r>
      <w:r>
        <w:rPr>
          <w:rFonts w:ascii="Arial" w:cs="Arial" w:eastAsia="Arial" w:hAnsi="Arial"/>
          <w:sz w:val="18"/>
          <w:szCs w:val="18"/>
          <w:color w:val="141414"/>
        </w:rPr>
        <w:t>OF OTHER PARTY],</w:t>
      </w:r>
      <w:r>
        <w:rPr>
          <w:rFonts w:ascii="Arial" w:cs="Arial" w:eastAsia="Arial" w:hAnsi="Arial"/>
          <w:sz w:val="18"/>
          <w:szCs w:val="18"/>
          <w:color w:val="282828"/>
        </w:rPr>
        <w:t xml:space="preserve"> </w:t>
      </w:r>
      <w:r>
        <w:rPr>
          <w:rFonts w:ascii="Arial" w:cs="Arial" w:eastAsia="Arial" w:hAnsi="Arial"/>
          <w:sz w:val="18"/>
          <w:szCs w:val="18"/>
          <w:i w:val="1"/>
          <w:iCs w:val="1"/>
          <w:color w:val="141414"/>
        </w:rPr>
        <w:t>its parent,</w:t>
      </w:r>
      <w:r>
        <w:rPr>
          <w:rFonts w:ascii="Arial" w:cs="Arial" w:eastAsia="Arial" w:hAnsi="Arial"/>
          <w:sz w:val="18"/>
          <w:szCs w:val="18"/>
          <w:color w:val="282828"/>
        </w:rPr>
        <w:t xml:space="preserve"> </w:t>
      </w:r>
      <w:r>
        <w:rPr>
          <w:rFonts w:ascii="Arial" w:cs="Arial" w:eastAsia="Arial" w:hAnsi="Arial"/>
          <w:sz w:val="18"/>
          <w:szCs w:val="18"/>
          <w:i w:val="1"/>
          <w:iCs w:val="1"/>
          <w:color w:val="282828"/>
        </w:rPr>
        <w:t>subsidiaries and</w:t>
      </w:r>
      <w:r>
        <w:rPr>
          <w:rFonts w:ascii="Arial" w:cs="Arial" w:eastAsia="Arial" w:hAnsi="Arial"/>
          <w:sz w:val="18"/>
          <w:szCs w:val="18"/>
          <w:color w:val="282828"/>
        </w:rPr>
        <w:t xml:space="preserve"> </w:t>
      </w:r>
      <w:r>
        <w:rPr>
          <w:rFonts w:ascii="Arial" w:cs="Arial" w:eastAsia="Arial" w:hAnsi="Arial"/>
          <w:sz w:val="18"/>
          <w:szCs w:val="18"/>
          <w:i w:val="1"/>
          <w:iCs w:val="1"/>
          <w:color w:val="141414"/>
        </w:rPr>
        <w:t>affiliates; any lessors</w:t>
      </w:r>
      <w:r>
        <w:rPr>
          <w:rFonts w:ascii="Arial" w:cs="Arial" w:eastAsia="Arial" w:hAnsi="Arial"/>
          <w:sz w:val="18"/>
          <w:szCs w:val="18"/>
          <w:color w:val="282828"/>
        </w:rPr>
        <w:t xml:space="preserve"> </w:t>
      </w:r>
      <w:r>
        <w:rPr>
          <w:rFonts w:ascii="Arial" w:cs="Arial" w:eastAsia="Arial" w:hAnsi="Arial"/>
          <w:sz w:val="18"/>
          <w:szCs w:val="18"/>
          <w:i w:val="1"/>
          <w:iCs w:val="1"/>
          <w:color w:val="282828"/>
        </w:rPr>
        <w:t>of</w:t>
      </w:r>
      <w:r>
        <w:rPr>
          <w:rFonts w:ascii="Arial" w:cs="Arial" w:eastAsia="Arial" w:hAnsi="Arial"/>
          <w:sz w:val="18"/>
          <w:szCs w:val="18"/>
          <w:color w:val="282828"/>
        </w:rPr>
        <w:t xml:space="preserve"> </w:t>
      </w:r>
      <w:r>
        <w:rPr>
          <w:rFonts w:ascii="Arial" w:cs="Arial" w:eastAsia="Arial" w:hAnsi="Arial"/>
          <w:sz w:val="18"/>
          <w:szCs w:val="18"/>
          <w:i w:val="1"/>
          <w:iCs w:val="1"/>
          <w:color w:val="141414"/>
        </w:rPr>
        <w:t>the foregoing</w:t>
      </w:r>
      <w:r>
        <w:rPr>
          <w:rFonts w:ascii="Arial" w:cs="Arial" w:eastAsia="Arial" w:hAnsi="Arial"/>
          <w:sz w:val="18"/>
          <w:szCs w:val="18"/>
          <w:color w:val="282828"/>
        </w:rPr>
        <w:t xml:space="preserve"> </w:t>
      </w:r>
      <w:r>
        <w:rPr>
          <w:rFonts w:ascii="Arial" w:cs="Arial" w:eastAsia="Arial" w:hAnsi="Arial"/>
          <w:sz w:val="18"/>
          <w:szCs w:val="18"/>
          <w:i w:val="1"/>
          <w:iCs w:val="1"/>
          <w:color w:val="282828"/>
        </w:rPr>
        <w:t>and any</w:t>
      </w:r>
      <w:r>
        <w:rPr>
          <w:rFonts w:ascii="Arial" w:cs="Arial" w:eastAsia="Arial" w:hAnsi="Arial"/>
          <w:sz w:val="18"/>
          <w:szCs w:val="18"/>
          <w:color w:val="282828"/>
        </w:rPr>
        <w:t xml:space="preserve"> </w:t>
      </w:r>
      <w:r>
        <w:rPr>
          <w:rFonts w:ascii="Arial" w:cs="Arial" w:eastAsia="Arial" w:hAnsi="Arial"/>
          <w:sz w:val="18"/>
          <w:szCs w:val="18"/>
          <w:i w:val="1"/>
          <w:iCs w:val="1"/>
          <w:color w:val="141414"/>
        </w:rPr>
        <w:t xml:space="preserve">mortgagees, </w:t>
      </w:r>
      <w:r>
        <w:rPr>
          <w:rFonts w:ascii="Arial" w:cs="Arial" w:eastAsia="Arial" w:hAnsi="Arial"/>
          <w:sz w:val="18"/>
          <w:szCs w:val="18"/>
          <w:i w:val="1"/>
          <w:iCs w:val="1"/>
          <w:color w:val="282828"/>
        </w:rPr>
        <w:t>deed of</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trust beneficiaries and</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212121"/>
        </w:rPr>
        <w:t>secured creditors of such</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lessors; and any successors and assignees</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212121"/>
        </w:rPr>
        <w:t>of</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all of the</w:t>
      </w:r>
      <w:r>
        <w:rPr>
          <w:rFonts w:ascii="Arial" w:cs="Arial" w:eastAsia="Arial" w:hAnsi="Arial"/>
          <w:sz w:val="18"/>
          <w:szCs w:val="18"/>
          <w:i w:val="1"/>
          <w:iCs w:val="1"/>
          <w:color w:val="141414"/>
        </w:rPr>
        <w:t xml:space="preserve"> </w:t>
      </w:r>
      <w:r>
        <w:rPr>
          <w:rFonts w:ascii="Arial" w:cs="Arial" w:eastAsia="Arial" w:hAnsi="Arial"/>
          <w:sz w:val="18"/>
          <w:szCs w:val="18"/>
          <w:i w:val="1"/>
          <w:iCs w:val="1"/>
          <w:color w:val="101010"/>
        </w:rPr>
        <w:t>foregoing</w:t>
      </w:r>
      <w:r>
        <w:rPr>
          <w:rFonts w:ascii="Arial" w:cs="Arial" w:eastAsia="Arial" w:hAnsi="Arial"/>
          <w:sz w:val="18"/>
          <w:szCs w:val="18"/>
          <w:color w:val="101010"/>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101010"/>
        </w:rPr>
        <w:t xml:space="preserve">A Party may maintain any level </w:t>
      </w:r>
      <w:r>
        <w:rPr>
          <w:rFonts w:ascii="Arial" w:cs="Arial" w:eastAsia="Arial" w:hAnsi="Arial"/>
          <w:sz w:val="18"/>
          <w:szCs w:val="18"/>
          <w:color w:val="212121"/>
        </w:rPr>
        <w:t>of</w:t>
      </w:r>
      <w:r>
        <w:rPr>
          <w:rFonts w:ascii="Arial" w:cs="Arial" w:eastAsia="Arial" w:hAnsi="Arial"/>
          <w:sz w:val="18"/>
          <w:szCs w:val="18"/>
          <w:color w:val="101010"/>
        </w:rPr>
        <w:t xml:space="preserve"> deductible on required insurance coverage allowed by Applicable Law. A Party may also self-insure any of</w:t>
      </w:r>
    </w:p>
    <w:p>
      <w:pPr>
        <w:jc w:val="both"/>
        <w:spacing w:after="0" w:line="221" w:lineRule="auto"/>
        <w:rPr>
          <w:sz w:val="20"/>
          <w:szCs w:val="20"/>
          <w:color w:val="auto"/>
        </w:rPr>
      </w:pPr>
      <w:r>
        <w:rPr>
          <w:rFonts w:ascii="Arial" w:cs="Arial" w:eastAsia="Arial" w:hAnsi="Arial"/>
          <w:sz w:val="18"/>
          <w:szCs w:val="18"/>
          <w:color w:val="101010"/>
        </w:rPr>
        <w:t xml:space="preserve">the required </w:t>
      </w:r>
      <w:r>
        <w:rPr>
          <w:rFonts w:ascii="Arial" w:cs="Arial" w:eastAsia="Arial" w:hAnsi="Arial"/>
          <w:sz w:val="18"/>
          <w:szCs w:val="18"/>
          <w:color w:val="353535"/>
        </w:rPr>
        <w:t>insurance</w:t>
      </w:r>
      <w:r>
        <w:rPr>
          <w:rFonts w:ascii="Arial" w:cs="Arial" w:eastAsia="Arial" w:hAnsi="Arial"/>
          <w:sz w:val="18"/>
          <w:szCs w:val="18"/>
          <w:color w:val="101010"/>
        </w:rPr>
        <w:t xml:space="preserve"> </w:t>
      </w:r>
      <w:r>
        <w:rPr>
          <w:rFonts w:ascii="Arial" w:cs="Arial" w:eastAsia="Arial" w:hAnsi="Arial"/>
          <w:sz w:val="18"/>
          <w:szCs w:val="18"/>
          <w:color w:val="212121"/>
        </w:rPr>
        <w:t>coverage,</w:t>
      </w:r>
      <w:r>
        <w:rPr>
          <w:rFonts w:ascii="Arial" w:cs="Arial" w:eastAsia="Arial" w:hAnsi="Arial"/>
          <w:sz w:val="18"/>
          <w:szCs w:val="18"/>
          <w:color w:val="101010"/>
        </w:rPr>
        <w:t xml:space="preserve"> in whole or in part, </w:t>
      </w:r>
      <w:r>
        <w:rPr>
          <w:rFonts w:ascii="Arial" w:cs="Arial" w:eastAsia="Arial" w:hAnsi="Arial"/>
          <w:sz w:val="18"/>
          <w:szCs w:val="18"/>
          <w:color w:val="444444"/>
        </w:rPr>
        <w:t>if</w:t>
      </w:r>
      <w:r>
        <w:rPr>
          <w:rFonts w:ascii="Arial" w:cs="Arial" w:eastAsia="Arial" w:hAnsi="Arial"/>
          <w:sz w:val="18"/>
          <w:szCs w:val="18"/>
          <w:color w:val="101010"/>
        </w:rPr>
        <w:t xml:space="preserve"> allowed by </w:t>
      </w:r>
      <w:r>
        <w:rPr>
          <w:rFonts w:ascii="Arial" w:cs="Arial" w:eastAsia="Arial" w:hAnsi="Arial"/>
          <w:sz w:val="18"/>
          <w:szCs w:val="18"/>
          <w:color w:val="212121"/>
        </w:rPr>
        <w:t>Applicable</w:t>
      </w:r>
      <w:r>
        <w:rPr>
          <w:rFonts w:ascii="Arial" w:cs="Arial" w:eastAsia="Arial" w:hAnsi="Arial"/>
          <w:sz w:val="18"/>
          <w:szCs w:val="18"/>
          <w:color w:val="101010"/>
        </w:rPr>
        <w:t xml:space="preserve"> Law during any period that the Party maintains a tangible net </w:t>
      </w:r>
      <w:r>
        <w:rPr>
          <w:rFonts w:ascii="Arial" w:cs="Arial" w:eastAsia="Arial" w:hAnsi="Arial"/>
          <w:sz w:val="18"/>
          <w:szCs w:val="18"/>
          <w:color w:val="212121"/>
        </w:rPr>
        <w:t xml:space="preserve">worth </w:t>
      </w:r>
      <w:r>
        <w:rPr>
          <w:rFonts w:ascii="Arial" w:cs="Arial" w:eastAsia="Arial" w:hAnsi="Arial"/>
          <w:sz w:val="18"/>
          <w:szCs w:val="18"/>
          <w:color w:val="101010"/>
        </w:rPr>
        <w:t>in excess of</w:t>
      </w:r>
      <w:r>
        <w:rPr>
          <w:rFonts w:ascii="Arial" w:cs="Arial" w:eastAsia="Arial" w:hAnsi="Arial"/>
          <w:sz w:val="18"/>
          <w:szCs w:val="18"/>
          <w:color w:val="212121"/>
        </w:rPr>
        <w:t xml:space="preserve"> $100 </w:t>
      </w:r>
      <w:r>
        <w:rPr>
          <w:rFonts w:ascii="Arial" w:cs="Arial" w:eastAsia="Arial" w:hAnsi="Arial"/>
          <w:sz w:val="18"/>
          <w:szCs w:val="18"/>
          <w:color w:val="101010"/>
        </w:rPr>
        <w:t>million USD and maintains a professionally managed and adequately reserved for and funded self-insurance</w:t>
      </w:r>
      <w:r>
        <w:rPr>
          <w:rFonts w:ascii="Arial" w:cs="Arial" w:eastAsia="Arial" w:hAnsi="Arial"/>
          <w:sz w:val="18"/>
          <w:szCs w:val="18"/>
          <w:color w:val="212121"/>
        </w:rPr>
        <w:t xml:space="preserve"> </w:t>
      </w:r>
      <w:r>
        <w:rPr>
          <w:rFonts w:ascii="Arial" w:cs="Arial" w:eastAsia="Arial" w:hAnsi="Arial"/>
          <w:sz w:val="18"/>
          <w:szCs w:val="18"/>
          <w:color w:val="101010"/>
        </w:rPr>
        <w:t>program.</w:t>
      </w:r>
    </w:p>
    <w:p>
      <w:pPr>
        <w:spacing w:after="0" w:line="193" w:lineRule="exact"/>
        <w:rPr>
          <w:sz w:val="20"/>
          <w:szCs w:val="20"/>
          <w:color w:val="auto"/>
        </w:rPr>
      </w:pPr>
    </w:p>
    <w:p>
      <w:pPr>
        <w:ind w:left="360" w:hanging="352"/>
        <w:spacing w:after="0"/>
        <w:tabs>
          <w:tab w:leader="none" w:pos="360" w:val="left"/>
        </w:tabs>
        <w:numPr>
          <w:ilvl w:val="0"/>
          <w:numId w:val="142"/>
        </w:numPr>
        <w:rPr>
          <w:rFonts w:ascii="Arial" w:cs="Arial" w:eastAsia="Arial" w:hAnsi="Arial"/>
          <w:sz w:val="18"/>
          <w:szCs w:val="18"/>
          <w:b w:val="1"/>
          <w:bCs w:val="1"/>
          <w:color w:val="101010"/>
        </w:rPr>
      </w:pPr>
      <w:r>
        <w:rPr>
          <w:rFonts w:ascii="Arial" w:cs="Arial" w:eastAsia="Arial" w:hAnsi="Arial"/>
          <w:sz w:val="18"/>
          <w:szCs w:val="18"/>
          <w:b w:val="1"/>
          <w:bCs w:val="1"/>
          <w:u w:val="single" w:color="auto"/>
          <w:color w:val="101010"/>
        </w:rPr>
        <w:t>Limitations on Liability</w:t>
      </w:r>
      <w:r>
        <w:rPr>
          <w:rFonts w:ascii="Arial" w:cs="Arial" w:eastAsia="Arial" w:hAnsi="Arial"/>
          <w:sz w:val="18"/>
          <w:szCs w:val="18"/>
          <w:color w:val="101010"/>
        </w:rPr>
        <w:t>.</w:t>
      </w:r>
    </w:p>
    <w:p>
      <w:pPr>
        <w:spacing w:after="0" w:line="211" w:lineRule="exact"/>
        <w:rPr>
          <w:rFonts w:ascii="Arial" w:cs="Arial" w:eastAsia="Arial" w:hAnsi="Arial"/>
          <w:sz w:val="18"/>
          <w:szCs w:val="18"/>
          <w:b w:val="1"/>
          <w:bCs w:val="1"/>
          <w:color w:val="101010"/>
        </w:rPr>
      </w:pPr>
    </w:p>
    <w:p>
      <w:pPr>
        <w:jc w:val="both"/>
        <w:ind w:left="660" w:hanging="328"/>
        <w:spacing w:after="0" w:line="213" w:lineRule="auto"/>
        <w:tabs>
          <w:tab w:leader="none" w:pos="648" w:val="left"/>
        </w:tabs>
        <w:numPr>
          <w:ilvl w:val="1"/>
          <w:numId w:val="142"/>
        </w:numPr>
        <w:rPr>
          <w:rFonts w:ascii="Arial" w:cs="Arial" w:eastAsia="Arial" w:hAnsi="Arial"/>
          <w:sz w:val="18"/>
          <w:szCs w:val="18"/>
          <w:b w:val="1"/>
          <w:bCs w:val="1"/>
          <w:color w:val="101010"/>
        </w:rPr>
      </w:pPr>
      <w:r>
        <w:rPr>
          <w:rFonts w:ascii="Arial" w:cs="Arial" w:eastAsia="Arial" w:hAnsi="Arial"/>
          <w:sz w:val="18"/>
          <w:szCs w:val="18"/>
          <w:b w:val="1"/>
          <w:bCs w:val="1"/>
          <w:i w:val="1"/>
          <w:iCs w:val="1"/>
          <w:color w:val="101010"/>
        </w:rPr>
        <w:t>Disclaimer of Representations and Warranties</w:t>
      </w:r>
      <w:r>
        <w:rPr>
          <w:rFonts w:ascii="Arial" w:cs="Arial" w:eastAsia="Arial" w:hAnsi="Arial"/>
          <w:sz w:val="18"/>
          <w:szCs w:val="18"/>
          <w:color w:val="101010"/>
        </w:rPr>
        <w:t>. Each Party:</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(1)</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disclaims all representations and warranties regarding its</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 xml:space="preserve">products, performance, supplied information </w:t>
      </w:r>
      <w:r>
        <w:rPr>
          <w:rFonts w:ascii="Arial" w:cs="Arial" w:eastAsia="Arial" w:hAnsi="Arial"/>
          <w:sz w:val="18"/>
          <w:szCs w:val="18"/>
          <w:color w:val="212121"/>
        </w:rPr>
        <w:t>or business,</w:t>
      </w:r>
      <w:r>
        <w:rPr>
          <w:rFonts w:ascii="Arial" w:cs="Arial" w:eastAsia="Arial" w:hAnsi="Arial"/>
          <w:sz w:val="18"/>
          <w:szCs w:val="18"/>
          <w:color w:val="101010"/>
        </w:rPr>
        <w:t xml:space="preserve"> whether </w:t>
      </w:r>
      <w:r>
        <w:rPr>
          <w:rFonts w:ascii="Arial" w:cs="Arial" w:eastAsia="Arial" w:hAnsi="Arial"/>
          <w:sz w:val="18"/>
          <w:szCs w:val="18"/>
          <w:color w:val="212121"/>
        </w:rPr>
        <w:t>oral</w:t>
      </w:r>
      <w:r>
        <w:rPr>
          <w:rFonts w:ascii="Arial" w:cs="Arial" w:eastAsia="Arial" w:hAnsi="Arial"/>
          <w:sz w:val="18"/>
          <w:szCs w:val="18"/>
          <w:color w:val="101010"/>
        </w:rPr>
        <w:t xml:space="preserve"> or written, express or implied, arising by operation </w:t>
      </w:r>
      <w:r>
        <w:rPr>
          <w:rFonts w:ascii="Arial" w:cs="Arial" w:eastAsia="Arial" w:hAnsi="Arial"/>
          <w:sz w:val="18"/>
          <w:szCs w:val="18"/>
          <w:color w:val="212121"/>
        </w:rPr>
        <w:t>of</w:t>
      </w:r>
      <w:r>
        <w:rPr>
          <w:rFonts w:ascii="Arial" w:cs="Arial" w:eastAsia="Arial" w:hAnsi="Arial"/>
          <w:sz w:val="18"/>
          <w:szCs w:val="18"/>
          <w:color w:val="101010"/>
        </w:rPr>
        <w:t xml:space="preserve"> law or otherwise, including, without </w:t>
      </w:r>
      <w:r>
        <w:rPr>
          <w:rFonts w:ascii="Arial" w:cs="Arial" w:eastAsia="Arial" w:hAnsi="Arial"/>
          <w:sz w:val="18"/>
          <w:szCs w:val="18"/>
          <w:color w:val="353535"/>
        </w:rPr>
        <w:t>limitation,</w:t>
      </w:r>
      <w:r>
        <w:rPr>
          <w:rFonts w:ascii="Arial" w:cs="Arial" w:eastAsia="Arial" w:hAnsi="Arial"/>
          <w:sz w:val="18"/>
          <w:szCs w:val="18"/>
          <w:color w:val="101010"/>
        </w:rPr>
        <w:t xml:space="preserve"> the implied warranty </w:t>
      </w:r>
      <w:r>
        <w:rPr>
          <w:rFonts w:ascii="Arial" w:cs="Arial" w:eastAsia="Arial" w:hAnsi="Arial"/>
          <w:sz w:val="18"/>
          <w:szCs w:val="18"/>
          <w:color w:val="212121"/>
        </w:rPr>
        <w:t>of</w:t>
      </w:r>
      <w:r>
        <w:rPr>
          <w:rFonts w:ascii="Arial" w:cs="Arial" w:eastAsia="Arial" w:hAnsi="Arial"/>
          <w:sz w:val="18"/>
          <w:szCs w:val="18"/>
          <w:color w:val="101010"/>
        </w:rPr>
        <w:t xml:space="preserve"> merchantability and the implied warranty of fitness for a </w:t>
      </w:r>
      <w:r>
        <w:rPr>
          <w:rFonts w:ascii="Arial" w:cs="Arial" w:eastAsia="Arial" w:hAnsi="Arial"/>
          <w:sz w:val="18"/>
          <w:szCs w:val="18"/>
          <w:color w:val="212121"/>
        </w:rPr>
        <w:t>particular</w:t>
      </w:r>
      <w:r>
        <w:rPr>
          <w:rFonts w:ascii="Arial" w:cs="Arial" w:eastAsia="Arial" w:hAnsi="Arial"/>
          <w:sz w:val="18"/>
          <w:szCs w:val="18"/>
          <w:color w:val="101010"/>
        </w:rPr>
        <w:t xml:space="preserve"> purpose, other than those express representations and warranties of the Party in this Agreement; </w:t>
      </w:r>
      <w:r>
        <w:rPr>
          <w:rFonts w:ascii="Arial" w:cs="Arial" w:eastAsia="Arial" w:hAnsi="Arial"/>
          <w:sz w:val="18"/>
          <w:szCs w:val="18"/>
          <w:color w:val="212121"/>
        </w:rPr>
        <w:t>(2)</w:t>
      </w:r>
      <w:r>
        <w:rPr>
          <w:rFonts w:ascii="Arial" w:cs="Arial" w:eastAsia="Arial" w:hAnsi="Arial"/>
          <w:sz w:val="18"/>
          <w:szCs w:val="18"/>
          <w:color w:val="101010"/>
        </w:rPr>
        <w:t xml:space="preserve"> acknowledges that the Party has not relied on, and will not rely on, any representations and warranties of the other Party regarding its products, performance, supplied information or </w:t>
      </w:r>
      <w:r>
        <w:rPr>
          <w:rFonts w:ascii="Arial" w:cs="Arial" w:eastAsia="Arial" w:hAnsi="Arial"/>
          <w:sz w:val="18"/>
          <w:szCs w:val="18"/>
          <w:color w:val="212121"/>
        </w:rPr>
        <w:t>business,</w:t>
      </w:r>
      <w:r>
        <w:rPr>
          <w:rFonts w:ascii="Arial" w:cs="Arial" w:eastAsia="Arial" w:hAnsi="Arial"/>
          <w:sz w:val="18"/>
          <w:szCs w:val="18"/>
          <w:color w:val="101010"/>
        </w:rPr>
        <w:t xml:space="preserve"> whether oral or written, express or implied, arising by operation of law or otherwise, </w:t>
      </w:r>
      <w:r>
        <w:rPr>
          <w:rFonts w:ascii="Arial" w:cs="Arial" w:eastAsia="Arial" w:hAnsi="Arial"/>
          <w:sz w:val="18"/>
          <w:szCs w:val="18"/>
          <w:color w:val="212121"/>
        </w:rPr>
        <w:t>other</w:t>
      </w:r>
      <w:r>
        <w:rPr>
          <w:rFonts w:ascii="Arial" w:cs="Arial" w:eastAsia="Arial" w:hAnsi="Arial"/>
          <w:sz w:val="18"/>
          <w:szCs w:val="18"/>
          <w:color w:val="101010"/>
        </w:rPr>
        <w:t xml:space="preserve"> than those express representations and warranties of the other Party in this </w:t>
      </w:r>
      <w:r>
        <w:rPr>
          <w:rFonts w:ascii="Arial" w:cs="Arial" w:eastAsia="Arial" w:hAnsi="Arial"/>
          <w:sz w:val="18"/>
          <w:szCs w:val="18"/>
          <w:color w:val="212121"/>
        </w:rPr>
        <w:t>Agreement;</w:t>
      </w:r>
      <w:r>
        <w:rPr>
          <w:rFonts w:ascii="Arial" w:cs="Arial" w:eastAsia="Arial" w:hAnsi="Arial"/>
          <w:sz w:val="18"/>
          <w:szCs w:val="18"/>
          <w:color w:val="101010"/>
        </w:rPr>
        <w:t xml:space="preserve"> and </w:t>
      </w:r>
      <w:r>
        <w:rPr>
          <w:rFonts w:ascii="Arial" w:cs="Arial" w:eastAsia="Arial" w:hAnsi="Arial"/>
          <w:sz w:val="18"/>
          <w:szCs w:val="18"/>
          <w:color w:val="212121"/>
        </w:rPr>
        <w:t>(3)</w:t>
      </w:r>
      <w:r>
        <w:rPr>
          <w:rFonts w:ascii="Arial" w:cs="Arial" w:eastAsia="Arial" w:hAnsi="Arial"/>
          <w:sz w:val="18"/>
          <w:szCs w:val="18"/>
          <w:color w:val="101010"/>
        </w:rPr>
        <w:t xml:space="preserve"> waives any claim that the Party may have based, in whole or in part, on any </w:t>
      </w:r>
      <w:r>
        <w:rPr>
          <w:rFonts w:ascii="Arial" w:cs="Arial" w:eastAsia="Arial" w:hAnsi="Arial"/>
          <w:sz w:val="18"/>
          <w:szCs w:val="18"/>
          <w:color w:val="212121"/>
        </w:rPr>
        <w:t>representations</w:t>
      </w:r>
      <w:r>
        <w:rPr>
          <w:rFonts w:ascii="Arial" w:cs="Arial" w:eastAsia="Arial" w:hAnsi="Arial"/>
          <w:sz w:val="18"/>
          <w:szCs w:val="18"/>
          <w:color w:val="101010"/>
        </w:rPr>
        <w:t xml:space="preserve"> and warranties of the other Party regarding its products, </w:t>
      </w:r>
      <w:r>
        <w:rPr>
          <w:rFonts w:ascii="Arial" w:cs="Arial" w:eastAsia="Arial" w:hAnsi="Arial"/>
          <w:sz w:val="18"/>
          <w:szCs w:val="18"/>
          <w:color w:val="212121"/>
        </w:rPr>
        <w:t>performance,</w:t>
      </w:r>
      <w:r>
        <w:rPr>
          <w:rFonts w:ascii="Arial" w:cs="Arial" w:eastAsia="Arial" w:hAnsi="Arial"/>
          <w:sz w:val="18"/>
          <w:szCs w:val="18"/>
          <w:color w:val="101010"/>
        </w:rPr>
        <w:t xml:space="preserve"> supplied information or business, whether oral or written, express or implied, arising by operation </w:t>
      </w:r>
      <w:r>
        <w:rPr>
          <w:rFonts w:ascii="Arial" w:cs="Arial" w:eastAsia="Arial" w:hAnsi="Arial"/>
          <w:sz w:val="18"/>
          <w:szCs w:val="18"/>
          <w:color w:val="212121"/>
        </w:rPr>
        <w:t>of</w:t>
      </w:r>
      <w:r>
        <w:rPr>
          <w:rFonts w:ascii="Arial" w:cs="Arial" w:eastAsia="Arial" w:hAnsi="Arial"/>
          <w:sz w:val="18"/>
          <w:szCs w:val="18"/>
          <w:color w:val="101010"/>
        </w:rPr>
        <w:t xml:space="preserve"> law or otherwise, other than those express representations and warranties of the other Party in this Agreement. Notwithstanding the foregoing, Buyer is entitled to rely on </w:t>
      </w:r>
      <w:r>
        <w:rPr>
          <w:rFonts w:ascii="Arial" w:cs="Arial" w:eastAsia="Arial" w:hAnsi="Arial"/>
          <w:sz w:val="18"/>
          <w:szCs w:val="18"/>
          <w:color w:val="212121"/>
        </w:rPr>
        <w:t>(i)</w:t>
      </w:r>
      <w:r>
        <w:rPr>
          <w:rFonts w:ascii="Arial" w:cs="Arial" w:eastAsia="Arial" w:hAnsi="Arial"/>
          <w:sz w:val="18"/>
          <w:szCs w:val="18"/>
          <w:color w:val="101010"/>
        </w:rPr>
        <w:t xml:space="preserve"> the descriptive information in transaction documents issued by either Party in the ordinary course of business during the Term identifying the ordered Products </w:t>
      </w:r>
      <w:r>
        <w:rPr>
          <w:rFonts w:ascii="Arial" w:cs="Arial" w:eastAsia="Arial" w:hAnsi="Arial"/>
          <w:sz w:val="18"/>
          <w:szCs w:val="18"/>
          <w:color w:val="212121"/>
        </w:rPr>
        <w:t>(e.g.,</w:t>
      </w:r>
      <w:r>
        <w:rPr>
          <w:rFonts w:ascii="Arial" w:cs="Arial" w:eastAsia="Arial" w:hAnsi="Arial"/>
          <w:sz w:val="18"/>
          <w:szCs w:val="18"/>
          <w:color w:val="101010"/>
        </w:rPr>
        <w:t xml:space="preserve"> the type and quantity of ordered products and scheduled date and location for delivery) and </w:t>
      </w:r>
      <w:r>
        <w:rPr>
          <w:rFonts w:ascii="Arial" w:cs="Arial" w:eastAsia="Arial" w:hAnsi="Arial"/>
          <w:sz w:val="18"/>
          <w:szCs w:val="18"/>
          <w:color w:val="212121"/>
        </w:rPr>
        <w:t>(ii)</w:t>
      </w:r>
      <w:r>
        <w:rPr>
          <w:rFonts w:ascii="Arial" w:cs="Arial" w:eastAsia="Arial" w:hAnsi="Arial"/>
          <w:sz w:val="18"/>
          <w:szCs w:val="18"/>
          <w:color w:val="101010"/>
        </w:rPr>
        <w:t xml:space="preserve"> FDA guaranty letters </w:t>
      </w:r>
      <w:r>
        <w:rPr>
          <w:rFonts w:ascii="Arial" w:cs="Arial" w:eastAsia="Arial" w:hAnsi="Arial"/>
          <w:sz w:val="18"/>
          <w:szCs w:val="18"/>
          <w:color w:val="212121"/>
        </w:rPr>
        <w:t>and</w:t>
      </w:r>
      <w:r>
        <w:rPr>
          <w:rFonts w:ascii="Arial" w:cs="Arial" w:eastAsia="Arial" w:hAnsi="Arial"/>
          <w:sz w:val="18"/>
          <w:szCs w:val="18"/>
          <w:color w:val="101010"/>
        </w:rPr>
        <w:t xml:space="preserve"> other similar written assurances in Seller’s standard forms </w:t>
      </w:r>
      <w:r>
        <w:rPr>
          <w:rFonts w:ascii="Arial" w:cs="Arial" w:eastAsia="Arial" w:hAnsi="Arial"/>
          <w:sz w:val="18"/>
          <w:szCs w:val="18"/>
          <w:color w:val="212121"/>
        </w:rPr>
        <w:t>certifying</w:t>
      </w:r>
      <w:r>
        <w:rPr>
          <w:rFonts w:ascii="Arial" w:cs="Arial" w:eastAsia="Arial" w:hAnsi="Arial"/>
          <w:sz w:val="18"/>
          <w:szCs w:val="18"/>
          <w:color w:val="101010"/>
        </w:rPr>
        <w:t xml:space="preserve"> that a product </w:t>
      </w:r>
      <w:r>
        <w:rPr>
          <w:rFonts w:ascii="Arial" w:cs="Arial" w:eastAsia="Arial" w:hAnsi="Arial"/>
          <w:sz w:val="18"/>
          <w:szCs w:val="18"/>
          <w:color w:val="212121"/>
        </w:rPr>
        <w:t>complies</w:t>
      </w:r>
      <w:r>
        <w:rPr>
          <w:rFonts w:ascii="Arial" w:cs="Arial" w:eastAsia="Arial" w:hAnsi="Arial"/>
          <w:sz w:val="18"/>
          <w:szCs w:val="18"/>
          <w:color w:val="101010"/>
        </w:rPr>
        <w:t xml:space="preserve"> with </w:t>
      </w:r>
      <w:r>
        <w:rPr>
          <w:rFonts w:ascii="Arial" w:cs="Arial" w:eastAsia="Arial" w:hAnsi="Arial"/>
          <w:sz w:val="18"/>
          <w:szCs w:val="18"/>
          <w:color w:val="212121"/>
        </w:rPr>
        <w:t xml:space="preserve">Applicable </w:t>
      </w:r>
      <w:r>
        <w:rPr>
          <w:rFonts w:ascii="Arial" w:cs="Arial" w:eastAsia="Arial" w:hAnsi="Arial"/>
          <w:sz w:val="18"/>
          <w:szCs w:val="18"/>
          <w:color w:val="101010"/>
        </w:rPr>
        <w:t>Laws issued by</w:t>
      </w:r>
      <w:r>
        <w:rPr>
          <w:rFonts w:ascii="Arial" w:cs="Arial" w:eastAsia="Arial" w:hAnsi="Arial"/>
          <w:sz w:val="18"/>
          <w:szCs w:val="18"/>
          <w:color w:val="212121"/>
        </w:rPr>
        <w:t xml:space="preserve"> Seller </w:t>
      </w:r>
      <w:r>
        <w:rPr>
          <w:rFonts w:ascii="Arial" w:cs="Arial" w:eastAsia="Arial" w:hAnsi="Arial"/>
          <w:sz w:val="18"/>
          <w:szCs w:val="18"/>
          <w:color w:val="101010"/>
        </w:rPr>
        <w:t>to Buyers and other U.S.</w:t>
      </w:r>
      <w:r>
        <w:rPr>
          <w:rFonts w:ascii="Arial" w:cs="Arial" w:eastAsia="Arial" w:hAnsi="Arial"/>
          <w:sz w:val="18"/>
          <w:szCs w:val="18"/>
          <w:color w:val="212121"/>
        </w:rPr>
        <w:t xml:space="preserve"> customers </w:t>
      </w:r>
      <w:r>
        <w:rPr>
          <w:rFonts w:ascii="Arial" w:cs="Arial" w:eastAsia="Arial" w:hAnsi="Arial"/>
          <w:sz w:val="18"/>
          <w:szCs w:val="18"/>
          <w:color w:val="101010"/>
        </w:rPr>
        <w:t>in the</w:t>
      </w:r>
      <w:r>
        <w:rPr>
          <w:rFonts w:ascii="Arial" w:cs="Arial" w:eastAsia="Arial" w:hAnsi="Arial"/>
          <w:sz w:val="18"/>
          <w:szCs w:val="18"/>
          <w:color w:val="212121"/>
        </w:rPr>
        <w:t xml:space="preserve"> ordinance course </w:t>
      </w:r>
      <w:r>
        <w:rPr>
          <w:rFonts w:ascii="Arial" w:cs="Arial" w:eastAsia="Arial" w:hAnsi="Arial"/>
          <w:sz w:val="18"/>
          <w:szCs w:val="18"/>
          <w:color w:val="101010"/>
        </w:rPr>
        <w:t>of business during the Term.</w:t>
      </w:r>
    </w:p>
    <w:p>
      <w:pPr>
        <w:spacing w:after="0" w:line="195" w:lineRule="exact"/>
        <w:rPr>
          <w:rFonts w:ascii="Arial" w:cs="Arial" w:eastAsia="Arial" w:hAnsi="Arial"/>
          <w:sz w:val="18"/>
          <w:szCs w:val="18"/>
          <w:b w:val="1"/>
          <w:bCs w:val="1"/>
          <w:color w:val="101010"/>
        </w:rPr>
      </w:pPr>
    </w:p>
    <w:p>
      <w:pPr>
        <w:jc w:val="both"/>
        <w:ind w:left="660" w:hanging="328"/>
        <w:spacing w:after="0" w:line="212" w:lineRule="auto"/>
        <w:tabs>
          <w:tab w:leader="none" w:pos="658" w:val="left"/>
        </w:tabs>
        <w:numPr>
          <w:ilvl w:val="1"/>
          <w:numId w:val="142"/>
        </w:numPr>
        <w:rPr>
          <w:rFonts w:ascii="Arial" w:cs="Arial" w:eastAsia="Arial" w:hAnsi="Arial"/>
          <w:sz w:val="18"/>
          <w:szCs w:val="18"/>
          <w:b w:val="1"/>
          <w:bCs w:val="1"/>
          <w:color w:val="101010"/>
        </w:rPr>
      </w:pPr>
      <w:r>
        <w:rPr>
          <w:rFonts w:ascii="Arial" w:cs="Arial" w:eastAsia="Arial" w:hAnsi="Arial"/>
          <w:sz w:val="18"/>
          <w:szCs w:val="18"/>
          <w:b w:val="1"/>
          <w:bCs w:val="1"/>
          <w:i w:val="1"/>
          <w:iCs w:val="1"/>
          <w:color w:val="101010"/>
        </w:rPr>
        <w:t>Exclusion of Indirect Damages; Waiver of Claim for Insured Damage or Loss</w:t>
      </w:r>
      <w:r>
        <w:rPr>
          <w:rFonts w:ascii="Arial" w:cs="Arial" w:eastAsia="Arial" w:hAnsi="Arial"/>
          <w:sz w:val="18"/>
          <w:szCs w:val="18"/>
          <w:color w:val="101010"/>
        </w:rPr>
        <w:t>. A Party that breaches this</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Agreement will only</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be</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 xml:space="preserve">liable to the </w:t>
      </w:r>
      <w:r>
        <w:rPr>
          <w:rFonts w:ascii="Arial" w:cs="Arial" w:eastAsia="Arial" w:hAnsi="Arial"/>
          <w:sz w:val="18"/>
          <w:szCs w:val="18"/>
          <w:color w:val="212121"/>
        </w:rPr>
        <w:t>other</w:t>
      </w:r>
      <w:r>
        <w:rPr>
          <w:rFonts w:ascii="Arial" w:cs="Arial" w:eastAsia="Arial" w:hAnsi="Arial"/>
          <w:sz w:val="18"/>
          <w:szCs w:val="18"/>
          <w:color w:val="101010"/>
        </w:rPr>
        <w:t xml:space="preserve"> Party for direct damages arising from the breach. Each Party waives any right to recover </w:t>
      </w:r>
      <w:r>
        <w:rPr>
          <w:rFonts w:ascii="Arial" w:cs="Arial" w:eastAsia="Arial" w:hAnsi="Arial"/>
          <w:sz w:val="18"/>
          <w:szCs w:val="18"/>
          <w:color w:val="212121"/>
        </w:rPr>
        <w:t>consequential,</w:t>
      </w:r>
      <w:r>
        <w:rPr>
          <w:rFonts w:ascii="Arial" w:cs="Arial" w:eastAsia="Arial" w:hAnsi="Arial"/>
          <w:sz w:val="18"/>
          <w:szCs w:val="18"/>
          <w:color w:val="101010"/>
        </w:rPr>
        <w:t xml:space="preserve"> incidental, indirect, </w:t>
      </w:r>
      <w:r>
        <w:rPr>
          <w:rFonts w:ascii="Arial" w:cs="Arial" w:eastAsia="Arial" w:hAnsi="Arial"/>
          <w:sz w:val="18"/>
          <w:szCs w:val="18"/>
          <w:color w:val="212121"/>
        </w:rPr>
        <w:t>exemplary,</w:t>
      </w:r>
      <w:r>
        <w:rPr>
          <w:rFonts w:ascii="Arial" w:cs="Arial" w:eastAsia="Arial" w:hAnsi="Arial"/>
          <w:sz w:val="18"/>
          <w:szCs w:val="18"/>
          <w:color w:val="101010"/>
        </w:rPr>
        <w:t xml:space="preserve"> punitive </w:t>
      </w:r>
      <w:r>
        <w:rPr>
          <w:rFonts w:ascii="Arial" w:cs="Arial" w:eastAsia="Arial" w:hAnsi="Arial"/>
          <w:sz w:val="18"/>
          <w:szCs w:val="18"/>
          <w:color w:val="212121"/>
        </w:rPr>
        <w:t>or</w:t>
      </w:r>
      <w:r>
        <w:rPr>
          <w:rFonts w:ascii="Arial" w:cs="Arial" w:eastAsia="Arial" w:hAnsi="Arial"/>
          <w:sz w:val="18"/>
          <w:szCs w:val="18"/>
          <w:color w:val="101010"/>
        </w:rPr>
        <w:t xml:space="preserve"> any other types of indirect damages from the other Party for a breach </w:t>
      </w:r>
      <w:r>
        <w:rPr>
          <w:rFonts w:ascii="Arial" w:cs="Arial" w:eastAsia="Arial" w:hAnsi="Arial"/>
          <w:sz w:val="18"/>
          <w:szCs w:val="18"/>
          <w:color w:val="212121"/>
        </w:rPr>
        <w:t>of</w:t>
      </w:r>
      <w:r>
        <w:rPr>
          <w:rFonts w:ascii="Arial" w:cs="Arial" w:eastAsia="Arial" w:hAnsi="Arial"/>
          <w:sz w:val="18"/>
          <w:szCs w:val="18"/>
          <w:color w:val="101010"/>
        </w:rPr>
        <w:t xml:space="preserve"> this Agreement. Notwithstanding the preceding sentences, this </w:t>
      </w:r>
      <w:r>
        <w:rPr>
          <w:rFonts w:ascii="Arial" w:cs="Arial" w:eastAsia="Arial" w:hAnsi="Arial"/>
          <w:sz w:val="18"/>
          <w:szCs w:val="18"/>
          <w:color w:val="212121"/>
        </w:rPr>
        <w:t>Subsection</w:t>
      </w:r>
      <w:r>
        <w:rPr>
          <w:rFonts w:ascii="Arial" w:cs="Arial" w:eastAsia="Arial" w:hAnsi="Arial"/>
          <w:sz w:val="18"/>
          <w:szCs w:val="18"/>
          <w:color w:val="101010"/>
        </w:rPr>
        <w:t xml:space="preserve"> will not </w:t>
      </w:r>
      <w:r>
        <w:rPr>
          <w:rFonts w:ascii="Arial" w:cs="Arial" w:eastAsia="Arial" w:hAnsi="Arial"/>
          <w:sz w:val="18"/>
          <w:szCs w:val="18"/>
          <w:color w:val="212121"/>
        </w:rPr>
        <w:t>limit</w:t>
      </w:r>
      <w:r>
        <w:rPr>
          <w:rFonts w:ascii="Arial" w:cs="Arial" w:eastAsia="Arial" w:hAnsi="Arial"/>
          <w:sz w:val="18"/>
          <w:szCs w:val="18"/>
          <w:color w:val="101010"/>
        </w:rPr>
        <w:t xml:space="preserve"> the liability </w:t>
      </w:r>
      <w:r>
        <w:rPr>
          <w:rFonts w:ascii="Arial" w:cs="Arial" w:eastAsia="Arial" w:hAnsi="Arial"/>
          <w:sz w:val="18"/>
          <w:szCs w:val="18"/>
          <w:color w:val="212121"/>
        </w:rPr>
        <w:t>of a</w:t>
      </w:r>
      <w:r>
        <w:rPr>
          <w:rFonts w:ascii="Arial" w:cs="Arial" w:eastAsia="Arial" w:hAnsi="Arial"/>
          <w:sz w:val="18"/>
          <w:szCs w:val="18"/>
          <w:color w:val="101010"/>
        </w:rPr>
        <w:t xml:space="preserve"> Party for </w:t>
      </w:r>
      <w:r>
        <w:rPr>
          <w:rFonts w:ascii="Arial" w:cs="Arial" w:eastAsia="Arial" w:hAnsi="Arial"/>
          <w:sz w:val="18"/>
          <w:szCs w:val="18"/>
          <w:color w:val="212121"/>
        </w:rPr>
        <w:t>any amount</w:t>
      </w:r>
      <w:r>
        <w:rPr>
          <w:rFonts w:ascii="Arial" w:cs="Arial" w:eastAsia="Arial" w:hAnsi="Arial"/>
          <w:sz w:val="18"/>
          <w:szCs w:val="18"/>
          <w:color w:val="101010"/>
        </w:rPr>
        <w:t xml:space="preserve"> or type of damages for:</w:t>
      </w:r>
    </w:p>
    <w:p>
      <w:pPr>
        <w:spacing w:after="0" w:line="2" w:lineRule="exact"/>
        <w:rPr>
          <w:rFonts w:ascii="Arial" w:cs="Arial" w:eastAsia="Arial" w:hAnsi="Arial"/>
          <w:sz w:val="18"/>
          <w:szCs w:val="18"/>
          <w:b w:val="1"/>
          <w:bCs w:val="1"/>
          <w:color w:val="101010"/>
        </w:rPr>
      </w:pPr>
    </w:p>
    <w:p>
      <w:pPr>
        <w:jc w:val="both"/>
        <w:ind w:left="660" w:hanging="4"/>
        <w:spacing w:after="0" w:line="220" w:lineRule="auto"/>
        <w:tabs>
          <w:tab w:leader="none" w:pos="943" w:val="left"/>
        </w:tabs>
        <w:numPr>
          <w:ilvl w:val="2"/>
          <w:numId w:val="142"/>
        </w:numPr>
        <w:rPr>
          <w:rFonts w:ascii="Arial" w:cs="Arial" w:eastAsia="Arial" w:hAnsi="Arial"/>
          <w:sz w:val="18"/>
          <w:szCs w:val="18"/>
          <w:color w:val="212121"/>
        </w:rPr>
      </w:pPr>
      <w:r>
        <w:rPr>
          <w:rFonts w:ascii="Arial" w:cs="Arial" w:eastAsia="Arial" w:hAnsi="Arial"/>
          <w:sz w:val="18"/>
          <w:szCs w:val="18"/>
          <w:color w:val="212121"/>
        </w:rPr>
        <w:t xml:space="preserve">the </w:t>
      </w:r>
      <w:r>
        <w:rPr>
          <w:rFonts w:ascii="Arial" w:cs="Arial" w:eastAsia="Arial" w:hAnsi="Arial"/>
          <w:sz w:val="18"/>
          <w:szCs w:val="18"/>
          <w:color w:val="101010"/>
        </w:rPr>
        <w:t>defense and indemnification of</w:t>
      </w:r>
      <w:r>
        <w:rPr>
          <w:rFonts w:ascii="Arial" w:cs="Arial" w:eastAsia="Arial" w:hAnsi="Arial"/>
          <w:sz w:val="18"/>
          <w:szCs w:val="18"/>
          <w:color w:val="212121"/>
        </w:rPr>
        <w:t xml:space="preserve"> an </w:t>
      </w:r>
      <w:r>
        <w:rPr>
          <w:rFonts w:ascii="Arial" w:cs="Arial" w:eastAsia="Arial" w:hAnsi="Arial"/>
          <w:sz w:val="18"/>
          <w:szCs w:val="18"/>
          <w:color w:val="101010"/>
        </w:rPr>
        <w:t>Indemnified</w:t>
      </w:r>
      <w:r>
        <w:rPr>
          <w:rFonts w:ascii="Arial" w:cs="Arial" w:eastAsia="Arial" w:hAnsi="Arial"/>
          <w:sz w:val="18"/>
          <w:szCs w:val="18"/>
          <w:color w:val="212121"/>
        </w:rPr>
        <w:t xml:space="preserve"> Claim on </w:t>
      </w:r>
      <w:r>
        <w:rPr>
          <w:rFonts w:ascii="Arial" w:cs="Arial" w:eastAsia="Arial" w:hAnsi="Arial"/>
          <w:sz w:val="18"/>
          <w:szCs w:val="18"/>
          <w:color w:val="101010"/>
        </w:rPr>
        <w:t>which the Party</w:t>
      </w:r>
      <w:r>
        <w:rPr>
          <w:rFonts w:ascii="Arial" w:cs="Arial" w:eastAsia="Arial" w:hAnsi="Arial"/>
          <w:sz w:val="18"/>
          <w:szCs w:val="18"/>
          <w:color w:val="212121"/>
        </w:rPr>
        <w:t xml:space="preserve"> is </w:t>
      </w:r>
      <w:r>
        <w:rPr>
          <w:rFonts w:ascii="Arial" w:cs="Arial" w:eastAsia="Arial" w:hAnsi="Arial"/>
          <w:sz w:val="18"/>
          <w:szCs w:val="18"/>
          <w:color w:val="101010"/>
        </w:rPr>
        <w:t>the Indemnifying Party;</w:t>
      </w:r>
      <w:r>
        <w:rPr>
          <w:rFonts w:ascii="Arial" w:cs="Arial" w:eastAsia="Arial" w:hAnsi="Arial"/>
          <w:sz w:val="18"/>
          <w:szCs w:val="18"/>
          <w:color w:val="212121"/>
        </w:rPr>
        <w:t xml:space="preserve"> (2) </w:t>
      </w:r>
      <w:r>
        <w:rPr>
          <w:rFonts w:ascii="Arial" w:cs="Arial" w:eastAsia="Arial" w:hAnsi="Arial"/>
          <w:sz w:val="18"/>
          <w:szCs w:val="18"/>
          <w:color w:val="101010"/>
        </w:rPr>
        <w:t>infringement by the</w:t>
      </w:r>
      <w:r>
        <w:rPr>
          <w:rFonts w:ascii="Arial" w:cs="Arial" w:eastAsia="Arial" w:hAnsi="Arial"/>
          <w:sz w:val="18"/>
          <w:szCs w:val="18"/>
          <w:color w:val="212121"/>
        </w:rPr>
        <w:t xml:space="preserve"> Party on </w:t>
      </w:r>
      <w:r>
        <w:rPr>
          <w:rFonts w:ascii="Arial" w:cs="Arial" w:eastAsia="Arial" w:hAnsi="Arial"/>
          <w:sz w:val="18"/>
          <w:szCs w:val="18"/>
          <w:color w:val="101010"/>
        </w:rPr>
        <w:t>the intellectual property of the other Party;</w:t>
      </w:r>
      <w:r>
        <w:rPr>
          <w:rFonts w:ascii="Arial" w:cs="Arial" w:eastAsia="Arial" w:hAnsi="Arial"/>
          <w:sz w:val="18"/>
          <w:szCs w:val="18"/>
          <w:color w:val="212121"/>
        </w:rPr>
        <w:t xml:space="preserve"> (3) </w:t>
      </w:r>
      <w:r>
        <w:rPr>
          <w:rFonts w:ascii="Arial" w:cs="Arial" w:eastAsia="Arial" w:hAnsi="Arial"/>
          <w:sz w:val="18"/>
          <w:szCs w:val="18"/>
          <w:color w:val="101010"/>
        </w:rPr>
        <w:t>the unauthorized disclosure</w:t>
      </w:r>
      <w:r>
        <w:rPr>
          <w:rFonts w:ascii="Arial" w:cs="Arial" w:eastAsia="Arial" w:hAnsi="Arial"/>
          <w:sz w:val="18"/>
          <w:szCs w:val="18"/>
          <w:color w:val="212121"/>
        </w:rPr>
        <w:t xml:space="preserve"> or use by </w:t>
      </w:r>
      <w:r>
        <w:rPr>
          <w:rFonts w:ascii="Arial" w:cs="Arial" w:eastAsia="Arial" w:hAnsi="Arial"/>
          <w:sz w:val="18"/>
          <w:szCs w:val="18"/>
          <w:color w:val="101010"/>
        </w:rPr>
        <w:t>the Party of the Confidential</w:t>
      </w:r>
      <w:r>
        <w:rPr>
          <w:rFonts w:ascii="Arial" w:cs="Arial" w:eastAsia="Arial" w:hAnsi="Arial"/>
          <w:sz w:val="18"/>
          <w:szCs w:val="18"/>
          <w:color w:val="212121"/>
        </w:rPr>
        <w:t xml:space="preserve"> </w:t>
      </w:r>
      <w:r>
        <w:rPr>
          <w:rFonts w:ascii="Arial" w:cs="Arial" w:eastAsia="Arial" w:hAnsi="Arial"/>
          <w:sz w:val="18"/>
          <w:szCs w:val="18"/>
          <w:color w:val="101010"/>
        </w:rPr>
        <w:t xml:space="preserve">Information of the </w:t>
      </w:r>
      <w:r>
        <w:rPr>
          <w:rFonts w:ascii="Arial" w:cs="Arial" w:eastAsia="Arial" w:hAnsi="Arial"/>
          <w:sz w:val="18"/>
          <w:szCs w:val="18"/>
          <w:color w:val="212121"/>
        </w:rPr>
        <w:t>other</w:t>
      </w:r>
      <w:r>
        <w:rPr>
          <w:rFonts w:ascii="Arial" w:cs="Arial" w:eastAsia="Arial" w:hAnsi="Arial"/>
          <w:sz w:val="18"/>
          <w:szCs w:val="18"/>
          <w:color w:val="101010"/>
        </w:rPr>
        <w:t xml:space="preserve"> Party; (4) payment </w:t>
      </w:r>
      <w:r>
        <w:rPr>
          <w:rFonts w:ascii="Arial" w:cs="Arial" w:eastAsia="Arial" w:hAnsi="Arial"/>
          <w:sz w:val="18"/>
          <w:szCs w:val="18"/>
          <w:color w:val="212121"/>
        </w:rPr>
        <w:t>or</w:t>
      </w:r>
      <w:r>
        <w:rPr>
          <w:rFonts w:ascii="Arial" w:cs="Arial" w:eastAsia="Arial" w:hAnsi="Arial"/>
          <w:sz w:val="18"/>
          <w:szCs w:val="18"/>
          <w:color w:val="101010"/>
        </w:rPr>
        <w:t xml:space="preserve"> reimbursement of any amount </w:t>
      </w:r>
      <w:r>
        <w:rPr>
          <w:rFonts w:ascii="Arial" w:cs="Arial" w:eastAsia="Arial" w:hAnsi="Arial"/>
          <w:sz w:val="18"/>
          <w:szCs w:val="18"/>
          <w:color w:val="212121"/>
        </w:rPr>
        <w:t>expressly</w:t>
      </w:r>
      <w:r>
        <w:rPr>
          <w:rFonts w:ascii="Arial" w:cs="Arial" w:eastAsia="Arial" w:hAnsi="Arial"/>
          <w:sz w:val="18"/>
          <w:szCs w:val="18"/>
          <w:color w:val="101010"/>
        </w:rPr>
        <w:t xml:space="preserve"> required to </w:t>
      </w:r>
      <w:r>
        <w:rPr>
          <w:rFonts w:ascii="Arial" w:cs="Arial" w:eastAsia="Arial" w:hAnsi="Arial"/>
          <w:sz w:val="18"/>
          <w:szCs w:val="18"/>
          <w:color w:val="212121"/>
        </w:rPr>
        <w:t>be</w:t>
      </w:r>
      <w:r>
        <w:rPr>
          <w:rFonts w:ascii="Arial" w:cs="Arial" w:eastAsia="Arial" w:hAnsi="Arial"/>
          <w:sz w:val="18"/>
          <w:szCs w:val="18"/>
          <w:color w:val="101010"/>
        </w:rPr>
        <w:t xml:space="preserve"> paid or reimbursed by the Party under a provision </w:t>
      </w:r>
      <w:r>
        <w:rPr>
          <w:rFonts w:ascii="Arial" w:cs="Arial" w:eastAsia="Arial" w:hAnsi="Arial"/>
          <w:sz w:val="18"/>
          <w:szCs w:val="18"/>
          <w:color w:val="212121"/>
        </w:rPr>
        <w:t>of</w:t>
      </w:r>
      <w:r>
        <w:rPr>
          <w:rFonts w:ascii="Arial" w:cs="Arial" w:eastAsia="Arial" w:hAnsi="Arial"/>
          <w:sz w:val="18"/>
          <w:szCs w:val="18"/>
          <w:color w:val="101010"/>
        </w:rPr>
        <w:t xml:space="preserve"> this </w:t>
      </w:r>
      <w:r>
        <w:rPr>
          <w:rFonts w:ascii="Arial" w:cs="Arial" w:eastAsia="Arial" w:hAnsi="Arial"/>
          <w:sz w:val="18"/>
          <w:szCs w:val="18"/>
          <w:color w:val="212121"/>
        </w:rPr>
        <w:t>Agreement;</w:t>
      </w:r>
      <w:r>
        <w:rPr>
          <w:rFonts w:ascii="Arial" w:cs="Arial" w:eastAsia="Arial" w:hAnsi="Arial"/>
          <w:sz w:val="18"/>
          <w:szCs w:val="18"/>
          <w:color w:val="101010"/>
        </w:rPr>
        <w:t xml:space="preserve"> or </w:t>
      </w:r>
      <w:r>
        <w:rPr>
          <w:rFonts w:ascii="Arial" w:cs="Arial" w:eastAsia="Arial" w:hAnsi="Arial"/>
          <w:sz w:val="18"/>
          <w:szCs w:val="18"/>
          <w:color w:val="212121"/>
        </w:rPr>
        <w:t>(5)</w:t>
      </w:r>
      <w:r>
        <w:rPr>
          <w:rFonts w:ascii="Arial" w:cs="Arial" w:eastAsia="Arial" w:hAnsi="Arial"/>
          <w:sz w:val="18"/>
          <w:szCs w:val="18"/>
          <w:color w:val="101010"/>
        </w:rPr>
        <w:t xml:space="preserve"> the intentional misconduct </w:t>
      </w:r>
      <w:r>
        <w:rPr>
          <w:rFonts w:ascii="Arial" w:cs="Arial" w:eastAsia="Arial" w:hAnsi="Arial"/>
          <w:sz w:val="18"/>
          <w:szCs w:val="18"/>
          <w:color w:val="212121"/>
        </w:rPr>
        <w:t>of</w:t>
      </w:r>
      <w:r>
        <w:rPr>
          <w:rFonts w:ascii="Arial" w:cs="Arial" w:eastAsia="Arial" w:hAnsi="Arial"/>
          <w:sz w:val="18"/>
          <w:szCs w:val="18"/>
          <w:color w:val="101010"/>
        </w:rPr>
        <w:t xml:space="preserve"> the Party in violation </w:t>
      </w:r>
      <w:r>
        <w:rPr>
          <w:rFonts w:ascii="Arial" w:cs="Arial" w:eastAsia="Arial" w:hAnsi="Arial"/>
          <w:sz w:val="18"/>
          <w:szCs w:val="18"/>
          <w:color w:val="212121"/>
        </w:rPr>
        <w:t>of</w:t>
      </w:r>
      <w:r>
        <w:rPr>
          <w:rFonts w:ascii="Arial" w:cs="Arial" w:eastAsia="Arial" w:hAnsi="Arial"/>
          <w:sz w:val="18"/>
          <w:szCs w:val="18"/>
          <w:color w:val="101010"/>
        </w:rPr>
        <w:t xml:space="preserve"> Applicable Laws.</w:t>
      </w:r>
    </w:p>
    <w:p>
      <w:pPr>
        <w:spacing w:after="0" w:line="181" w:lineRule="exact"/>
        <w:rPr>
          <w:rFonts w:ascii="Arial" w:cs="Arial" w:eastAsia="Arial" w:hAnsi="Arial"/>
          <w:sz w:val="18"/>
          <w:szCs w:val="18"/>
          <w:color w:val="212121"/>
        </w:rPr>
      </w:pPr>
    </w:p>
    <w:p>
      <w:pPr>
        <w:jc w:val="both"/>
        <w:ind w:left="660" w:hanging="328"/>
        <w:spacing w:after="0" w:line="216" w:lineRule="auto"/>
        <w:tabs>
          <w:tab w:leader="none" w:pos="648" w:val="left"/>
        </w:tabs>
        <w:numPr>
          <w:ilvl w:val="1"/>
          <w:numId w:val="142"/>
        </w:numPr>
        <w:rPr>
          <w:rFonts w:ascii="Arial" w:cs="Arial" w:eastAsia="Arial" w:hAnsi="Arial"/>
          <w:sz w:val="18"/>
          <w:szCs w:val="18"/>
          <w:b w:val="1"/>
          <w:bCs w:val="1"/>
          <w:color w:val="101010"/>
        </w:rPr>
      </w:pPr>
      <w:r>
        <w:rPr>
          <w:rFonts w:ascii="Arial" w:cs="Arial" w:eastAsia="Arial" w:hAnsi="Arial"/>
          <w:sz w:val="18"/>
          <w:szCs w:val="18"/>
          <w:b w:val="1"/>
          <w:bCs w:val="1"/>
          <w:i w:val="1"/>
          <w:iCs w:val="1"/>
          <w:color w:val="101010"/>
        </w:rPr>
        <w:t>Force Majeure</w:t>
      </w:r>
      <w:r>
        <w:rPr>
          <w:rFonts w:ascii="Arial" w:cs="Arial" w:eastAsia="Arial" w:hAnsi="Arial"/>
          <w:sz w:val="18"/>
          <w:szCs w:val="18"/>
          <w:color w:val="101010"/>
        </w:rPr>
        <w:t>. A Party</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will</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not be</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considered</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444444"/>
        </w:rPr>
        <w:t>in</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breach of this Agreement</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212121"/>
        </w:rPr>
        <w:t>or</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liable to the other Party for any interruption or delay in</w:t>
      </w:r>
      <w:r>
        <w:rPr>
          <w:rFonts w:ascii="Arial" w:cs="Arial" w:eastAsia="Arial" w:hAnsi="Arial"/>
          <w:sz w:val="18"/>
          <w:szCs w:val="18"/>
          <w:b w:val="1"/>
          <w:bCs w:val="1"/>
          <w:i w:val="1"/>
          <w:iCs w:val="1"/>
          <w:color w:val="101010"/>
        </w:rPr>
        <w:t xml:space="preserve"> </w:t>
      </w:r>
      <w:r>
        <w:rPr>
          <w:rFonts w:ascii="Arial" w:cs="Arial" w:eastAsia="Arial" w:hAnsi="Arial"/>
          <w:sz w:val="18"/>
          <w:szCs w:val="18"/>
          <w:color w:val="101010"/>
        </w:rPr>
        <w:t xml:space="preserve">performance under this Agreement to the </w:t>
      </w:r>
      <w:r>
        <w:rPr>
          <w:rFonts w:ascii="Arial" w:cs="Arial" w:eastAsia="Arial" w:hAnsi="Arial"/>
          <w:sz w:val="18"/>
          <w:szCs w:val="18"/>
          <w:color w:val="212121"/>
        </w:rPr>
        <w:t>extent caused</w:t>
      </w:r>
      <w:r>
        <w:rPr>
          <w:rFonts w:ascii="Arial" w:cs="Arial" w:eastAsia="Arial" w:hAnsi="Arial"/>
          <w:sz w:val="18"/>
          <w:szCs w:val="18"/>
          <w:color w:val="101010"/>
        </w:rPr>
        <w:t xml:space="preserve"> by an event outside of the </w:t>
      </w:r>
      <w:r>
        <w:rPr>
          <w:rFonts w:ascii="Arial" w:cs="Arial" w:eastAsia="Arial" w:hAnsi="Arial"/>
          <w:sz w:val="18"/>
          <w:szCs w:val="18"/>
          <w:color w:val="212121"/>
        </w:rPr>
        <w:t>ability of</w:t>
      </w:r>
      <w:r>
        <w:rPr>
          <w:rFonts w:ascii="Arial" w:cs="Arial" w:eastAsia="Arial" w:hAnsi="Arial"/>
          <w:sz w:val="18"/>
          <w:szCs w:val="18"/>
          <w:color w:val="101010"/>
        </w:rPr>
        <w:t xml:space="preserve"> the performing </w:t>
      </w:r>
      <w:r>
        <w:rPr>
          <w:rFonts w:ascii="Arial" w:cs="Arial" w:eastAsia="Arial" w:hAnsi="Arial"/>
          <w:sz w:val="18"/>
          <w:szCs w:val="18"/>
          <w:color w:val="212121"/>
        </w:rPr>
        <w:t>Party</w:t>
      </w:r>
      <w:r>
        <w:rPr>
          <w:rFonts w:ascii="Arial" w:cs="Arial" w:eastAsia="Arial" w:hAnsi="Arial"/>
          <w:sz w:val="18"/>
          <w:szCs w:val="18"/>
          <w:color w:val="101010"/>
        </w:rPr>
        <w:t xml:space="preserve"> to foresee </w:t>
      </w:r>
      <w:r>
        <w:rPr>
          <w:rFonts w:ascii="Arial" w:cs="Arial" w:eastAsia="Arial" w:hAnsi="Arial"/>
          <w:sz w:val="18"/>
          <w:szCs w:val="18"/>
          <w:color w:val="212121"/>
        </w:rPr>
        <w:t>and</w:t>
      </w:r>
      <w:r>
        <w:rPr>
          <w:rFonts w:ascii="Arial" w:cs="Arial" w:eastAsia="Arial" w:hAnsi="Arial"/>
          <w:sz w:val="18"/>
          <w:szCs w:val="18"/>
          <w:color w:val="101010"/>
        </w:rPr>
        <w:t xml:space="preserve"> avoid with the exercise of </w:t>
      </w:r>
      <w:r>
        <w:rPr>
          <w:rFonts w:ascii="Arial" w:cs="Arial" w:eastAsia="Arial" w:hAnsi="Arial"/>
          <w:sz w:val="18"/>
          <w:szCs w:val="18"/>
          <w:color w:val="212121"/>
        </w:rPr>
        <w:t>commercially</w:t>
      </w:r>
      <w:r>
        <w:rPr>
          <w:rFonts w:ascii="Arial" w:cs="Arial" w:eastAsia="Arial" w:hAnsi="Arial"/>
          <w:sz w:val="18"/>
          <w:szCs w:val="18"/>
          <w:color w:val="101010"/>
        </w:rPr>
        <w:t xml:space="preserve"> reasonable efforts </w:t>
      </w:r>
      <w:r>
        <w:rPr>
          <w:rFonts w:ascii="Arial" w:cs="Arial" w:eastAsia="Arial" w:hAnsi="Arial"/>
          <w:sz w:val="18"/>
          <w:szCs w:val="18"/>
          <w:color w:val="212121"/>
        </w:rPr>
        <w:t>(such an event</w:t>
      </w:r>
      <w:r>
        <w:rPr>
          <w:rFonts w:ascii="Arial" w:cs="Arial" w:eastAsia="Arial" w:hAnsi="Arial"/>
          <w:sz w:val="18"/>
          <w:szCs w:val="18"/>
          <w:color w:val="101010"/>
        </w:rPr>
        <w:t xml:space="preserve"> is </w:t>
      </w:r>
      <w:r>
        <w:rPr>
          <w:rFonts w:ascii="Arial" w:cs="Arial" w:eastAsia="Arial" w:hAnsi="Arial"/>
          <w:sz w:val="18"/>
          <w:szCs w:val="18"/>
          <w:color w:val="212121"/>
        </w:rPr>
        <w:t>referred</w:t>
      </w:r>
      <w:r>
        <w:rPr>
          <w:rFonts w:ascii="Arial" w:cs="Arial" w:eastAsia="Arial" w:hAnsi="Arial"/>
          <w:sz w:val="18"/>
          <w:szCs w:val="18"/>
          <w:color w:val="101010"/>
        </w:rPr>
        <w:t xml:space="preserve"> to </w:t>
      </w:r>
      <w:r>
        <w:rPr>
          <w:rFonts w:ascii="Arial" w:cs="Arial" w:eastAsia="Arial" w:hAnsi="Arial"/>
          <w:sz w:val="18"/>
          <w:szCs w:val="18"/>
          <w:color w:val="212121"/>
        </w:rPr>
        <w:t>at</w:t>
      </w:r>
      <w:r>
        <w:rPr>
          <w:rFonts w:ascii="Arial" w:cs="Arial" w:eastAsia="Arial" w:hAnsi="Arial"/>
          <w:sz w:val="18"/>
          <w:szCs w:val="18"/>
          <w:color w:val="101010"/>
        </w:rPr>
        <w:t xml:space="preserve"> times </w:t>
      </w:r>
      <w:r>
        <w:rPr>
          <w:rFonts w:ascii="Arial" w:cs="Arial" w:eastAsia="Arial" w:hAnsi="Arial"/>
          <w:sz w:val="18"/>
          <w:szCs w:val="18"/>
          <w:color w:val="212121"/>
        </w:rPr>
        <w:t>as an event of</w:t>
      </w:r>
      <w:r>
        <w:rPr>
          <w:rFonts w:ascii="Arial" w:cs="Arial" w:eastAsia="Arial" w:hAnsi="Arial"/>
          <w:sz w:val="18"/>
          <w:szCs w:val="18"/>
          <w:color w:val="101010"/>
        </w:rPr>
        <w:t xml:space="preserve"> </w:t>
      </w:r>
      <w:r>
        <w:rPr>
          <w:rFonts w:ascii="Arial" w:cs="Arial" w:eastAsia="Arial" w:hAnsi="Arial"/>
          <w:sz w:val="18"/>
          <w:szCs w:val="18"/>
          <w:color w:val="444444"/>
        </w:rPr>
        <w:t>“</w:t>
      </w:r>
      <w:r>
        <w:rPr>
          <w:rFonts w:ascii="Arial" w:cs="Arial" w:eastAsia="Arial" w:hAnsi="Arial"/>
          <w:sz w:val="18"/>
          <w:szCs w:val="18"/>
          <w:u w:val="single" w:color="auto"/>
          <w:color w:val="444444"/>
        </w:rPr>
        <w:t>Force</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Majeure</w:t>
      </w:r>
      <w:r>
        <w:rPr>
          <w:rFonts w:ascii="Arial" w:cs="Arial" w:eastAsia="Arial" w:hAnsi="Arial"/>
          <w:sz w:val="18"/>
          <w:szCs w:val="18"/>
          <w:color w:val="101010"/>
        </w:rPr>
        <w:t xml:space="preserve">”). Examples </w:t>
      </w:r>
      <w:r>
        <w:rPr>
          <w:rFonts w:ascii="Arial" w:cs="Arial" w:eastAsia="Arial" w:hAnsi="Arial"/>
          <w:sz w:val="18"/>
          <w:szCs w:val="18"/>
          <w:color w:val="212121"/>
        </w:rPr>
        <w:t>of</w:t>
      </w:r>
      <w:r>
        <w:rPr>
          <w:rFonts w:ascii="Arial" w:cs="Arial" w:eastAsia="Arial" w:hAnsi="Arial"/>
          <w:sz w:val="18"/>
          <w:szCs w:val="18"/>
          <w:color w:val="101010"/>
        </w:rPr>
        <w:t xml:space="preserve"> events of Force Majeure include, </w:t>
      </w:r>
      <w:r>
        <w:rPr>
          <w:rFonts w:ascii="Arial" w:cs="Arial" w:eastAsia="Arial" w:hAnsi="Arial"/>
          <w:sz w:val="18"/>
          <w:szCs w:val="18"/>
          <w:color w:val="212121"/>
        </w:rPr>
        <w:t>without</w:t>
      </w:r>
      <w:r>
        <w:rPr>
          <w:rFonts w:ascii="Arial" w:cs="Arial" w:eastAsia="Arial" w:hAnsi="Arial"/>
          <w:sz w:val="18"/>
          <w:szCs w:val="18"/>
          <w:color w:val="101010"/>
        </w:rPr>
        <w:t xml:space="preserve"> limitation: </w:t>
      </w:r>
      <w:r>
        <w:rPr>
          <w:rFonts w:ascii="Arial" w:cs="Arial" w:eastAsia="Arial" w:hAnsi="Arial"/>
          <w:sz w:val="18"/>
          <w:szCs w:val="18"/>
          <w:color w:val="212121"/>
        </w:rPr>
        <w:t>natural disasters; war; acts of</w:t>
      </w:r>
      <w:r>
        <w:rPr>
          <w:rFonts w:ascii="Arial" w:cs="Arial" w:eastAsia="Arial" w:hAnsi="Arial"/>
          <w:sz w:val="18"/>
          <w:szCs w:val="18"/>
          <w:color w:val="101010"/>
        </w:rPr>
        <w:t xml:space="preserve"> terrorism; government </w:t>
      </w:r>
      <w:r>
        <w:rPr>
          <w:rFonts w:ascii="Arial" w:cs="Arial" w:eastAsia="Arial" w:hAnsi="Arial"/>
          <w:sz w:val="18"/>
          <w:szCs w:val="18"/>
          <w:color w:val="212121"/>
        </w:rPr>
        <w:t>action;</w:t>
      </w:r>
      <w:r>
        <w:rPr>
          <w:rFonts w:ascii="Arial" w:cs="Arial" w:eastAsia="Arial" w:hAnsi="Arial"/>
          <w:sz w:val="18"/>
          <w:szCs w:val="18"/>
          <w:color w:val="101010"/>
        </w:rPr>
        <w:t xml:space="preserve"> accident; </w:t>
      </w:r>
      <w:r>
        <w:rPr>
          <w:rFonts w:ascii="Arial" w:cs="Arial" w:eastAsia="Arial" w:hAnsi="Arial"/>
          <w:sz w:val="18"/>
          <w:szCs w:val="18"/>
          <w:color w:val="212121"/>
        </w:rPr>
        <w:t>strikes, slowdowns</w:t>
      </w:r>
      <w:r>
        <w:rPr>
          <w:rFonts w:ascii="Arial" w:cs="Arial" w:eastAsia="Arial" w:hAnsi="Arial"/>
          <w:sz w:val="18"/>
          <w:szCs w:val="18"/>
          <w:color w:val="101010"/>
        </w:rPr>
        <w:t xml:space="preserve"> and </w:t>
      </w:r>
      <w:r>
        <w:rPr>
          <w:rFonts w:ascii="Arial" w:cs="Arial" w:eastAsia="Arial" w:hAnsi="Arial"/>
          <w:sz w:val="18"/>
          <w:szCs w:val="18"/>
          <w:color w:val="212121"/>
        </w:rPr>
        <w:t>other</w:t>
      </w:r>
      <w:r>
        <w:rPr>
          <w:rFonts w:ascii="Arial" w:cs="Arial" w:eastAsia="Arial" w:hAnsi="Arial"/>
          <w:sz w:val="18"/>
          <w:szCs w:val="18"/>
          <w:color w:val="101010"/>
        </w:rPr>
        <w:t xml:space="preserve"> labor disputes; </w:t>
      </w:r>
      <w:r>
        <w:rPr>
          <w:rFonts w:ascii="Arial" w:cs="Arial" w:eastAsia="Arial" w:hAnsi="Arial"/>
          <w:sz w:val="18"/>
          <w:szCs w:val="18"/>
          <w:color w:val="212121"/>
        </w:rPr>
        <w:t>shortages</w:t>
      </w:r>
      <w:r>
        <w:rPr>
          <w:rFonts w:ascii="Arial" w:cs="Arial" w:eastAsia="Arial" w:hAnsi="Arial"/>
          <w:sz w:val="18"/>
          <w:szCs w:val="18"/>
          <w:color w:val="101010"/>
        </w:rPr>
        <w:t xml:space="preserve"> in </w:t>
      </w:r>
      <w:r>
        <w:rPr>
          <w:rFonts w:ascii="Arial" w:cs="Arial" w:eastAsia="Arial" w:hAnsi="Arial"/>
          <w:sz w:val="18"/>
          <w:szCs w:val="18"/>
          <w:color w:val="212121"/>
        </w:rPr>
        <w:t>or</w:t>
      </w:r>
      <w:r>
        <w:rPr>
          <w:rFonts w:ascii="Arial" w:cs="Arial" w:eastAsia="Arial" w:hAnsi="Arial"/>
          <w:sz w:val="18"/>
          <w:szCs w:val="18"/>
          <w:color w:val="101010"/>
        </w:rPr>
        <w:t xml:space="preserve"> inability to obtain material, </w:t>
      </w:r>
      <w:r>
        <w:rPr>
          <w:rFonts w:ascii="Arial" w:cs="Arial" w:eastAsia="Arial" w:hAnsi="Arial"/>
          <w:sz w:val="18"/>
          <w:szCs w:val="18"/>
          <w:color w:val="212121"/>
        </w:rPr>
        <w:t>equipment,</w:t>
      </w:r>
      <w:r>
        <w:rPr>
          <w:rFonts w:ascii="Arial" w:cs="Arial" w:eastAsia="Arial" w:hAnsi="Arial"/>
          <w:sz w:val="18"/>
          <w:szCs w:val="18"/>
          <w:color w:val="101010"/>
        </w:rPr>
        <w:t xml:space="preserve"> transportation </w:t>
      </w:r>
      <w:r>
        <w:rPr>
          <w:rFonts w:ascii="Arial" w:cs="Arial" w:eastAsia="Arial" w:hAnsi="Arial"/>
          <w:sz w:val="18"/>
          <w:szCs w:val="18"/>
          <w:color w:val="212121"/>
        </w:rPr>
        <w:t>or</w:t>
      </w:r>
      <w:r>
        <w:rPr>
          <w:rFonts w:ascii="Arial" w:cs="Arial" w:eastAsia="Arial" w:hAnsi="Arial"/>
          <w:sz w:val="18"/>
          <w:szCs w:val="18"/>
          <w:color w:val="101010"/>
        </w:rPr>
        <w:t xml:space="preserve"> labor; </w:t>
      </w:r>
      <w:r>
        <w:rPr>
          <w:rFonts w:ascii="Arial" w:cs="Arial" w:eastAsia="Arial" w:hAnsi="Arial"/>
          <w:sz w:val="18"/>
          <w:szCs w:val="18"/>
          <w:color w:val="212121"/>
        </w:rPr>
        <w:t xml:space="preserve">any breach, </w:t>
      </w:r>
      <w:r>
        <w:rPr>
          <w:rFonts w:ascii="Arial" w:cs="Arial" w:eastAsia="Arial" w:hAnsi="Arial"/>
          <w:sz w:val="18"/>
          <w:szCs w:val="18"/>
          <w:color w:val="101010"/>
        </w:rPr>
        <w:t>negligence,</w:t>
      </w:r>
      <w:r>
        <w:rPr>
          <w:rFonts w:ascii="Arial" w:cs="Arial" w:eastAsia="Arial" w:hAnsi="Arial"/>
          <w:sz w:val="18"/>
          <w:szCs w:val="18"/>
          <w:color w:val="212121"/>
        </w:rPr>
        <w:t xml:space="preserve"> criminal </w:t>
      </w:r>
      <w:r>
        <w:rPr>
          <w:rFonts w:ascii="Arial" w:cs="Arial" w:eastAsia="Arial" w:hAnsi="Arial"/>
          <w:sz w:val="18"/>
          <w:szCs w:val="18"/>
          <w:color w:val="101010"/>
        </w:rPr>
        <w:t>misconduct or other act</w:t>
      </w:r>
      <w:r>
        <w:rPr>
          <w:rFonts w:ascii="Arial" w:cs="Arial" w:eastAsia="Arial" w:hAnsi="Arial"/>
          <w:sz w:val="18"/>
          <w:szCs w:val="18"/>
          <w:color w:val="212121"/>
        </w:rPr>
        <w:t xml:space="preserve"> or omission of any </w:t>
      </w:r>
      <w:r>
        <w:rPr>
          <w:rFonts w:ascii="Arial" w:cs="Arial" w:eastAsia="Arial" w:hAnsi="Arial"/>
          <w:sz w:val="18"/>
          <w:szCs w:val="18"/>
          <w:color w:val="101010"/>
        </w:rPr>
        <w:t>third-party; fire</w:t>
      </w:r>
      <w:r>
        <w:rPr>
          <w:rFonts w:ascii="Arial" w:cs="Arial" w:eastAsia="Arial" w:hAnsi="Arial"/>
          <w:sz w:val="18"/>
          <w:szCs w:val="18"/>
          <w:color w:val="212121"/>
        </w:rPr>
        <w:t xml:space="preserve"> or other </w:t>
      </w:r>
      <w:r>
        <w:rPr>
          <w:rFonts w:ascii="Arial" w:cs="Arial" w:eastAsia="Arial" w:hAnsi="Arial"/>
          <w:sz w:val="18"/>
          <w:szCs w:val="18"/>
          <w:color w:val="101010"/>
        </w:rPr>
        <w:t>insured</w:t>
      </w:r>
      <w:r>
        <w:rPr>
          <w:rFonts w:ascii="Arial" w:cs="Arial" w:eastAsia="Arial" w:hAnsi="Arial"/>
          <w:sz w:val="18"/>
          <w:szCs w:val="18"/>
          <w:color w:val="212121"/>
        </w:rPr>
        <w:t xml:space="preserve"> or </w:t>
      </w:r>
      <w:r>
        <w:rPr>
          <w:rFonts w:ascii="Arial" w:cs="Arial" w:eastAsia="Arial" w:hAnsi="Arial"/>
          <w:sz w:val="18"/>
          <w:szCs w:val="18"/>
          <w:color w:val="101010"/>
        </w:rPr>
        <w:t>uninsured</w:t>
      </w:r>
      <w:r>
        <w:rPr>
          <w:rFonts w:ascii="Arial" w:cs="Arial" w:eastAsia="Arial" w:hAnsi="Arial"/>
          <w:sz w:val="18"/>
          <w:szCs w:val="18"/>
          <w:color w:val="212121"/>
        </w:rPr>
        <w:t xml:space="preserve"> casualty. A Party whose </w:t>
      </w:r>
      <w:r>
        <w:rPr>
          <w:rFonts w:ascii="Arial" w:cs="Arial" w:eastAsia="Arial" w:hAnsi="Arial"/>
          <w:sz w:val="18"/>
          <w:szCs w:val="18"/>
          <w:color w:val="101010"/>
        </w:rPr>
        <w:t>performance is interrupted</w:t>
      </w:r>
      <w:r>
        <w:rPr>
          <w:rFonts w:ascii="Arial" w:cs="Arial" w:eastAsia="Arial" w:hAnsi="Arial"/>
          <w:sz w:val="18"/>
          <w:szCs w:val="18"/>
          <w:color w:val="212121"/>
        </w:rPr>
        <w:t xml:space="preserve"> or </w:t>
      </w:r>
      <w:r>
        <w:rPr>
          <w:rFonts w:ascii="Arial" w:cs="Arial" w:eastAsia="Arial" w:hAnsi="Arial"/>
          <w:sz w:val="18"/>
          <w:szCs w:val="18"/>
          <w:color w:val="101010"/>
        </w:rPr>
        <w:t>delayed by</w:t>
      </w:r>
      <w:r>
        <w:rPr>
          <w:rFonts w:ascii="Arial" w:cs="Arial" w:eastAsia="Arial" w:hAnsi="Arial"/>
          <w:sz w:val="18"/>
          <w:szCs w:val="18"/>
          <w:color w:val="212121"/>
        </w:rPr>
        <w:t xml:space="preserve"> an event of Force </w:t>
      </w:r>
      <w:r>
        <w:rPr>
          <w:rFonts w:ascii="Arial" w:cs="Arial" w:eastAsia="Arial" w:hAnsi="Arial"/>
          <w:sz w:val="18"/>
          <w:szCs w:val="18"/>
          <w:color w:val="101010"/>
        </w:rPr>
        <w:t>Majeure</w:t>
      </w:r>
      <w:r>
        <w:rPr>
          <w:rFonts w:ascii="Arial" w:cs="Arial" w:eastAsia="Arial" w:hAnsi="Arial"/>
          <w:sz w:val="18"/>
          <w:szCs w:val="18"/>
          <w:color w:val="212121"/>
        </w:rPr>
        <w:t xml:space="preserve"> will be excused </w:t>
      </w:r>
      <w:r>
        <w:rPr>
          <w:rFonts w:ascii="Arial" w:cs="Arial" w:eastAsia="Arial" w:hAnsi="Arial"/>
          <w:sz w:val="18"/>
          <w:szCs w:val="18"/>
          <w:color w:val="101010"/>
        </w:rPr>
        <w:t>from the interruption</w:t>
      </w:r>
      <w:r>
        <w:rPr>
          <w:rFonts w:ascii="Arial" w:cs="Arial" w:eastAsia="Arial" w:hAnsi="Arial"/>
          <w:sz w:val="18"/>
          <w:szCs w:val="18"/>
          <w:color w:val="212121"/>
        </w:rPr>
        <w:t xml:space="preserve"> or </w:t>
      </w:r>
      <w:r>
        <w:rPr>
          <w:rFonts w:ascii="Arial" w:cs="Arial" w:eastAsia="Arial" w:hAnsi="Arial"/>
          <w:sz w:val="18"/>
          <w:szCs w:val="18"/>
          <w:color w:val="101010"/>
        </w:rPr>
        <w:t>delay in</w:t>
      </w:r>
      <w:r>
        <w:rPr>
          <w:rFonts w:ascii="Arial" w:cs="Arial" w:eastAsia="Arial" w:hAnsi="Arial"/>
          <w:sz w:val="18"/>
          <w:szCs w:val="18"/>
          <w:color w:val="212121"/>
        </w:rPr>
        <w:t xml:space="preserve"> performance </w:t>
      </w:r>
      <w:r>
        <w:rPr>
          <w:rFonts w:ascii="Arial" w:cs="Arial" w:eastAsia="Arial" w:hAnsi="Arial"/>
          <w:sz w:val="18"/>
          <w:szCs w:val="18"/>
          <w:color w:val="101010"/>
        </w:rPr>
        <w:t>during the event of Force Majeure and for a</w:t>
      </w:r>
      <w:r>
        <w:rPr>
          <w:rFonts w:ascii="Arial" w:cs="Arial" w:eastAsia="Arial" w:hAnsi="Arial"/>
          <w:sz w:val="18"/>
          <w:szCs w:val="18"/>
          <w:color w:val="212121"/>
        </w:rPr>
        <w:t xml:space="preserve"> commercially </w:t>
      </w:r>
      <w:r>
        <w:rPr>
          <w:rFonts w:ascii="Arial" w:cs="Arial" w:eastAsia="Arial" w:hAnsi="Arial"/>
          <w:sz w:val="18"/>
          <w:szCs w:val="18"/>
          <w:color w:val="101010"/>
        </w:rPr>
        <w:t>reasonable</w:t>
      </w:r>
      <w:r>
        <w:rPr>
          <w:rFonts w:ascii="Arial" w:cs="Arial" w:eastAsia="Arial" w:hAnsi="Arial"/>
          <w:sz w:val="18"/>
          <w:szCs w:val="18"/>
          <w:color w:val="212121"/>
        </w:rPr>
        <w:t xml:space="preserve"> period </w:t>
      </w:r>
      <w:r>
        <w:rPr>
          <w:rFonts w:ascii="Arial" w:cs="Arial" w:eastAsia="Arial" w:hAnsi="Arial"/>
          <w:sz w:val="18"/>
          <w:szCs w:val="18"/>
          <w:color w:val="101010"/>
        </w:rPr>
        <w:t>of</w:t>
      </w:r>
      <w:r>
        <w:rPr>
          <w:rFonts w:ascii="Arial" w:cs="Arial" w:eastAsia="Arial" w:hAnsi="Arial"/>
          <w:sz w:val="18"/>
          <w:szCs w:val="18"/>
          <w:color w:val="212121"/>
        </w:rPr>
        <w:t xml:space="preserve"> additional </w:t>
      </w:r>
      <w:r>
        <w:rPr>
          <w:rFonts w:ascii="Arial" w:cs="Arial" w:eastAsia="Arial" w:hAnsi="Arial"/>
          <w:sz w:val="18"/>
          <w:szCs w:val="18"/>
          <w:color w:val="101010"/>
        </w:rPr>
        <w:t>time after the</w:t>
      </w:r>
      <w:r>
        <w:rPr>
          <w:rFonts w:ascii="Arial" w:cs="Arial" w:eastAsia="Arial" w:hAnsi="Arial"/>
          <w:sz w:val="18"/>
          <w:szCs w:val="18"/>
          <w:color w:val="212121"/>
        </w:rPr>
        <w:t xml:space="preserve"> event of </w:t>
      </w:r>
      <w:r>
        <w:rPr>
          <w:rFonts w:ascii="Arial" w:cs="Arial" w:eastAsia="Arial" w:hAnsi="Arial"/>
          <w:sz w:val="18"/>
          <w:szCs w:val="18"/>
          <w:color w:val="101010"/>
        </w:rPr>
        <w:t>Force</w:t>
      </w:r>
    </w:p>
    <w:p>
      <w:pPr>
        <w:sectPr>
          <w:pgSz w:w="11900" w:h="16838" w:orient="portrait"/>
          <w:cols w:equalWidth="0" w:num="1">
            <w:col w:w="11240"/>
          </w:cols>
          <w:pgMar w:left="320" w:top="1440" w:right="339" w:bottom="1440" w:gutter="0" w:footer="0" w:header="0"/>
        </w:sectPr>
      </w:pPr>
    </w:p>
    <w:bookmarkStart w:id="125" w:name="page126"/>
    <w:bookmarkEnd w:id="125"/>
    <w:p>
      <w:pPr>
        <w:jc w:val="both"/>
        <w:ind w:left="652"/>
        <w:spacing w:after="0" w:line="221" w:lineRule="auto"/>
        <w:rPr>
          <w:sz w:val="20"/>
          <w:szCs w:val="20"/>
          <w:color w:val="auto"/>
        </w:rPr>
      </w:pPr>
      <w:r>
        <w:rPr>
          <w:rFonts w:ascii="Arial" w:cs="Arial" w:eastAsia="Arial" w:hAnsi="Arial"/>
          <w:sz w:val="18"/>
          <w:szCs w:val="18"/>
          <w:color w:val="121212"/>
        </w:rPr>
        <w:t>Majeure that the Party needs to recover from the event of Force Majeure and restore performance. Notwithstanding the foregoing, a Party will only be excused for an interruption or delay in performance under this Subsection for an event of Force Majeure only if the</w:t>
      </w:r>
    </w:p>
    <w:p>
      <w:pPr>
        <w:spacing w:after="0" w:line="1"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Party (1) promptly notifies the other Party of the event of Force Majeure and provides information reasonably requested by the other Party regarding the event of Force Majeure, the efforts undertaken by the Party to foresee and avoid interruption or delay in its performance before the occurrence of the event, to mitigate interruption or delay in performance during the event, and to recover</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from and restore performance following the event; and (2) the Party exercises commercially reasonable efforts to mitigate, recover from and restore performance following the event of Force Majeure. During, and while recovering from and restoring performance following, an event of Force Majeure, Seller will act in good faith in allocating its available manufacturing capacity to supply products</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to Buyer under this Agreement and any products to other customers of Seller. If an event of Force Majeure interrupts or delays Seller from supplying a product to Buyer under this Agreement in the quantities and timetable required by Buyer, Buyer may cancel any unfilled orders for the product with Seller and procure the required quantities of the product from one or more other sources until</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Seller has recovered from and restored its ability to perform following the event of Force Majeure. If the interruption or delay in the supply of a product to Buyer under this Agreement caused by an event of Force Majeure has exceeded, or is reasonably likely to exceed, thirty (30) days, Buyer may enter into longer term supply agreements or make other arrangements to procure the required</w:t>
      </w:r>
    </w:p>
    <w:p>
      <w:pPr>
        <w:spacing w:after="0" w:line="2" w:lineRule="exact"/>
        <w:rPr>
          <w:sz w:val="20"/>
          <w:szCs w:val="20"/>
          <w:color w:val="auto"/>
        </w:rPr>
      </w:pPr>
    </w:p>
    <w:p>
      <w:pPr>
        <w:jc w:val="both"/>
        <w:ind w:left="652"/>
        <w:spacing w:after="0" w:line="208" w:lineRule="auto"/>
        <w:rPr>
          <w:sz w:val="20"/>
          <w:szCs w:val="20"/>
          <w:color w:val="auto"/>
        </w:rPr>
      </w:pPr>
      <w:r>
        <w:rPr>
          <w:rFonts w:ascii="Arial" w:cs="Arial" w:eastAsia="Arial" w:hAnsi="Arial"/>
          <w:sz w:val="18"/>
          <w:szCs w:val="18"/>
          <w:color w:val="121212"/>
        </w:rPr>
        <w:t>quantities of the product from one or more other sources for a duration and on terms acceptable to Buyer in its good faith discretion. In such a circumstance, Buyer will not have to resume purchasing the product from Seller under this Agreement until Seller has recovered from and restored its ability to perform following the event of Force Majeure and the longer term agreements or other</w:t>
      </w:r>
    </w:p>
    <w:p>
      <w:pPr>
        <w:spacing w:after="0" w:line="2" w:lineRule="exact"/>
        <w:rPr>
          <w:sz w:val="20"/>
          <w:szCs w:val="20"/>
          <w:color w:val="auto"/>
        </w:rPr>
      </w:pPr>
    </w:p>
    <w:p>
      <w:pPr>
        <w:jc w:val="both"/>
        <w:ind w:left="652"/>
        <w:spacing w:after="0" w:line="221" w:lineRule="auto"/>
        <w:rPr>
          <w:sz w:val="20"/>
          <w:szCs w:val="20"/>
          <w:color w:val="auto"/>
        </w:rPr>
      </w:pPr>
      <w:r>
        <w:rPr>
          <w:rFonts w:ascii="Arial" w:cs="Arial" w:eastAsia="Arial" w:hAnsi="Arial"/>
          <w:sz w:val="18"/>
          <w:szCs w:val="18"/>
          <w:color w:val="121212"/>
        </w:rPr>
        <w:t>arrangements have expired or Buyer is able to end them without liability. This Subsection will not excuse nor extend a deadline by which a Party must pay an amount owed under this Agreement or Applicable Law or by which a Party must exercise any right or remedy under this Agreement or Applicable Law.</w:t>
      </w:r>
    </w:p>
    <w:p>
      <w:pPr>
        <w:spacing w:after="0" w:line="193" w:lineRule="exact"/>
        <w:rPr>
          <w:sz w:val="20"/>
          <w:szCs w:val="20"/>
          <w:color w:val="auto"/>
        </w:rPr>
      </w:pPr>
    </w:p>
    <w:p>
      <w:pPr>
        <w:ind w:left="452" w:hanging="452"/>
        <w:spacing w:after="0"/>
        <w:tabs>
          <w:tab w:leader="none" w:pos="452" w:val="left"/>
        </w:tabs>
        <w:numPr>
          <w:ilvl w:val="0"/>
          <w:numId w:val="143"/>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Confidential Information and Other Intellectual Property</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52" w:hanging="328"/>
        <w:spacing w:after="0" w:line="225" w:lineRule="auto"/>
        <w:tabs>
          <w:tab w:leader="none" w:pos="640" w:val="left"/>
        </w:tabs>
        <w:numPr>
          <w:ilvl w:val="1"/>
          <w:numId w:val="143"/>
        </w:numPr>
        <w:rPr>
          <w:rFonts w:ascii="Arial" w:cs="Arial" w:eastAsia="Arial" w:hAnsi="Arial"/>
          <w:sz w:val="18"/>
          <w:szCs w:val="18"/>
          <w:b w:val="1"/>
          <w:bCs w:val="1"/>
          <w:color w:val="121212"/>
        </w:rPr>
      </w:pPr>
      <w:r>
        <w:rPr>
          <w:rFonts w:ascii="Arial" w:cs="Arial" w:eastAsia="Arial" w:hAnsi="Arial"/>
          <w:sz w:val="18"/>
          <w:szCs w:val="18"/>
          <w:color w:val="121212"/>
        </w:rPr>
        <w:t xml:space="preserve">The Parties anticipate exchanging Confidential Information (as defined in in the next Subsection) over the Term of this Agreement for the purpose of negotiating and entering into Purchase Schedules and amendments to this Agreement, transacting business with one in accordance </w:t>
      </w:r>
      <w:r>
        <w:rPr>
          <w:rFonts w:ascii="Arial" w:cs="Arial" w:eastAsia="Arial" w:hAnsi="Arial"/>
          <w:sz w:val="18"/>
          <w:szCs w:val="18"/>
          <w:color w:val="2F2F2F"/>
        </w:rPr>
        <w:t>with</w:t>
      </w:r>
      <w:r>
        <w:rPr>
          <w:rFonts w:ascii="Arial" w:cs="Arial" w:eastAsia="Arial" w:hAnsi="Arial"/>
          <w:sz w:val="18"/>
          <w:szCs w:val="18"/>
          <w:color w:val="121212"/>
        </w:rPr>
        <w:t xml:space="preserve"> this Agreement and exercising their rights and performing their obligations under this Agreement (collectively referred to as the </w:t>
      </w:r>
      <w:r>
        <w:rPr>
          <w:rFonts w:ascii="Arial" w:cs="Arial" w:eastAsia="Arial" w:hAnsi="Arial"/>
          <w:sz w:val="18"/>
          <w:szCs w:val="18"/>
          <w:color w:val="2F2F2F"/>
        </w:rPr>
        <w:t>“</w:t>
      </w:r>
      <w:r>
        <w:rPr>
          <w:rFonts w:ascii="Arial" w:cs="Arial" w:eastAsia="Arial" w:hAnsi="Arial"/>
          <w:sz w:val="18"/>
          <w:szCs w:val="18"/>
          <w:u w:val="single" w:color="auto"/>
          <w:color w:val="2F2F2F"/>
        </w:rPr>
        <w:t>Authorized</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Purpose</w:t>
      </w:r>
      <w:r>
        <w:rPr>
          <w:rFonts w:ascii="Arial" w:cs="Arial" w:eastAsia="Arial" w:hAnsi="Arial"/>
          <w:sz w:val="18"/>
          <w:szCs w:val="18"/>
          <w:color w:val="121212"/>
        </w:rPr>
        <w:t>”).</w:t>
      </w:r>
    </w:p>
    <w:p>
      <w:pPr>
        <w:spacing w:after="0" w:line="182" w:lineRule="exact"/>
        <w:rPr>
          <w:rFonts w:ascii="Arial" w:cs="Arial" w:eastAsia="Arial" w:hAnsi="Arial"/>
          <w:sz w:val="18"/>
          <w:szCs w:val="18"/>
          <w:b w:val="1"/>
          <w:bCs w:val="1"/>
          <w:color w:val="121212"/>
        </w:rPr>
      </w:pPr>
    </w:p>
    <w:p>
      <w:pPr>
        <w:ind w:left="652" w:hanging="328"/>
        <w:spacing w:after="0"/>
        <w:tabs>
          <w:tab w:leader="none" w:pos="652" w:val="left"/>
        </w:tabs>
        <w:numPr>
          <w:ilvl w:val="1"/>
          <w:numId w:val="143"/>
        </w:numPr>
        <w:rPr>
          <w:rFonts w:ascii="Arial" w:cs="Arial" w:eastAsia="Arial" w:hAnsi="Arial"/>
          <w:sz w:val="18"/>
          <w:szCs w:val="18"/>
          <w:b w:val="1"/>
          <w:bCs w:val="1"/>
          <w:color w:val="121212"/>
        </w:rPr>
      </w:pPr>
      <w:r>
        <w:rPr>
          <w:rFonts w:ascii="Arial" w:cs="Arial" w:eastAsia="Arial" w:hAnsi="Arial"/>
          <w:sz w:val="18"/>
          <w:szCs w:val="18"/>
          <w:color w:val="121212"/>
        </w:rPr>
        <w:t xml:space="preserve">The phrase </w:t>
      </w:r>
      <w:r>
        <w:rPr>
          <w:rFonts w:ascii="Arial" w:cs="Arial" w:eastAsia="Arial" w:hAnsi="Arial"/>
          <w:sz w:val="18"/>
          <w:szCs w:val="18"/>
          <w:color w:val="404040"/>
        </w:rPr>
        <w:t>“</w:t>
      </w:r>
      <w:r>
        <w:rPr>
          <w:rFonts w:ascii="Arial" w:cs="Arial" w:eastAsia="Arial" w:hAnsi="Arial"/>
          <w:sz w:val="18"/>
          <w:szCs w:val="18"/>
          <w:u w:val="single" w:color="auto"/>
          <w:color w:val="404040"/>
        </w:rPr>
        <w:t>Confidential</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Information</w:t>
      </w:r>
      <w:r>
        <w:rPr>
          <w:rFonts w:ascii="Arial" w:cs="Arial" w:eastAsia="Arial" w:hAnsi="Arial"/>
          <w:sz w:val="18"/>
          <w:szCs w:val="18"/>
          <w:color w:val="121212"/>
        </w:rPr>
        <w:t>” means information meeting all of the following criteria:</w:t>
      </w:r>
    </w:p>
    <w:p>
      <w:pPr>
        <w:spacing w:after="0" w:line="225" w:lineRule="exact"/>
        <w:rPr>
          <w:rFonts w:ascii="Arial" w:cs="Arial" w:eastAsia="Arial" w:hAnsi="Arial"/>
          <w:sz w:val="18"/>
          <w:szCs w:val="18"/>
          <w:b w:val="1"/>
          <w:bCs w:val="1"/>
          <w:color w:val="121212"/>
        </w:rPr>
      </w:pPr>
    </w:p>
    <w:p>
      <w:pPr>
        <w:ind w:left="972" w:hanging="324"/>
        <w:spacing w:after="0"/>
        <w:tabs>
          <w:tab w:leader="none" w:pos="970" w:val="left"/>
        </w:tabs>
        <w:numPr>
          <w:ilvl w:val="2"/>
          <w:numId w:val="143"/>
        </w:numPr>
        <w:rPr>
          <w:rFonts w:ascii="Arial" w:cs="Arial" w:eastAsia="Arial" w:hAnsi="Arial"/>
          <w:sz w:val="18"/>
          <w:szCs w:val="18"/>
          <w:color w:val="121212"/>
        </w:rPr>
      </w:pPr>
      <w:r>
        <w:rPr>
          <w:rFonts w:ascii="Arial" w:cs="Arial" w:eastAsia="Arial" w:hAnsi="Arial"/>
          <w:sz w:val="18"/>
          <w:szCs w:val="18"/>
          <w:color w:val="121212"/>
        </w:rPr>
        <w:t xml:space="preserve">The information is a trade secret or other non-public, proprietary information owned by a Party or its direct and indirect subsidiaries under Applicable Law (this Party is referred to at times in this Section as the </w:t>
      </w:r>
      <w:r>
        <w:rPr>
          <w:rFonts w:ascii="Arial" w:cs="Arial" w:eastAsia="Arial" w:hAnsi="Arial"/>
          <w:sz w:val="18"/>
          <w:szCs w:val="18"/>
          <w:color w:val="404040"/>
        </w:rPr>
        <w:t>“</w:t>
      </w:r>
      <w:r>
        <w:rPr>
          <w:rFonts w:ascii="Arial" w:cs="Arial" w:eastAsia="Arial" w:hAnsi="Arial"/>
          <w:sz w:val="18"/>
          <w:szCs w:val="18"/>
          <w:u w:val="single" w:color="auto"/>
          <w:color w:val="404040"/>
        </w:rPr>
        <w:t>Disclosing</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Party</w:t>
      </w:r>
      <w:r>
        <w:rPr>
          <w:rFonts w:ascii="Arial" w:cs="Arial" w:eastAsia="Arial" w:hAnsi="Arial"/>
          <w:sz w:val="18"/>
          <w:szCs w:val="18"/>
          <w:color w:val="121212"/>
        </w:rPr>
        <w:t>”); and</w:t>
      </w:r>
    </w:p>
    <w:p>
      <w:pPr>
        <w:spacing w:after="0" w:line="180" w:lineRule="exact"/>
        <w:rPr>
          <w:rFonts w:ascii="Arial" w:cs="Arial" w:eastAsia="Arial" w:hAnsi="Arial"/>
          <w:sz w:val="18"/>
          <w:szCs w:val="18"/>
          <w:color w:val="121212"/>
        </w:rPr>
      </w:pPr>
    </w:p>
    <w:p>
      <w:pPr>
        <w:jc w:val="both"/>
        <w:ind w:left="972" w:hanging="324"/>
        <w:spacing w:after="0" w:line="233" w:lineRule="auto"/>
        <w:tabs>
          <w:tab w:leader="none" w:pos="970" w:val="left"/>
        </w:tabs>
        <w:numPr>
          <w:ilvl w:val="2"/>
          <w:numId w:val="143"/>
        </w:numPr>
        <w:rPr>
          <w:rFonts w:ascii="Arial" w:cs="Arial" w:eastAsia="Arial" w:hAnsi="Arial"/>
          <w:sz w:val="18"/>
          <w:szCs w:val="18"/>
          <w:color w:val="121212"/>
        </w:rPr>
      </w:pPr>
      <w:r>
        <w:rPr>
          <w:rFonts w:ascii="Arial" w:cs="Arial" w:eastAsia="Arial" w:hAnsi="Arial"/>
          <w:sz w:val="18"/>
          <w:szCs w:val="18"/>
          <w:color w:val="121212"/>
        </w:rPr>
        <w:t xml:space="preserve">The other Party (referred to at times in this Section as the </w:t>
      </w:r>
      <w:r>
        <w:rPr>
          <w:rFonts w:ascii="Arial" w:cs="Arial" w:eastAsia="Arial" w:hAnsi="Arial"/>
          <w:sz w:val="18"/>
          <w:szCs w:val="18"/>
          <w:color w:val="2F2F2F"/>
        </w:rPr>
        <w:t>“</w:t>
      </w:r>
      <w:r>
        <w:rPr>
          <w:rFonts w:ascii="Arial" w:cs="Arial" w:eastAsia="Arial" w:hAnsi="Arial"/>
          <w:sz w:val="18"/>
          <w:szCs w:val="18"/>
          <w:u w:val="single" w:color="auto"/>
          <w:color w:val="2F2F2F"/>
        </w:rPr>
        <w:t>Receiving</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Party</w:t>
      </w:r>
      <w:r>
        <w:rPr>
          <w:rFonts w:ascii="Arial" w:cs="Arial" w:eastAsia="Arial" w:hAnsi="Arial"/>
          <w:sz w:val="18"/>
          <w:szCs w:val="18"/>
          <w:color w:val="121212"/>
        </w:rPr>
        <w:t>”) requests such information from the Disclosing Party for the Authorized Purpose during the Term (i.e., neither Party wants unsolicited Confidential Information from the other Party); and</w:t>
      </w:r>
    </w:p>
    <w:p>
      <w:pPr>
        <w:spacing w:after="0" w:line="180" w:lineRule="exact"/>
        <w:rPr>
          <w:rFonts w:ascii="Arial" w:cs="Arial" w:eastAsia="Arial" w:hAnsi="Arial"/>
          <w:sz w:val="18"/>
          <w:szCs w:val="18"/>
          <w:color w:val="121212"/>
        </w:rPr>
      </w:pPr>
    </w:p>
    <w:p>
      <w:pPr>
        <w:jc w:val="both"/>
        <w:ind w:left="972" w:hanging="324"/>
        <w:spacing w:after="0" w:line="218" w:lineRule="auto"/>
        <w:tabs>
          <w:tab w:leader="none" w:pos="970" w:val="left"/>
        </w:tabs>
        <w:numPr>
          <w:ilvl w:val="2"/>
          <w:numId w:val="143"/>
        </w:numPr>
        <w:rPr>
          <w:rFonts w:ascii="Arial" w:cs="Arial" w:eastAsia="Arial" w:hAnsi="Arial"/>
          <w:sz w:val="18"/>
          <w:szCs w:val="18"/>
          <w:color w:val="121212"/>
        </w:rPr>
      </w:pPr>
      <w:r>
        <w:rPr>
          <w:rFonts w:ascii="Arial" w:cs="Arial" w:eastAsia="Arial" w:hAnsi="Arial"/>
          <w:sz w:val="18"/>
          <w:szCs w:val="18"/>
          <w:color w:val="121212"/>
        </w:rPr>
        <w:t xml:space="preserve">The Disclosing Party discloses such requested information to the Receiving Party during the Term either labelled as </w:t>
      </w:r>
      <w:r>
        <w:rPr>
          <w:rFonts w:ascii="Arial" w:cs="Arial" w:eastAsia="Arial" w:hAnsi="Arial"/>
          <w:sz w:val="18"/>
          <w:szCs w:val="18"/>
          <w:color w:val="2F2F2F"/>
        </w:rPr>
        <w:t xml:space="preserve">“Confidential” </w:t>
      </w:r>
      <w:r>
        <w:rPr>
          <w:rFonts w:ascii="Arial" w:cs="Arial" w:eastAsia="Arial" w:hAnsi="Arial"/>
          <w:sz w:val="18"/>
          <w:szCs w:val="18"/>
          <w:color w:val="121212"/>
        </w:rPr>
        <w:t>or words of similar intent, or describes the disclosed information in reasonable detail in a written notice to the</w:t>
      </w:r>
      <w:r>
        <w:rPr>
          <w:rFonts w:ascii="Arial" w:cs="Arial" w:eastAsia="Arial" w:hAnsi="Arial"/>
          <w:sz w:val="18"/>
          <w:szCs w:val="18"/>
          <w:color w:val="2F2F2F"/>
        </w:rPr>
        <w:t xml:space="preserve"> </w:t>
      </w:r>
      <w:r>
        <w:rPr>
          <w:rFonts w:ascii="Arial" w:cs="Arial" w:eastAsia="Arial" w:hAnsi="Arial"/>
          <w:sz w:val="18"/>
          <w:szCs w:val="18"/>
          <w:color w:val="121212"/>
        </w:rPr>
        <w:t xml:space="preserve">Receiving Party delivered, either at the time of disclosure or within five </w:t>
      </w:r>
      <w:r>
        <w:rPr>
          <w:rFonts w:ascii="Arial" w:cs="Arial" w:eastAsia="Arial" w:hAnsi="Arial"/>
          <w:sz w:val="18"/>
          <w:szCs w:val="18"/>
          <w:color w:val="2F2F2F"/>
        </w:rPr>
        <w:t>(5)</w:t>
      </w:r>
      <w:r>
        <w:rPr>
          <w:rFonts w:ascii="Arial" w:cs="Arial" w:eastAsia="Arial" w:hAnsi="Arial"/>
          <w:sz w:val="18"/>
          <w:szCs w:val="18"/>
          <w:color w:val="121212"/>
        </w:rPr>
        <w:t xml:space="preserve"> days of disclosure. If a Disclosing Party neglects to label or deliver timely written notice to the Receiving Party identifying the disclosed information as confidential in nature, the disclosed information will only be treated as </w:t>
      </w:r>
      <w:r>
        <w:rPr>
          <w:rFonts w:ascii="Arial" w:cs="Arial" w:eastAsia="Arial" w:hAnsi="Arial"/>
          <w:sz w:val="18"/>
          <w:szCs w:val="18"/>
          <w:color w:val="2F2F2F"/>
        </w:rPr>
        <w:t>Confidential</w:t>
      </w:r>
      <w:r>
        <w:rPr>
          <w:rFonts w:ascii="Arial" w:cs="Arial" w:eastAsia="Arial" w:hAnsi="Arial"/>
          <w:sz w:val="18"/>
          <w:szCs w:val="18"/>
          <w:color w:val="121212"/>
        </w:rPr>
        <w:t xml:space="preserve"> Information under this Agreement if the Disclosing Party </w:t>
      </w:r>
      <w:r>
        <w:rPr>
          <w:rFonts w:ascii="Arial" w:cs="Arial" w:eastAsia="Arial" w:hAnsi="Arial"/>
          <w:sz w:val="18"/>
          <w:szCs w:val="18"/>
          <w:color w:val="404040"/>
        </w:rPr>
        <w:t>is</w:t>
      </w:r>
      <w:r>
        <w:rPr>
          <w:rFonts w:ascii="Arial" w:cs="Arial" w:eastAsia="Arial" w:hAnsi="Arial"/>
          <w:sz w:val="18"/>
          <w:szCs w:val="18"/>
          <w:color w:val="121212"/>
        </w:rPr>
        <w:t xml:space="preserve"> able to demonstrate by clear and convincing evidence that the Receiving Party knew that the </w:t>
      </w:r>
      <w:r>
        <w:rPr>
          <w:rFonts w:ascii="Arial" w:cs="Arial" w:eastAsia="Arial" w:hAnsi="Arial"/>
          <w:sz w:val="18"/>
          <w:szCs w:val="18"/>
          <w:color w:val="0E0E0E"/>
        </w:rPr>
        <w:t>disclosed information</w:t>
      </w:r>
      <w:r>
        <w:rPr>
          <w:rFonts w:ascii="Arial" w:cs="Arial" w:eastAsia="Arial" w:hAnsi="Arial"/>
          <w:sz w:val="18"/>
          <w:szCs w:val="18"/>
          <w:color w:val="121212"/>
        </w:rPr>
        <w:t xml:space="preserve"> </w:t>
      </w:r>
      <w:r>
        <w:rPr>
          <w:rFonts w:ascii="Arial" w:cs="Arial" w:eastAsia="Arial" w:hAnsi="Arial"/>
          <w:sz w:val="18"/>
          <w:szCs w:val="18"/>
          <w:color w:val="1D1D1D"/>
        </w:rPr>
        <w:t>was</w:t>
      </w:r>
      <w:r>
        <w:rPr>
          <w:rFonts w:ascii="Arial" w:cs="Arial" w:eastAsia="Arial" w:hAnsi="Arial"/>
          <w:sz w:val="18"/>
          <w:szCs w:val="18"/>
          <w:color w:val="121212"/>
        </w:rPr>
        <w:t xml:space="preserve"> </w:t>
      </w:r>
      <w:r>
        <w:rPr>
          <w:rFonts w:ascii="Arial" w:cs="Arial" w:eastAsia="Arial" w:hAnsi="Arial"/>
          <w:sz w:val="18"/>
          <w:szCs w:val="18"/>
          <w:color w:val="0E0E0E"/>
        </w:rPr>
        <w:t>a trade</w:t>
      </w:r>
      <w:r>
        <w:rPr>
          <w:rFonts w:ascii="Arial" w:cs="Arial" w:eastAsia="Arial" w:hAnsi="Arial"/>
          <w:sz w:val="18"/>
          <w:szCs w:val="18"/>
          <w:color w:val="121212"/>
        </w:rPr>
        <w:t xml:space="preserve"> </w:t>
      </w:r>
      <w:r>
        <w:rPr>
          <w:rFonts w:ascii="Arial" w:cs="Arial" w:eastAsia="Arial" w:hAnsi="Arial"/>
          <w:sz w:val="18"/>
          <w:szCs w:val="18"/>
          <w:color w:val="1D1D1D"/>
        </w:rPr>
        <w:t>secret or</w:t>
      </w:r>
      <w:r>
        <w:rPr>
          <w:rFonts w:ascii="Arial" w:cs="Arial" w:eastAsia="Arial" w:hAnsi="Arial"/>
          <w:sz w:val="18"/>
          <w:szCs w:val="18"/>
          <w:color w:val="121212"/>
        </w:rPr>
        <w:t xml:space="preserve"> </w:t>
      </w:r>
      <w:r>
        <w:rPr>
          <w:rFonts w:ascii="Arial" w:cs="Arial" w:eastAsia="Arial" w:hAnsi="Arial"/>
          <w:sz w:val="18"/>
          <w:szCs w:val="18"/>
          <w:color w:val="1D1D1D"/>
        </w:rPr>
        <w:t xml:space="preserve">other </w:t>
      </w:r>
      <w:r>
        <w:rPr>
          <w:rFonts w:ascii="Arial" w:cs="Arial" w:eastAsia="Arial" w:hAnsi="Arial"/>
          <w:sz w:val="18"/>
          <w:szCs w:val="18"/>
          <w:color w:val="0E0E0E"/>
        </w:rPr>
        <w:t>non-public, proprietary</w:t>
      </w:r>
      <w:r>
        <w:rPr>
          <w:rFonts w:ascii="Arial" w:cs="Arial" w:eastAsia="Arial" w:hAnsi="Arial"/>
          <w:sz w:val="18"/>
          <w:szCs w:val="18"/>
          <w:color w:val="1D1D1D"/>
        </w:rPr>
        <w:t xml:space="preserve"> </w:t>
      </w:r>
      <w:r>
        <w:rPr>
          <w:rFonts w:ascii="Arial" w:cs="Arial" w:eastAsia="Arial" w:hAnsi="Arial"/>
          <w:sz w:val="18"/>
          <w:szCs w:val="18"/>
          <w:color w:val="3A3A3A"/>
        </w:rPr>
        <w:t>information</w:t>
      </w:r>
      <w:r>
        <w:rPr>
          <w:rFonts w:ascii="Arial" w:cs="Arial" w:eastAsia="Arial" w:hAnsi="Arial"/>
          <w:sz w:val="18"/>
          <w:szCs w:val="18"/>
          <w:color w:val="1D1D1D"/>
        </w:rPr>
        <w:t xml:space="preserve"> of </w:t>
      </w:r>
      <w:r>
        <w:rPr>
          <w:rFonts w:ascii="Arial" w:cs="Arial" w:eastAsia="Arial" w:hAnsi="Arial"/>
          <w:sz w:val="18"/>
          <w:szCs w:val="18"/>
          <w:color w:val="0E0E0E"/>
        </w:rPr>
        <w:t>the Disclosing Party at the time of disclosure.</w:t>
      </w:r>
    </w:p>
    <w:p>
      <w:pPr>
        <w:spacing w:after="0" w:line="182" w:lineRule="exact"/>
        <w:rPr>
          <w:sz w:val="20"/>
          <w:szCs w:val="20"/>
          <w:color w:val="auto"/>
        </w:rPr>
      </w:pPr>
    </w:p>
    <w:p>
      <w:pPr>
        <w:ind w:left="652"/>
        <w:spacing w:after="0"/>
        <w:rPr>
          <w:sz w:val="20"/>
          <w:szCs w:val="20"/>
          <w:color w:val="auto"/>
        </w:rPr>
      </w:pPr>
      <w:r>
        <w:rPr>
          <w:rFonts w:ascii="Arial" w:cs="Arial" w:eastAsia="Arial" w:hAnsi="Arial"/>
          <w:sz w:val="18"/>
          <w:szCs w:val="18"/>
          <w:color w:val="0E0E0E"/>
        </w:rPr>
        <w:t xml:space="preserve">The </w:t>
      </w:r>
      <w:r>
        <w:rPr>
          <w:rFonts w:ascii="Arial" w:cs="Arial" w:eastAsia="Arial" w:hAnsi="Arial"/>
          <w:sz w:val="18"/>
          <w:szCs w:val="18"/>
          <w:color w:val="1D1D1D"/>
        </w:rPr>
        <w:t>criteria</w:t>
      </w:r>
      <w:r>
        <w:rPr>
          <w:rFonts w:ascii="Arial" w:cs="Arial" w:eastAsia="Arial" w:hAnsi="Arial"/>
          <w:sz w:val="18"/>
          <w:szCs w:val="18"/>
          <w:color w:val="0E0E0E"/>
        </w:rPr>
        <w:t xml:space="preserve"> in </w:t>
      </w:r>
      <w:r>
        <w:rPr>
          <w:rFonts w:ascii="Arial" w:cs="Arial" w:eastAsia="Arial" w:hAnsi="Arial"/>
          <w:sz w:val="18"/>
          <w:szCs w:val="18"/>
          <w:color w:val="1D1D1D"/>
        </w:rPr>
        <w:t>Clause</w:t>
      </w:r>
      <w:r>
        <w:rPr>
          <w:rFonts w:ascii="Arial" w:cs="Arial" w:eastAsia="Arial" w:hAnsi="Arial"/>
          <w:sz w:val="18"/>
          <w:szCs w:val="18"/>
          <w:color w:val="0E0E0E"/>
        </w:rPr>
        <w:t xml:space="preserve"> (2) and Clause (3) </w:t>
      </w:r>
      <w:r>
        <w:rPr>
          <w:rFonts w:ascii="Arial" w:cs="Arial" w:eastAsia="Arial" w:hAnsi="Arial"/>
          <w:sz w:val="18"/>
          <w:szCs w:val="18"/>
          <w:color w:val="1D1D1D"/>
        </w:rPr>
        <w:t>will not</w:t>
      </w:r>
      <w:r>
        <w:rPr>
          <w:rFonts w:ascii="Arial" w:cs="Arial" w:eastAsia="Arial" w:hAnsi="Arial"/>
          <w:sz w:val="18"/>
          <w:szCs w:val="18"/>
          <w:color w:val="0E0E0E"/>
        </w:rPr>
        <w:t xml:space="preserve"> apply to </w:t>
      </w:r>
      <w:r>
        <w:rPr>
          <w:rFonts w:ascii="Arial" w:cs="Arial" w:eastAsia="Arial" w:hAnsi="Arial"/>
          <w:sz w:val="18"/>
          <w:szCs w:val="18"/>
          <w:color w:val="1D1D1D"/>
        </w:rPr>
        <w:t>Confidential</w:t>
      </w:r>
      <w:r>
        <w:rPr>
          <w:rFonts w:ascii="Arial" w:cs="Arial" w:eastAsia="Arial" w:hAnsi="Arial"/>
          <w:sz w:val="18"/>
          <w:szCs w:val="18"/>
          <w:color w:val="0E0E0E"/>
        </w:rPr>
        <w:t xml:space="preserve"> Information of a Disclosing Party observed </w:t>
      </w:r>
      <w:r>
        <w:rPr>
          <w:rFonts w:ascii="Arial" w:cs="Arial" w:eastAsia="Arial" w:hAnsi="Arial"/>
          <w:sz w:val="18"/>
          <w:szCs w:val="18"/>
          <w:color w:val="1D1D1D"/>
        </w:rPr>
        <w:t>or</w:t>
      </w:r>
      <w:r>
        <w:rPr>
          <w:rFonts w:ascii="Arial" w:cs="Arial" w:eastAsia="Arial" w:hAnsi="Arial"/>
          <w:sz w:val="18"/>
          <w:szCs w:val="18"/>
          <w:color w:val="0E0E0E"/>
        </w:rPr>
        <w:t xml:space="preserve"> heard by a</w:t>
      </w:r>
    </w:p>
    <w:p>
      <w:pPr>
        <w:jc w:val="both"/>
        <w:ind w:left="652"/>
        <w:spacing w:after="0" w:line="221" w:lineRule="auto"/>
        <w:rPr>
          <w:sz w:val="20"/>
          <w:szCs w:val="20"/>
          <w:color w:val="auto"/>
        </w:rPr>
      </w:pPr>
      <w:r>
        <w:rPr>
          <w:rFonts w:ascii="Arial" w:cs="Arial" w:eastAsia="Arial" w:hAnsi="Arial"/>
          <w:sz w:val="18"/>
          <w:szCs w:val="18"/>
          <w:color w:val="0E0E0E"/>
        </w:rPr>
        <w:t xml:space="preserve">Receiving Party </w:t>
      </w:r>
      <w:r>
        <w:rPr>
          <w:rFonts w:ascii="Arial" w:cs="Arial" w:eastAsia="Arial" w:hAnsi="Arial"/>
          <w:sz w:val="18"/>
          <w:szCs w:val="18"/>
          <w:color w:val="1D1D1D"/>
        </w:rPr>
        <w:t>in</w:t>
      </w:r>
      <w:r>
        <w:rPr>
          <w:rFonts w:ascii="Arial" w:cs="Arial" w:eastAsia="Arial" w:hAnsi="Arial"/>
          <w:sz w:val="18"/>
          <w:szCs w:val="18"/>
          <w:color w:val="0E0E0E"/>
        </w:rPr>
        <w:t xml:space="preserve"> a plant, </w:t>
      </w:r>
      <w:r>
        <w:rPr>
          <w:rFonts w:ascii="Arial" w:cs="Arial" w:eastAsia="Arial" w:hAnsi="Arial"/>
          <w:sz w:val="18"/>
          <w:szCs w:val="18"/>
          <w:color w:val="1D1D1D"/>
        </w:rPr>
        <w:t>warehouse,</w:t>
      </w:r>
      <w:r>
        <w:rPr>
          <w:rFonts w:ascii="Arial" w:cs="Arial" w:eastAsia="Arial" w:hAnsi="Arial"/>
          <w:sz w:val="18"/>
          <w:szCs w:val="18"/>
          <w:color w:val="0E0E0E"/>
        </w:rPr>
        <w:t xml:space="preserve"> facility </w:t>
      </w:r>
      <w:r>
        <w:rPr>
          <w:rFonts w:ascii="Arial" w:cs="Arial" w:eastAsia="Arial" w:hAnsi="Arial"/>
          <w:sz w:val="18"/>
          <w:szCs w:val="18"/>
          <w:color w:val="1D1D1D"/>
        </w:rPr>
        <w:t>or system of</w:t>
      </w:r>
      <w:r>
        <w:rPr>
          <w:rFonts w:ascii="Arial" w:cs="Arial" w:eastAsia="Arial" w:hAnsi="Arial"/>
          <w:sz w:val="18"/>
          <w:szCs w:val="18"/>
          <w:color w:val="0E0E0E"/>
        </w:rPr>
        <w:t xml:space="preserve"> the Disclosing Party. The existence and terms of this Agreement, and the </w:t>
      </w:r>
      <w:r>
        <w:rPr>
          <w:rFonts w:ascii="Arial" w:cs="Arial" w:eastAsia="Arial" w:hAnsi="Arial"/>
          <w:sz w:val="18"/>
          <w:szCs w:val="18"/>
          <w:color w:val="1D1D1D"/>
        </w:rPr>
        <w:t xml:space="preserve">existence, </w:t>
      </w:r>
      <w:r>
        <w:rPr>
          <w:rFonts w:ascii="Arial" w:cs="Arial" w:eastAsia="Arial" w:hAnsi="Arial"/>
          <w:sz w:val="18"/>
          <w:szCs w:val="18"/>
          <w:color w:val="0E0E0E"/>
        </w:rPr>
        <w:t>nature and extent of the business relationship between the Parties, will be</w:t>
      </w:r>
      <w:r>
        <w:rPr>
          <w:rFonts w:ascii="Arial" w:cs="Arial" w:eastAsia="Arial" w:hAnsi="Arial"/>
          <w:sz w:val="18"/>
          <w:szCs w:val="18"/>
          <w:color w:val="1D1D1D"/>
        </w:rPr>
        <w:t xml:space="preserve"> considered </w:t>
      </w:r>
      <w:r>
        <w:rPr>
          <w:rFonts w:ascii="Arial" w:cs="Arial" w:eastAsia="Arial" w:hAnsi="Arial"/>
          <w:sz w:val="18"/>
          <w:szCs w:val="18"/>
          <w:color w:val="0E0E0E"/>
        </w:rPr>
        <w:t>the</w:t>
      </w:r>
      <w:r>
        <w:rPr>
          <w:rFonts w:ascii="Arial" w:cs="Arial" w:eastAsia="Arial" w:hAnsi="Arial"/>
          <w:sz w:val="18"/>
          <w:szCs w:val="18"/>
          <w:color w:val="1D1D1D"/>
        </w:rPr>
        <w:t xml:space="preserve"> Confidential </w:t>
      </w:r>
      <w:r>
        <w:rPr>
          <w:rFonts w:ascii="Arial" w:cs="Arial" w:eastAsia="Arial" w:hAnsi="Arial"/>
          <w:sz w:val="18"/>
          <w:szCs w:val="18"/>
          <w:color w:val="0E0E0E"/>
        </w:rPr>
        <w:t>Information</w:t>
      </w:r>
      <w:r>
        <w:rPr>
          <w:rFonts w:ascii="Arial" w:cs="Arial" w:eastAsia="Arial" w:hAnsi="Arial"/>
          <w:sz w:val="18"/>
          <w:szCs w:val="18"/>
          <w:color w:val="1D1D1D"/>
        </w:rPr>
        <w:t xml:space="preserve"> of each </w:t>
      </w:r>
      <w:r>
        <w:rPr>
          <w:rFonts w:ascii="Arial" w:cs="Arial" w:eastAsia="Arial" w:hAnsi="Arial"/>
          <w:sz w:val="18"/>
          <w:szCs w:val="18"/>
          <w:color w:val="0E0E0E"/>
        </w:rPr>
        <w:t>Party.</w:t>
      </w:r>
    </w:p>
    <w:p>
      <w:pPr>
        <w:sectPr>
          <w:pgSz w:w="11900" w:h="16838" w:orient="portrait"/>
          <w:cols w:equalWidth="0" w:num="1">
            <w:col w:w="11232"/>
          </w:cols>
          <w:pgMar w:left="328" w:top="1403" w:right="339" w:bottom="1440" w:gutter="0" w:footer="0" w:header="0"/>
        </w:sectPr>
      </w:pPr>
    </w:p>
    <w:bookmarkStart w:id="126" w:name="page127"/>
    <w:bookmarkEnd w:id="126"/>
    <w:p>
      <w:pPr>
        <w:jc w:val="both"/>
        <w:ind w:left="328" w:hanging="328"/>
        <w:spacing w:after="0" w:line="214" w:lineRule="auto"/>
        <w:tabs>
          <w:tab w:leader="none" w:pos="316" w:val="left"/>
        </w:tabs>
        <w:numPr>
          <w:ilvl w:val="0"/>
          <w:numId w:val="144"/>
        </w:numPr>
        <w:rPr>
          <w:rFonts w:ascii="Arial" w:cs="Arial" w:eastAsia="Arial" w:hAnsi="Arial"/>
          <w:sz w:val="18"/>
          <w:szCs w:val="18"/>
          <w:b w:val="1"/>
          <w:bCs w:val="1"/>
          <w:color w:val="121212"/>
        </w:rPr>
      </w:pPr>
      <w:r>
        <w:rPr>
          <w:rFonts w:ascii="Arial" w:cs="Arial" w:eastAsia="Arial" w:hAnsi="Arial"/>
          <w:sz w:val="18"/>
          <w:szCs w:val="18"/>
          <w:color w:val="0E0E0E"/>
        </w:rPr>
        <w:t xml:space="preserve">The phrase </w:t>
      </w:r>
      <w:r>
        <w:rPr>
          <w:rFonts w:ascii="Arial" w:cs="Arial" w:eastAsia="Arial" w:hAnsi="Arial"/>
          <w:sz w:val="18"/>
          <w:szCs w:val="18"/>
          <w:color w:val="1D1D1D"/>
        </w:rPr>
        <w:t>“</w:t>
      </w:r>
      <w:r>
        <w:rPr>
          <w:rFonts w:ascii="Arial" w:cs="Arial" w:eastAsia="Arial" w:hAnsi="Arial"/>
          <w:sz w:val="18"/>
          <w:szCs w:val="18"/>
          <w:u w:val="single" w:color="auto"/>
          <w:color w:val="1D1D1D"/>
        </w:rPr>
        <w:t>Confidential</w:t>
      </w:r>
      <w:r>
        <w:rPr>
          <w:rFonts w:ascii="Arial" w:cs="Arial" w:eastAsia="Arial" w:hAnsi="Arial"/>
          <w:sz w:val="18"/>
          <w:szCs w:val="18"/>
          <w:color w:val="0E0E0E"/>
        </w:rPr>
        <w:t xml:space="preserve"> </w:t>
      </w:r>
      <w:r>
        <w:rPr>
          <w:rFonts w:ascii="Arial" w:cs="Arial" w:eastAsia="Arial" w:hAnsi="Arial"/>
          <w:sz w:val="18"/>
          <w:szCs w:val="18"/>
          <w:u w:val="single" w:color="auto"/>
          <w:color w:val="0E0E0E"/>
        </w:rPr>
        <w:t>Information</w:t>
      </w:r>
      <w:r>
        <w:rPr>
          <w:rFonts w:ascii="Arial" w:cs="Arial" w:eastAsia="Arial" w:hAnsi="Arial"/>
          <w:sz w:val="18"/>
          <w:szCs w:val="18"/>
          <w:color w:val="0E0E0E"/>
        </w:rPr>
        <w:t xml:space="preserve">” </w:t>
      </w:r>
      <w:r>
        <w:rPr>
          <w:rFonts w:ascii="Arial" w:cs="Arial" w:eastAsia="Arial" w:hAnsi="Arial"/>
          <w:sz w:val="18"/>
          <w:szCs w:val="18"/>
          <w:color w:val="1D1D1D"/>
        </w:rPr>
        <w:t>also</w:t>
      </w:r>
      <w:r>
        <w:rPr>
          <w:rFonts w:ascii="Arial" w:cs="Arial" w:eastAsia="Arial" w:hAnsi="Arial"/>
          <w:sz w:val="18"/>
          <w:szCs w:val="18"/>
          <w:color w:val="0E0E0E"/>
        </w:rPr>
        <w:t xml:space="preserve"> means the Know-How </w:t>
      </w:r>
      <w:r>
        <w:rPr>
          <w:rFonts w:ascii="Arial" w:cs="Arial" w:eastAsia="Arial" w:hAnsi="Arial"/>
          <w:sz w:val="18"/>
          <w:szCs w:val="18"/>
          <w:color w:val="1D1D1D"/>
        </w:rPr>
        <w:t>of</w:t>
      </w:r>
      <w:r>
        <w:rPr>
          <w:rFonts w:ascii="Arial" w:cs="Arial" w:eastAsia="Arial" w:hAnsi="Arial"/>
          <w:sz w:val="18"/>
          <w:szCs w:val="18"/>
          <w:color w:val="0E0E0E"/>
        </w:rPr>
        <w:t xml:space="preserve"> a Disclosing Party and its direct and indirect </w:t>
      </w:r>
      <w:r>
        <w:rPr>
          <w:rFonts w:ascii="Arial" w:cs="Arial" w:eastAsia="Arial" w:hAnsi="Arial"/>
          <w:sz w:val="18"/>
          <w:szCs w:val="18"/>
          <w:color w:val="1D1D1D"/>
        </w:rPr>
        <w:t>subsidiaries</w:t>
      </w:r>
      <w:r>
        <w:rPr>
          <w:rFonts w:ascii="Arial" w:cs="Arial" w:eastAsia="Arial" w:hAnsi="Arial"/>
          <w:sz w:val="18"/>
          <w:szCs w:val="18"/>
          <w:color w:val="0E0E0E"/>
        </w:rPr>
        <w:t xml:space="preserve"> that a Receiving Party and its direct and indirect subsidiaries learned </w:t>
      </w:r>
      <w:r>
        <w:rPr>
          <w:rFonts w:ascii="Arial" w:cs="Arial" w:eastAsia="Arial" w:hAnsi="Arial"/>
          <w:sz w:val="18"/>
          <w:szCs w:val="18"/>
          <w:color w:val="1D1D1D"/>
        </w:rPr>
        <w:t>of, acquired</w:t>
      </w:r>
      <w:r>
        <w:rPr>
          <w:rFonts w:ascii="Arial" w:cs="Arial" w:eastAsia="Arial" w:hAnsi="Arial"/>
          <w:sz w:val="18"/>
          <w:szCs w:val="18"/>
          <w:color w:val="0E0E0E"/>
        </w:rPr>
        <w:t xml:space="preserve"> or otherwise used prior to the Effective Date. The phrase </w:t>
      </w:r>
      <w:r>
        <w:rPr>
          <w:rFonts w:ascii="Arial" w:cs="Arial" w:eastAsia="Arial" w:hAnsi="Arial"/>
          <w:sz w:val="18"/>
          <w:szCs w:val="18"/>
          <w:color w:val="3A3A3A"/>
        </w:rPr>
        <w:t>“</w:t>
      </w:r>
      <w:r>
        <w:rPr>
          <w:rFonts w:ascii="Arial" w:cs="Arial" w:eastAsia="Arial" w:hAnsi="Arial"/>
          <w:sz w:val="18"/>
          <w:szCs w:val="18"/>
          <w:u w:val="single" w:color="auto"/>
          <w:color w:val="3A3A3A"/>
        </w:rPr>
        <w:t>Know-How</w:t>
      </w:r>
      <w:r>
        <w:rPr>
          <w:rFonts w:ascii="Arial" w:cs="Arial" w:eastAsia="Arial" w:hAnsi="Arial"/>
          <w:sz w:val="18"/>
          <w:szCs w:val="18"/>
          <w:color w:val="3A3A3A"/>
        </w:rPr>
        <w:t xml:space="preserve">” </w:t>
      </w:r>
      <w:r>
        <w:rPr>
          <w:rFonts w:ascii="Arial" w:cs="Arial" w:eastAsia="Arial" w:hAnsi="Arial"/>
          <w:sz w:val="18"/>
          <w:szCs w:val="18"/>
          <w:color w:val="0E0E0E"/>
        </w:rPr>
        <w:t>means trade</w:t>
      </w:r>
      <w:r>
        <w:rPr>
          <w:rFonts w:ascii="Arial" w:cs="Arial" w:eastAsia="Arial" w:hAnsi="Arial"/>
          <w:sz w:val="18"/>
          <w:szCs w:val="18"/>
          <w:color w:val="3A3A3A"/>
        </w:rPr>
        <w:t xml:space="preserve"> </w:t>
      </w:r>
      <w:r>
        <w:rPr>
          <w:rFonts w:ascii="Arial" w:cs="Arial" w:eastAsia="Arial" w:hAnsi="Arial"/>
          <w:sz w:val="18"/>
          <w:szCs w:val="18"/>
          <w:color w:val="1D1D1D"/>
        </w:rPr>
        <w:t>secret</w:t>
      </w:r>
      <w:r>
        <w:rPr>
          <w:rFonts w:ascii="Arial" w:cs="Arial" w:eastAsia="Arial" w:hAnsi="Arial"/>
          <w:sz w:val="18"/>
          <w:szCs w:val="18"/>
          <w:color w:val="3A3A3A"/>
        </w:rPr>
        <w:t xml:space="preserve"> </w:t>
      </w:r>
      <w:r>
        <w:rPr>
          <w:rFonts w:ascii="Arial" w:cs="Arial" w:eastAsia="Arial" w:hAnsi="Arial"/>
          <w:sz w:val="18"/>
          <w:szCs w:val="18"/>
          <w:color w:val="0E0E0E"/>
        </w:rPr>
        <w:t>and</w:t>
      </w:r>
      <w:r>
        <w:rPr>
          <w:rFonts w:ascii="Arial" w:cs="Arial" w:eastAsia="Arial" w:hAnsi="Arial"/>
          <w:sz w:val="18"/>
          <w:szCs w:val="18"/>
          <w:color w:val="3A3A3A"/>
        </w:rPr>
        <w:t xml:space="preserve"> </w:t>
      </w:r>
      <w:r>
        <w:rPr>
          <w:rFonts w:ascii="Arial" w:cs="Arial" w:eastAsia="Arial" w:hAnsi="Arial"/>
          <w:sz w:val="18"/>
          <w:szCs w:val="18"/>
          <w:color w:val="1D1D1D"/>
        </w:rPr>
        <w:t>other</w:t>
      </w:r>
      <w:r>
        <w:rPr>
          <w:rFonts w:ascii="Arial" w:cs="Arial" w:eastAsia="Arial" w:hAnsi="Arial"/>
          <w:sz w:val="18"/>
          <w:szCs w:val="18"/>
          <w:color w:val="3A3A3A"/>
        </w:rPr>
        <w:t xml:space="preserve"> </w:t>
      </w:r>
      <w:r>
        <w:rPr>
          <w:rFonts w:ascii="Arial" w:cs="Arial" w:eastAsia="Arial" w:hAnsi="Arial"/>
          <w:sz w:val="18"/>
          <w:szCs w:val="18"/>
          <w:color w:val="0E0E0E"/>
        </w:rPr>
        <w:t>confidential, proprietary information</w:t>
      </w:r>
      <w:r>
        <w:rPr>
          <w:rFonts w:ascii="Arial" w:cs="Arial" w:eastAsia="Arial" w:hAnsi="Arial"/>
          <w:sz w:val="18"/>
          <w:szCs w:val="18"/>
          <w:color w:val="3A3A3A"/>
        </w:rPr>
        <w:t xml:space="preserve"> </w:t>
      </w:r>
      <w:r>
        <w:rPr>
          <w:rFonts w:ascii="Arial" w:cs="Arial" w:eastAsia="Arial" w:hAnsi="Arial"/>
          <w:sz w:val="18"/>
          <w:szCs w:val="18"/>
          <w:color w:val="1D1D1D"/>
        </w:rPr>
        <w:t>of</w:t>
      </w:r>
      <w:r>
        <w:rPr>
          <w:rFonts w:ascii="Arial" w:cs="Arial" w:eastAsia="Arial" w:hAnsi="Arial"/>
          <w:sz w:val="18"/>
          <w:szCs w:val="18"/>
          <w:color w:val="3A3A3A"/>
        </w:rPr>
        <w:t xml:space="preserve"> </w:t>
      </w:r>
      <w:r>
        <w:rPr>
          <w:rFonts w:ascii="Arial" w:cs="Arial" w:eastAsia="Arial" w:hAnsi="Arial"/>
          <w:sz w:val="18"/>
          <w:szCs w:val="18"/>
          <w:color w:val="0E0E0E"/>
        </w:rPr>
        <w:t>a Party or its</w:t>
      </w:r>
      <w:r>
        <w:rPr>
          <w:rFonts w:ascii="Arial" w:cs="Arial" w:eastAsia="Arial" w:hAnsi="Arial"/>
          <w:sz w:val="18"/>
          <w:szCs w:val="18"/>
          <w:color w:val="3A3A3A"/>
        </w:rPr>
        <w:t xml:space="preserve"> </w:t>
      </w:r>
      <w:r>
        <w:rPr>
          <w:rFonts w:ascii="Arial" w:cs="Arial" w:eastAsia="Arial" w:hAnsi="Arial"/>
          <w:sz w:val="18"/>
          <w:szCs w:val="18"/>
          <w:color w:val="1D1D1D"/>
        </w:rPr>
        <w:t>Affiliate concerning</w:t>
      </w:r>
      <w:r>
        <w:rPr>
          <w:rFonts w:ascii="Arial" w:cs="Arial" w:eastAsia="Arial" w:hAnsi="Arial"/>
          <w:sz w:val="18"/>
          <w:szCs w:val="18"/>
          <w:color w:val="3A3A3A"/>
        </w:rPr>
        <w:t xml:space="preserve"> </w:t>
      </w:r>
      <w:r>
        <w:rPr>
          <w:rFonts w:ascii="Arial" w:cs="Arial" w:eastAsia="Arial" w:hAnsi="Arial"/>
          <w:sz w:val="18"/>
          <w:szCs w:val="18"/>
          <w:color w:val="0E0E0E"/>
        </w:rPr>
        <w:t>the manufacture,</w:t>
      </w:r>
      <w:r>
        <w:rPr>
          <w:rFonts w:ascii="Arial" w:cs="Arial" w:eastAsia="Arial" w:hAnsi="Arial"/>
          <w:sz w:val="18"/>
          <w:szCs w:val="18"/>
          <w:color w:val="3A3A3A"/>
        </w:rPr>
        <w:t xml:space="preserve"> </w:t>
      </w:r>
      <w:r>
        <w:rPr>
          <w:rFonts w:ascii="Arial" w:cs="Arial" w:eastAsia="Arial" w:hAnsi="Arial"/>
          <w:sz w:val="18"/>
          <w:szCs w:val="18"/>
          <w:color w:val="1D1D1D"/>
        </w:rPr>
        <w:t xml:space="preserve">storage, </w:t>
      </w:r>
      <w:r>
        <w:rPr>
          <w:rFonts w:ascii="Arial" w:cs="Arial" w:eastAsia="Arial" w:hAnsi="Arial"/>
          <w:sz w:val="18"/>
          <w:szCs w:val="18"/>
          <w:color w:val="0E0E0E"/>
        </w:rPr>
        <w:t>packaging, marketing, sale and delivery</w:t>
      </w:r>
      <w:r>
        <w:rPr>
          <w:rFonts w:ascii="Arial" w:cs="Arial" w:eastAsia="Arial" w:hAnsi="Arial"/>
          <w:sz w:val="18"/>
          <w:szCs w:val="18"/>
          <w:color w:val="1D1D1D"/>
        </w:rPr>
        <w:t xml:space="preserve"> of </w:t>
      </w:r>
      <w:r>
        <w:rPr>
          <w:rFonts w:ascii="Arial" w:cs="Arial" w:eastAsia="Arial" w:hAnsi="Arial"/>
          <w:sz w:val="18"/>
          <w:szCs w:val="18"/>
          <w:color w:val="0E0E0E"/>
        </w:rPr>
        <w:t>its products. Examples of Know-How may</w:t>
      </w:r>
      <w:r>
        <w:rPr>
          <w:rFonts w:ascii="Arial" w:cs="Arial" w:eastAsia="Arial" w:hAnsi="Arial"/>
          <w:sz w:val="18"/>
          <w:szCs w:val="18"/>
          <w:color w:val="1D1D1D"/>
        </w:rPr>
        <w:t xml:space="preserve"> be </w:t>
      </w:r>
      <w:r>
        <w:rPr>
          <w:rFonts w:ascii="Arial" w:cs="Arial" w:eastAsia="Arial" w:hAnsi="Arial"/>
          <w:sz w:val="18"/>
          <w:szCs w:val="18"/>
          <w:color w:val="0E0E0E"/>
        </w:rPr>
        <w:t>in the form of drawings, equipment</w:t>
      </w:r>
      <w:r>
        <w:rPr>
          <w:rFonts w:ascii="Arial" w:cs="Arial" w:eastAsia="Arial" w:hAnsi="Arial"/>
          <w:sz w:val="18"/>
          <w:szCs w:val="18"/>
          <w:color w:val="1D1D1D"/>
        </w:rPr>
        <w:t xml:space="preserve"> specifications, </w:t>
      </w:r>
      <w:r>
        <w:rPr>
          <w:rFonts w:ascii="Arial" w:cs="Arial" w:eastAsia="Arial" w:hAnsi="Arial"/>
          <w:sz w:val="18"/>
          <w:szCs w:val="18"/>
          <w:color w:val="0E0E0E"/>
        </w:rPr>
        <w:t>formulae, formulations, guidelines, manuals, methods, plans, policies, procedures, processes,</w:t>
      </w:r>
      <w:r>
        <w:rPr>
          <w:rFonts w:ascii="Arial" w:cs="Arial" w:eastAsia="Arial" w:hAnsi="Arial"/>
          <w:sz w:val="18"/>
          <w:szCs w:val="18"/>
          <w:color w:val="1D1D1D"/>
        </w:rPr>
        <w:t xml:space="preserve"> properties </w:t>
      </w:r>
      <w:r>
        <w:rPr>
          <w:rFonts w:ascii="Arial" w:cs="Arial" w:eastAsia="Arial" w:hAnsi="Arial"/>
          <w:sz w:val="18"/>
          <w:szCs w:val="18"/>
          <w:color w:val="0E0E0E"/>
        </w:rPr>
        <w:t>and</w:t>
      </w:r>
      <w:r>
        <w:rPr>
          <w:rFonts w:ascii="Arial" w:cs="Arial" w:eastAsia="Arial" w:hAnsi="Arial"/>
          <w:sz w:val="18"/>
          <w:szCs w:val="18"/>
          <w:color w:val="1D1D1D"/>
        </w:rPr>
        <w:t xml:space="preserve"> applications of </w:t>
      </w:r>
      <w:r>
        <w:rPr>
          <w:rFonts w:ascii="Arial" w:cs="Arial" w:eastAsia="Arial" w:hAnsi="Arial"/>
          <w:sz w:val="18"/>
          <w:szCs w:val="18"/>
          <w:color w:val="0E0E0E"/>
        </w:rPr>
        <w:t>raw materials and products, tools, dies and molds. A Receiving Party</w:t>
      </w:r>
      <w:r>
        <w:rPr>
          <w:rFonts w:ascii="Arial" w:cs="Arial" w:eastAsia="Arial" w:hAnsi="Arial"/>
          <w:sz w:val="18"/>
          <w:szCs w:val="18"/>
          <w:color w:val="1D1D1D"/>
        </w:rPr>
        <w:t xml:space="preserve"> and </w:t>
      </w:r>
      <w:r>
        <w:rPr>
          <w:rFonts w:ascii="Arial" w:cs="Arial" w:eastAsia="Arial" w:hAnsi="Arial"/>
          <w:sz w:val="18"/>
          <w:szCs w:val="18"/>
          <w:color w:val="0E0E0E"/>
        </w:rPr>
        <w:t>its direct</w:t>
      </w:r>
      <w:r>
        <w:rPr>
          <w:rFonts w:ascii="Arial" w:cs="Arial" w:eastAsia="Arial" w:hAnsi="Arial"/>
          <w:sz w:val="18"/>
          <w:szCs w:val="18"/>
          <w:color w:val="1D1D1D"/>
        </w:rPr>
        <w:t xml:space="preserve"> and </w:t>
      </w:r>
      <w:r>
        <w:rPr>
          <w:rFonts w:ascii="Arial" w:cs="Arial" w:eastAsia="Arial" w:hAnsi="Arial"/>
          <w:sz w:val="18"/>
          <w:szCs w:val="18"/>
          <w:color w:val="0E0E0E"/>
        </w:rPr>
        <w:t>indirect</w:t>
      </w:r>
      <w:r>
        <w:rPr>
          <w:rFonts w:ascii="Arial" w:cs="Arial" w:eastAsia="Arial" w:hAnsi="Arial"/>
          <w:sz w:val="18"/>
          <w:szCs w:val="18"/>
          <w:color w:val="1D1D1D"/>
        </w:rPr>
        <w:t xml:space="preserve"> subsidiaries </w:t>
      </w:r>
      <w:r>
        <w:rPr>
          <w:rFonts w:ascii="Arial" w:cs="Arial" w:eastAsia="Arial" w:hAnsi="Arial"/>
          <w:sz w:val="18"/>
          <w:szCs w:val="18"/>
          <w:color w:val="0E0E0E"/>
        </w:rPr>
        <w:t>may</w:t>
      </w:r>
      <w:r>
        <w:rPr>
          <w:rFonts w:ascii="Arial" w:cs="Arial" w:eastAsia="Arial" w:hAnsi="Arial"/>
          <w:sz w:val="18"/>
          <w:szCs w:val="18"/>
          <w:color w:val="1D1D1D"/>
        </w:rPr>
        <w:t xml:space="preserve"> </w:t>
      </w:r>
      <w:r>
        <w:rPr>
          <w:rFonts w:ascii="Arial" w:cs="Arial" w:eastAsia="Arial" w:hAnsi="Arial"/>
          <w:sz w:val="18"/>
          <w:szCs w:val="18"/>
          <w:color w:val="0E0E0E"/>
        </w:rPr>
        <w:t xml:space="preserve">continue to use </w:t>
      </w:r>
      <w:r>
        <w:rPr>
          <w:rFonts w:ascii="Arial" w:cs="Arial" w:eastAsia="Arial" w:hAnsi="Arial"/>
          <w:sz w:val="18"/>
          <w:szCs w:val="18"/>
          <w:color w:val="1D1D1D"/>
        </w:rPr>
        <w:t>the</w:t>
      </w:r>
      <w:r>
        <w:rPr>
          <w:rFonts w:ascii="Arial" w:cs="Arial" w:eastAsia="Arial" w:hAnsi="Arial"/>
          <w:sz w:val="18"/>
          <w:szCs w:val="18"/>
          <w:color w:val="0E0E0E"/>
        </w:rPr>
        <w:t xml:space="preserve"> Know-How </w:t>
      </w:r>
      <w:r>
        <w:rPr>
          <w:rFonts w:ascii="Arial" w:cs="Arial" w:eastAsia="Arial" w:hAnsi="Arial"/>
          <w:sz w:val="18"/>
          <w:szCs w:val="18"/>
          <w:color w:val="1D1D1D"/>
        </w:rPr>
        <w:t>of</w:t>
      </w:r>
      <w:r>
        <w:rPr>
          <w:rFonts w:ascii="Arial" w:cs="Arial" w:eastAsia="Arial" w:hAnsi="Arial"/>
          <w:sz w:val="18"/>
          <w:szCs w:val="18"/>
          <w:color w:val="0E0E0E"/>
        </w:rPr>
        <w:t xml:space="preserve"> the Disclosing Party and its direct and indirect </w:t>
      </w:r>
      <w:r>
        <w:rPr>
          <w:rFonts w:ascii="Arial" w:cs="Arial" w:eastAsia="Arial" w:hAnsi="Arial"/>
          <w:sz w:val="18"/>
          <w:szCs w:val="18"/>
          <w:color w:val="1D1D1D"/>
        </w:rPr>
        <w:t>subsidiaries</w:t>
      </w:r>
      <w:r>
        <w:rPr>
          <w:rFonts w:ascii="Arial" w:cs="Arial" w:eastAsia="Arial" w:hAnsi="Arial"/>
          <w:sz w:val="18"/>
          <w:szCs w:val="18"/>
          <w:color w:val="0E0E0E"/>
        </w:rPr>
        <w:t xml:space="preserve"> in the possession </w:t>
      </w:r>
      <w:r>
        <w:rPr>
          <w:rFonts w:ascii="Arial" w:cs="Arial" w:eastAsia="Arial" w:hAnsi="Arial"/>
          <w:sz w:val="18"/>
          <w:szCs w:val="18"/>
          <w:color w:val="1D1D1D"/>
        </w:rPr>
        <w:t>of</w:t>
      </w:r>
      <w:r>
        <w:rPr>
          <w:rFonts w:ascii="Arial" w:cs="Arial" w:eastAsia="Arial" w:hAnsi="Arial"/>
          <w:sz w:val="18"/>
          <w:szCs w:val="18"/>
          <w:color w:val="0E0E0E"/>
        </w:rPr>
        <w:t xml:space="preserve"> the Receiving Party and its direct </w:t>
      </w:r>
      <w:r>
        <w:rPr>
          <w:rFonts w:ascii="Arial" w:cs="Arial" w:eastAsia="Arial" w:hAnsi="Arial"/>
          <w:sz w:val="18"/>
          <w:szCs w:val="18"/>
          <w:color w:val="1D1D1D"/>
        </w:rPr>
        <w:t>and</w:t>
      </w:r>
      <w:r>
        <w:rPr>
          <w:rFonts w:ascii="Arial" w:cs="Arial" w:eastAsia="Arial" w:hAnsi="Arial"/>
          <w:sz w:val="18"/>
          <w:szCs w:val="18"/>
          <w:color w:val="0E0E0E"/>
        </w:rPr>
        <w:t xml:space="preserve"> indirect </w:t>
      </w:r>
      <w:r>
        <w:rPr>
          <w:rFonts w:ascii="Arial" w:cs="Arial" w:eastAsia="Arial" w:hAnsi="Arial"/>
          <w:sz w:val="18"/>
          <w:szCs w:val="18"/>
          <w:color w:val="1D1D1D"/>
        </w:rPr>
        <w:t>subsidiaries</w:t>
      </w:r>
      <w:r>
        <w:rPr>
          <w:rFonts w:ascii="Arial" w:cs="Arial" w:eastAsia="Arial" w:hAnsi="Arial"/>
          <w:sz w:val="18"/>
          <w:szCs w:val="18"/>
          <w:color w:val="0E0E0E"/>
        </w:rPr>
        <w:t xml:space="preserve"> as of the Effective Date for the Authorized Purpose and in </w:t>
      </w:r>
      <w:r>
        <w:rPr>
          <w:rFonts w:ascii="Arial" w:cs="Arial" w:eastAsia="Arial" w:hAnsi="Arial"/>
          <w:sz w:val="18"/>
          <w:szCs w:val="18"/>
          <w:color w:val="1D1D1D"/>
        </w:rPr>
        <w:t>connection</w:t>
      </w:r>
      <w:r>
        <w:rPr>
          <w:rFonts w:ascii="Arial" w:cs="Arial" w:eastAsia="Arial" w:hAnsi="Arial"/>
          <w:sz w:val="18"/>
          <w:szCs w:val="18"/>
          <w:color w:val="0E0E0E"/>
        </w:rPr>
        <w:t xml:space="preserve"> with the operation </w:t>
      </w:r>
      <w:r>
        <w:rPr>
          <w:rFonts w:ascii="Arial" w:cs="Arial" w:eastAsia="Arial" w:hAnsi="Arial"/>
          <w:sz w:val="18"/>
          <w:szCs w:val="18"/>
          <w:color w:val="1D1D1D"/>
        </w:rPr>
        <w:t>of</w:t>
      </w:r>
      <w:r>
        <w:rPr>
          <w:rFonts w:ascii="Arial" w:cs="Arial" w:eastAsia="Arial" w:hAnsi="Arial"/>
          <w:sz w:val="18"/>
          <w:szCs w:val="18"/>
          <w:color w:val="0E0E0E"/>
        </w:rPr>
        <w:t xml:space="preserve"> the business </w:t>
      </w:r>
      <w:r>
        <w:rPr>
          <w:rFonts w:ascii="Arial" w:cs="Arial" w:eastAsia="Arial" w:hAnsi="Arial"/>
          <w:sz w:val="18"/>
          <w:szCs w:val="18"/>
          <w:color w:val="1D1D1D"/>
        </w:rPr>
        <w:t>of</w:t>
      </w:r>
      <w:r>
        <w:rPr>
          <w:rFonts w:ascii="Arial" w:cs="Arial" w:eastAsia="Arial" w:hAnsi="Arial"/>
          <w:sz w:val="18"/>
          <w:szCs w:val="18"/>
          <w:color w:val="0E0E0E"/>
        </w:rPr>
        <w:t xml:space="preserve"> the Receiving </w:t>
      </w:r>
      <w:r>
        <w:rPr>
          <w:rFonts w:ascii="Arial" w:cs="Arial" w:eastAsia="Arial" w:hAnsi="Arial"/>
          <w:sz w:val="18"/>
          <w:szCs w:val="18"/>
          <w:color w:val="1D1D1D"/>
        </w:rPr>
        <w:t>Party and</w:t>
      </w:r>
      <w:r>
        <w:rPr>
          <w:rFonts w:ascii="Arial" w:cs="Arial" w:eastAsia="Arial" w:hAnsi="Arial"/>
          <w:sz w:val="18"/>
          <w:szCs w:val="18"/>
          <w:color w:val="0E0E0E"/>
        </w:rPr>
        <w:t xml:space="preserve"> its direct and indirect </w:t>
      </w:r>
      <w:r>
        <w:rPr>
          <w:rFonts w:ascii="Arial" w:cs="Arial" w:eastAsia="Arial" w:hAnsi="Arial"/>
          <w:sz w:val="18"/>
          <w:szCs w:val="18"/>
          <w:color w:val="1D1D1D"/>
        </w:rPr>
        <w:t>subsidiaries.</w:t>
      </w:r>
      <w:r>
        <w:rPr>
          <w:rFonts w:ascii="Arial" w:cs="Arial" w:eastAsia="Arial" w:hAnsi="Arial"/>
          <w:sz w:val="18"/>
          <w:szCs w:val="18"/>
          <w:color w:val="0E0E0E"/>
        </w:rPr>
        <w:t xml:space="preserve"> Nothing in this </w:t>
      </w:r>
      <w:r>
        <w:rPr>
          <w:rFonts w:ascii="Arial" w:cs="Arial" w:eastAsia="Arial" w:hAnsi="Arial"/>
          <w:sz w:val="18"/>
          <w:szCs w:val="18"/>
          <w:color w:val="1D1D1D"/>
        </w:rPr>
        <w:t>Subsection</w:t>
      </w:r>
      <w:r>
        <w:rPr>
          <w:rFonts w:ascii="Arial" w:cs="Arial" w:eastAsia="Arial" w:hAnsi="Arial"/>
          <w:sz w:val="18"/>
          <w:szCs w:val="18"/>
          <w:color w:val="0E0E0E"/>
        </w:rPr>
        <w:t xml:space="preserve"> or any </w:t>
      </w:r>
      <w:r>
        <w:rPr>
          <w:rFonts w:ascii="Arial" w:cs="Arial" w:eastAsia="Arial" w:hAnsi="Arial"/>
          <w:sz w:val="18"/>
          <w:szCs w:val="18"/>
          <w:color w:val="1D1D1D"/>
        </w:rPr>
        <w:t>other</w:t>
      </w:r>
      <w:r>
        <w:rPr>
          <w:rFonts w:ascii="Arial" w:cs="Arial" w:eastAsia="Arial" w:hAnsi="Arial"/>
          <w:sz w:val="18"/>
          <w:szCs w:val="18"/>
          <w:color w:val="0E0E0E"/>
        </w:rPr>
        <w:t xml:space="preserve"> provisions </w:t>
      </w:r>
      <w:r>
        <w:rPr>
          <w:rFonts w:ascii="Arial" w:cs="Arial" w:eastAsia="Arial" w:hAnsi="Arial"/>
          <w:sz w:val="18"/>
          <w:szCs w:val="18"/>
          <w:color w:val="1D1D1D"/>
        </w:rPr>
        <w:t>of</w:t>
      </w:r>
      <w:r>
        <w:rPr>
          <w:rFonts w:ascii="Arial" w:cs="Arial" w:eastAsia="Arial" w:hAnsi="Arial"/>
          <w:sz w:val="18"/>
          <w:szCs w:val="18"/>
          <w:color w:val="0E0E0E"/>
        </w:rPr>
        <w:t xml:space="preserve"> this Agreement will obligate </w:t>
      </w:r>
      <w:r>
        <w:rPr>
          <w:rFonts w:ascii="Arial" w:cs="Arial" w:eastAsia="Arial" w:hAnsi="Arial"/>
          <w:sz w:val="18"/>
          <w:szCs w:val="18"/>
          <w:color w:val="1D1D1D"/>
        </w:rPr>
        <w:t>a</w:t>
      </w:r>
      <w:r>
        <w:rPr>
          <w:rFonts w:ascii="Arial" w:cs="Arial" w:eastAsia="Arial" w:hAnsi="Arial"/>
          <w:sz w:val="18"/>
          <w:szCs w:val="18"/>
          <w:color w:val="0E0E0E"/>
        </w:rPr>
        <w:t xml:space="preserve"> Party to disclose or license the use of its </w:t>
      </w:r>
      <w:r>
        <w:rPr>
          <w:rFonts w:ascii="Arial" w:cs="Arial" w:eastAsia="Arial" w:hAnsi="Arial"/>
          <w:sz w:val="18"/>
          <w:szCs w:val="18"/>
          <w:color w:val="1D1D1D"/>
        </w:rPr>
        <w:t>Know-How of</w:t>
      </w:r>
      <w:r>
        <w:rPr>
          <w:rFonts w:ascii="Arial" w:cs="Arial" w:eastAsia="Arial" w:hAnsi="Arial"/>
          <w:sz w:val="18"/>
          <w:szCs w:val="18"/>
          <w:color w:val="0E0E0E"/>
        </w:rPr>
        <w:t xml:space="preserve"> any </w:t>
      </w:r>
      <w:r>
        <w:rPr>
          <w:rFonts w:ascii="Arial" w:cs="Arial" w:eastAsia="Arial" w:hAnsi="Arial"/>
          <w:sz w:val="18"/>
          <w:szCs w:val="18"/>
          <w:color w:val="1D1D1D"/>
        </w:rPr>
        <w:t>kind and</w:t>
      </w:r>
      <w:r>
        <w:rPr>
          <w:rFonts w:ascii="Arial" w:cs="Arial" w:eastAsia="Arial" w:hAnsi="Arial"/>
          <w:sz w:val="18"/>
          <w:szCs w:val="18"/>
          <w:color w:val="0E0E0E"/>
        </w:rPr>
        <w:t xml:space="preserve"> in any form arising, discovered, acquired or developed after the Effective Date to the </w:t>
      </w:r>
      <w:r>
        <w:rPr>
          <w:rFonts w:ascii="Arial" w:cs="Arial" w:eastAsia="Arial" w:hAnsi="Arial"/>
          <w:sz w:val="18"/>
          <w:szCs w:val="18"/>
          <w:color w:val="1D1D1D"/>
        </w:rPr>
        <w:t>other</w:t>
      </w:r>
      <w:r>
        <w:rPr>
          <w:rFonts w:ascii="Arial" w:cs="Arial" w:eastAsia="Arial" w:hAnsi="Arial"/>
          <w:sz w:val="18"/>
          <w:szCs w:val="18"/>
          <w:color w:val="0E0E0E"/>
        </w:rPr>
        <w:t xml:space="preserve"> Party.</w:t>
      </w:r>
    </w:p>
    <w:p>
      <w:pPr>
        <w:spacing w:after="0" w:line="197" w:lineRule="exact"/>
        <w:rPr>
          <w:rFonts w:ascii="Arial" w:cs="Arial" w:eastAsia="Arial" w:hAnsi="Arial"/>
          <w:sz w:val="18"/>
          <w:szCs w:val="18"/>
          <w:b w:val="1"/>
          <w:bCs w:val="1"/>
          <w:color w:val="121212"/>
        </w:rPr>
      </w:pPr>
    </w:p>
    <w:p>
      <w:pPr>
        <w:ind w:left="328" w:hanging="328"/>
        <w:spacing w:after="0"/>
        <w:tabs>
          <w:tab w:leader="none" w:pos="326" w:val="left"/>
        </w:tabs>
        <w:numPr>
          <w:ilvl w:val="0"/>
          <w:numId w:val="144"/>
        </w:numPr>
        <w:rPr>
          <w:rFonts w:ascii="Arial" w:cs="Arial" w:eastAsia="Arial" w:hAnsi="Arial"/>
          <w:sz w:val="18"/>
          <w:szCs w:val="18"/>
          <w:b w:val="1"/>
          <w:bCs w:val="1"/>
          <w:color w:val="121212"/>
        </w:rPr>
      </w:pPr>
      <w:r>
        <w:rPr>
          <w:rFonts w:ascii="Arial" w:cs="Arial" w:eastAsia="Arial" w:hAnsi="Arial"/>
          <w:sz w:val="18"/>
          <w:szCs w:val="18"/>
          <w:color w:val="0E0E0E"/>
        </w:rPr>
        <w:t xml:space="preserve">The phrase </w:t>
      </w:r>
      <w:r>
        <w:rPr>
          <w:rFonts w:ascii="Arial" w:cs="Arial" w:eastAsia="Arial" w:hAnsi="Arial"/>
          <w:sz w:val="18"/>
          <w:szCs w:val="18"/>
          <w:color w:val="3A3A3A"/>
        </w:rPr>
        <w:t>“</w:t>
      </w:r>
      <w:r>
        <w:rPr>
          <w:rFonts w:ascii="Arial" w:cs="Arial" w:eastAsia="Arial" w:hAnsi="Arial"/>
          <w:sz w:val="18"/>
          <w:szCs w:val="18"/>
          <w:u w:val="single" w:color="auto"/>
          <w:color w:val="3A3A3A"/>
        </w:rPr>
        <w:t>Confidential</w:t>
      </w:r>
      <w:r>
        <w:rPr>
          <w:rFonts w:ascii="Arial" w:cs="Arial" w:eastAsia="Arial" w:hAnsi="Arial"/>
          <w:sz w:val="18"/>
          <w:szCs w:val="18"/>
          <w:color w:val="0E0E0E"/>
        </w:rPr>
        <w:t xml:space="preserve"> </w:t>
      </w:r>
      <w:r>
        <w:rPr>
          <w:rFonts w:ascii="Arial" w:cs="Arial" w:eastAsia="Arial" w:hAnsi="Arial"/>
          <w:sz w:val="18"/>
          <w:szCs w:val="18"/>
          <w:u w:val="single" w:color="auto"/>
          <w:color w:val="0E0E0E"/>
        </w:rPr>
        <w:t>Information</w:t>
      </w:r>
      <w:r>
        <w:rPr>
          <w:rFonts w:ascii="Arial" w:cs="Arial" w:eastAsia="Arial" w:hAnsi="Arial"/>
          <w:sz w:val="18"/>
          <w:szCs w:val="18"/>
          <w:color w:val="0E0E0E"/>
        </w:rPr>
        <w:t xml:space="preserve">” does </w:t>
      </w:r>
      <w:r>
        <w:rPr>
          <w:rFonts w:ascii="Arial" w:cs="Arial" w:eastAsia="Arial" w:hAnsi="Arial"/>
          <w:sz w:val="18"/>
          <w:szCs w:val="18"/>
          <w:b w:val="1"/>
          <w:bCs w:val="1"/>
          <w:u w:val="single" w:color="auto"/>
          <w:color w:val="0E0E0E"/>
        </w:rPr>
        <w:t>not</w:t>
      </w:r>
      <w:r>
        <w:rPr>
          <w:rFonts w:ascii="Arial" w:cs="Arial" w:eastAsia="Arial" w:hAnsi="Arial"/>
          <w:sz w:val="18"/>
          <w:szCs w:val="18"/>
          <w:color w:val="0E0E0E"/>
        </w:rPr>
        <w:t xml:space="preserve"> include, and there will not be any duties </w:t>
      </w:r>
      <w:r>
        <w:rPr>
          <w:rFonts w:ascii="Arial" w:cs="Arial" w:eastAsia="Arial" w:hAnsi="Arial"/>
          <w:sz w:val="18"/>
          <w:szCs w:val="18"/>
          <w:color w:val="1D1D1D"/>
        </w:rPr>
        <w:t>of confidentiality or</w:t>
      </w:r>
      <w:r>
        <w:rPr>
          <w:rFonts w:ascii="Arial" w:cs="Arial" w:eastAsia="Arial" w:hAnsi="Arial"/>
          <w:sz w:val="18"/>
          <w:szCs w:val="18"/>
          <w:color w:val="0E0E0E"/>
        </w:rPr>
        <w:t xml:space="preserve"> other restrictions under this Agreement </w:t>
      </w:r>
      <w:r>
        <w:rPr>
          <w:rFonts w:ascii="Arial" w:cs="Arial" w:eastAsia="Arial" w:hAnsi="Arial"/>
          <w:sz w:val="18"/>
          <w:szCs w:val="18"/>
          <w:color w:val="1D1D1D"/>
        </w:rPr>
        <w:t>for,</w:t>
      </w:r>
      <w:r>
        <w:rPr>
          <w:rFonts w:ascii="Arial" w:cs="Arial" w:eastAsia="Arial" w:hAnsi="Arial"/>
          <w:sz w:val="18"/>
          <w:szCs w:val="18"/>
          <w:color w:val="0E0E0E"/>
        </w:rPr>
        <w:t xml:space="preserve"> the following types </w:t>
      </w:r>
      <w:r>
        <w:rPr>
          <w:rFonts w:ascii="Arial" w:cs="Arial" w:eastAsia="Arial" w:hAnsi="Arial"/>
          <w:sz w:val="18"/>
          <w:szCs w:val="18"/>
          <w:color w:val="1D1D1D"/>
        </w:rPr>
        <w:t>of information:</w:t>
      </w:r>
    </w:p>
    <w:p>
      <w:pPr>
        <w:spacing w:after="0" w:line="180" w:lineRule="exact"/>
        <w:rPr>
          <w:rFonts w:ascii="Arial" w:cs="Arial" w:eastAsia="Arial" w:hAnsi="Arial"/>
          <w:sz w:val="18"/>
          <w:szCs w:val="18"/>
          <w:b w:val="1"/>
          <w:bCs w:val="1"/>
          <w:color w:val="121212"/>
        </w:rPr>
      </w:pPr>
    </w:p>
    <w:p>
      <w:pPr>
        <w:ind w:left="648" w:hanging="324"/>
        <w:spacing w:after="0" w:line="256" w:lineRule="auto"/>
        <w:tabs>
          <w:tab w:leader="none" w:pos="638" w:val="left"/>
        </w:tabs>
        <w:numPr>
          <w:ilvl w:val="1"/>
          <w:numId w:val="144"/>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t>
      </w:r>
      <w:r>
        <w:rPr>
          <w:rFonts w:ascii="Arial" w:cs="Arial" w:eastAsia="Arial" w:hAnsi="Arial"/>
          <w:sz w:val="18"/>
          <w:szCs w:val="18"/>
          <w:color w:val="1D1D1D"/>
        </w:rPr>
        <w:t>which</w:t>
      </w:r>
      <w:r>
        <w:rPr>
          <w:rFonts w:ascii="Arial" w:cs="Arial" w:eastAsia="Arial" w:hAnsi="Arial"/>
          <w:sz w:val="18"/>
          <w:szCs w:val="18"/>
          <w:color w:val="0E0E0E"/>
        </w:rPr>
        <w:t xml:space="preserve"> is or becomes available </w:t>
      </w:r>
      <w:r>
        <w:rPr>
          <w:rFonts w:ascii="Arial" w:cs="Arial" w:eastAsia="Arial" w:hAnsi="Arial"/>
          <w:sz w:val="18"/>
          <w:szCs w:val="18"/>
          <w:color w:val="1D1D1D"/>
        </w:rPr>
        <w:t>as</w:t>
      </w:r>
      <w:r>
        <w:rPr>
          <w:rFonts w:ascii="Arial" w:cs="Arial" w:eastAsia="Arial" w:hAnsi="Arial"/>
          <w:sz w:val="18"/>
          <w:szCs w:val="18"/>
          <w:color w:val="0E0E0E"/>
        </w:rPr>
        <w:t xml:space="preserve"> part </w:t>
      </w:r>
      <w:r>
        <w:rPr>
          <w:rFonts w:ascii="Arial" w:cs="Arial" w:eastAsia="Arial" w:hAnsi="Arial"/>
          <w:sz w:val="18"/>
          <w:szCs w:val="18"/>
          <w:color w:val="1D1D1D"/>
        </w:rPr>
        <w:t>of</w:t>
      </w:r>
      <w:r>
        <w:rPr>
          <w:rFonts w:ascii="Arial" w:cs="Arial" w:eastAsia="Arial" w:hAnsi="Arial"/>
          <w:sz w:val="18"/>
          <w:szCs w:val="18"/>
          <w:color w:val="0E0E0E"/>
        </w:rPr>
        <w:t xml:space="preserve"> the public domain through </w:t>
      </w:r>
      <w:r>
        <w:rPr>
          <w:rFonts w:ascii="Arial" w:cs="Arial" w:eastAsia="Arial" w:hAnsi="Arial"/>
          <w:sz w:val="18"/>
          <w:szCs w:val="18"/>
          <w:color w:val="1D1D1D"/>
        </w:rPr>
        <w:t>any</w:t>
      </w:r>
      <w:r>
        <w:rPr>
          <w:rFonts w:ascii="Arial" w:cs="Arial" w:eastAsia="Arial" w:hAnsi="Arial"/>
          <w:sz w:val="18"/>
          <w:szCs w:val="18"/>
          <w:color w:val="0E0E0E"/>
        </w:rPr>
        <w:t xml:space="preserve"> means </w:t>
      </w:r>
      <w:r>
        <w:rPr>
          <w:rFonts w:ascii="Arial" w:cs="Arial" w:eastAsia="Arial" w:hAnsi="Arial"/>
          <w:sz w:val="18"/>
          <w:szCs w:val="18"/>
          <w:color w:val="1D1D1D"/>
        </w:rPr>
        <w:t>other</w:t>
      </w:r>
      <w:r>
        <w:rPr>
          <w:rFonts w:ascii="Arial" w:cs="Arial" w:eastAsia="Arial" w:hAnsi="Arial"/>
          <w:sz w:val="18"/>
          <w:szCs w:val="18"/>
          <w:color w:val="0E0E0E"/>
        </w:rPr>
        <w:t xml:space="preserve"> than </w:t>
      </w:r>
      <w:r>
        <w:rPr>
          <w:rFonts w:ascii="Arial" w:cs="Arial" w:eastAsia="Arial" w:hAnsi="Arial"/>
          <w:sz w:val="18"/>
          <w:szCs w:val="18"/>
          <w:color w:val="1D1D1D"/>
        </w:rPr>
        <w:t>as</w:t>
      </w:r>
      <w:r>
        <w:rPr>
          <w:rFonts w:ascii="Arial" w:cs="Arial" w:eastAsia="Arial" w:hAnsi="Arial"/>
          <w:sz w:val="18"/>
          <w:szCs w:val="18"/>
          <w:color w:val="0E0E0E"/>
        </w:rPr>
        <w:t xml:space="preserve"> a result </w:t>
      </w:r>
      <w:r>
        <w:rPr>
          <w:rFonts w:ascii="Arial" w:cs="Arial" w:eastAsia="Arial" w:hAnsi="Arial"/>
          <w:sz w:val="18"/>
          <w:szCs w:val="18"/>
          <w:color w:val="1D1D1D"/>
        </w:rPr>
        <w:t>of a</w:t>
      </w:r>
      <w:r>
        <w:rPr>
          <w:rFonts w:ascii="Arial" w:cs="Arial" w:eastAsia="Arial" w:hAnsi="Arial"/>
          <w:sz w:val="18"/>
          <w:szCs w:val="18"/>
          <w:color w:val="0E0E0E"/>
        </w:rPr>
        <w:t xml:space="preserve"> breach </w:t>
      </w:r>
      <w:r>
        <w:rPr>
          <w:rFonts w:ascii="Arial" w:cs="Arial" w:eastAsia="Arial" w:hAnsi="Arial"/>
          <w:sz w:val="18"/>
          <w:szCs w:val="18"/>
          <w:color w:val="1D1D1D"/>
        </w:rPr>
        <w:t>of</w:t>
      </w:r>
      <w:r>
        <w:rPr>
          <w:rFonts w:ascii="Arial" w:cs="Arial" w:eastAsia="Arial" w:hAnsi="Arial"/>
          <w:sz w:val="18"/>
          <w:szCs w:val="18"/>
          <w:color w:val="0E0E0E"/>
        </w:rPr>
        <w:t xml:space="preserve"> </w:t>
      </w:r>
      <w:r>
        <w:rPr>
          <w:rFonts w:ascii="Arial" w:cs="Arial" w:eastAsia="Arial" w:hAnsi="Arial"/>
          <w:sz w:val="18"/>
          <w:szCs w:val="18"/>
          <w:color w:val="1D1D1D"/>
        </w:rPr>
        <w:t xml:space="preserve">this </w:t>
      </w:r>
      <w:r>
        <w:rPr>
          <w:rFonts w:ascii="Arial" w:cs="Arial" w:eastAsia="Arial" w:hAnsi="Arial"/>
          <w:sz w:val="18"/>
          <w:szCs w:val="18"/>
          <w:color w:val="0E0E0E"/>
        </w:rPr>
        <w:t>Agreement</w:t>
      </w:r>
      <w:r>
        <w:rPr>
          <w:rFonts w:ascii="Arial" w:cs="Arial" w:eastAsia="Arial" w:hAnsi="Arial"/>
          <w:sz w:val="18"/>
          <w:szCs w:val="18"/>
          <w:color w:val="1D1D1D"/>
        </w:rPr>
        <w:t xml:space="preserve"> by </w:t>
      </w:r>
      <w:r>
        <w:rPr>
          <w:rFonts w:ascii="Arial" w:cs="Arial" w:eastAsia="Arial" w:hAnsi="Arial"/>
          <w:sz w:val="18"/>
          <w:szCs w:val="18"/>
          <w:color w:val="0E0E0E"/>
        </w:rPr>
        <w:t>the</w:t>
      </w:r>
      <w:r>
        <w:rPr>
          <w:rFonts w:ascii="Arial" w:cs="Arial" w:eastAsia="Arial" w:hAnsi="Arial"/>
          <w:sz w:val="18"/>
          <w:szCs w:val="18"/>
          <w:color w:val="1D1D1D"/>
        </w:rPr>
        <w:t xml:space="preserve"> Receiving </w:t>
      </w:r>
      <w:r>
        <w:rPr>
          <w:rFonts w:ascii="Arial" w:cs="Arial" w:eastAsia="Arial" w:hAnsi="Arial"/>
          <w:sz w:val="18"/>
          <w:szCs w:val="18"/>
          <w:color w:val="0E0E0E"/>
        </w:rPr>
        <w:t>Party;</w:t>
      </w:r>
      <w:r>
        <w:rPr>
          <w:rFonts w:ascii="Arial" w:cs="Arial" w:eastAsia="Arial" w:hAnsi="Arial"/>
          <w:sz w:val="18"/>
          <w:szCs w:val="18"/>
          <w:color w:val="1D1D1D"/>
        </w:rPr>
        <w:t xml:space="preserve"> or</w:t>
      </w:r>
    </w:p>
    <w:p>
      <w:pPr>
        <w:spacing w:after="0" w:line="165" w:lineRule="exact"/>
        <w:rPr>
          <w:rFonts w:ascii="Arial" w:cs="Arial" w:eastAsia="Arial" w:hAnsi="Arial"/>
          <w:sz w:val="18"/>
          <w:szCs w:val="18"/>
          <w:b w:val="1"/>
          <w:bCs w:val="1"/>
          <w:color w:val="0E0E0E"/>
        </w:rPr>
      </w:pPr>
    </w:p>
    <w:p>
      <w:pPr>
        <w:ind w:left="648" w:right="20" w:hanging="324"/>
        <w:spacing w:after="0"/>
        <w:tabs>
          <w:tab w:leader="none" w:pos="638" w:val="left"/>
        </w:tabs>
        <w:numPr>
          <w:ilvl w:val="1"/>
          <w:numId w:val="144"/>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t>
      </w:r>
      <w:r>
        <w:rPr>
          <w:rFonts w:ascii="Arial" w:cs="Arial" w:eastAsia="Arial" w:hAnsi="Arial"/>
          <w:sz w:val="18"/>
          <w:szCs w:val="18"/>
          <w:color w:val="1D1D1D"/>
        </w:rPr>
        <w:t>other</w:t>
      </w:r>
      <w:r>
        <w:rPr>
          <w:rFonts w:ascii="Arial" w:cs="Arial" w:eastAsia="Arial" w:hAnsi="Arial"/>
          <w:sz w:val="18"/>
          <w:szCs w:val="18"/>
          <w:color w:val="0E0E0E"/>
        </w:rPr>
        <w:t xml:space="preserve"> than Know-How received prior the Effective Date, which is known to the Receiving Party before the disclosure </w:t>
      </w:r>
      <w:r>
        <w:rPr>
          <w:rFonts w:ascii="Arial" w:cs="Arial" w:eastAsia="Arial" w:hAnsi="Arial"/>
          <w:sz w:val="18"/>
          <w:szCs w:val="18"/>
          <w:color w:val="1D1D1D"/>
        </w:rPr>
        <w:t xml:space="preserve">of </w:t>
      </w:r>
      <w:r>
        <w:rPr>
          <w:rFonts w:ascii="Arial" w:cs="Arial" w:eastAsia="Arial" w:hAnsi="Arial"/>
          <w:sz w:val="18"/>
          <w:szCs w:val="18"/>
          <w:color w:val="0E0E0E"/>
        </w:rPr>
        <w:t>the</w:t>
      </w:r>
      <w:r>
        <w:rPr>
          <w:rFonts w:ascii="Arial" w:cs="Arial" w:eastAsia="Arial" w:hAnsi="Arial"/>
          <w:sz w:val="18"/>
          <w:szCs w:val="18"/>
          <w:color w:val="1D1D1D"/>
        </w:rPr>
        <w:t xml:space="preserve"> same information by </w:t>
      </w:r>
      <w:r>
        <w:rPr>
          <w:rFonts w:ascii="Arial" w:cs="Arial" w:eastAsia="Arial" w:hAnsi="Arial"/>
          <w:sz w:val="18"/>
          <w:szCs w:val="18"/>
          <w:color w:val="0E0E0E"/>
        </w:rPr>
        <w:t>the Disclosing Party;</w:t>
      </w:r>
      <w:r>
        <w:rPr>
          <w:rFonts w:ascii="Arial" w:cs="Arial" w:eastAsia="Arial" w:hAnsi="Arial"/>
          <w:sz w:val="18"/>
          <w:szCs w:val="18"/>
          <w:color w:val="1D1D1D"/>
        </w:rPr>
        <w:t xml:space="preserve"> or</w:t>
      </w:r>
    </w:p>
    <w:p>
      <w:pPr>
        <w:spacing w:after="0" w:line="193" w:lineRule="exact"/>
        <w:rPr>
          <w:rFonts w:ascii="Arial" w:cs="Arial" w:eastAsia="Arial" w:hAnsi="Arial"/>
          <w:sz w:val="18"/>
          <w:szCs w:val="18"/>
          <w:b w:val="1"/>
          <w:bCs w:val="1"/>
          <w:color w:val="0E0E0E"/>
        </w:rPr>
      </w:pPr>
    </w:p>
    <w:p>
      <w:pPr>
        <w:ind w:left="648" w:right="20" w:hanging="324"/>
        <w:spacing w:after="0"/>
        <w:tabs>
          <w:tab w:leader="none" w:pos="638" w:val="left"/>
        </w:tabs>
        <w:numPr>
          <w:ilvl w:val="1"/>
          <w:numId w:val="144"/>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which is or becomes available to </w:t>
      </w:r>
      <w:r>
        <w:rPr>
          <w:rFonts w:ascii="Arial" w:cs="Arial" w:eastAsia="Arial" w:hAnsi="Arial"/>
          <w:sz w:val="18"/>
          <w:szCs w:val="18"/>
          <w:color w:val="1D1D1D"/>
        </w:rPr>
        <w:t>the</w:t>
      </w:r>
      <w:r>
        <w:rPr>
          <w:rFonts w:ascii="Arial" w:cs="Arial" w:eastAsia="Arial" w:hAnsi="Arial"/>
          <w:sz w:val="18"/>
          <w:szCs w:val="18"/>
          <w:color w:val="0E0E0E"/>
        </w:rPr>
        <w:t xml:space="preserve"> Receiving Party from </w:t>
      </w:r>
      <w:r>
        <w:rPr>
          <w:rFonts w:ascii="Arial" w:cs="Arial" w:eastAsia="Arial" w:hAnsi="Arial"/>
          <w:sz w:val="18"/>
          <w:szCs w:val="18"/>
          <w:color w:val="1D1D1D"/>
        </w:rPr>
        <w:t>a</w:t>
      </w:r>
      <w:r>
        <w:rPr>
          <w:rFonts w:ascii="Arial" w:cs="Arial" w:eastAsia="Arial" w:hAnsi="Arial"/>
          <w:sz w:val="18"/>
          <w:szCs w:val="18"/>
          <w:color w:val="0E0E0E"/>
        </w:rPr>
        <w:t xml:space="preserve"> third-party who </w:t>
      </w:r>
      <w:r>
        <w:rPr>
          <w:rFonts w:ascii="Arial" w:cs="Arial" w:eastAsia="Arial" w:hAnsi="Arial"/>
          <w:sz w:val="18"/>
          <w:szCs w:val="18"/>
          <w:color w:val="1D1D1D"/>
        </w:rPr>
        <w:t>is</w:t>
      </w:r>
      <w:r>
        <w:rPr>
          <w:rFonts w:ascii="Arial" w:cs="Arial" w:eastAsia="Arial" w:hAnsi="Arial"/>
          <w:sz w:val="18"/>
          <w:szCs w:val="18"/>
          <w:color w:val="0E0E0E"/>
        </w:rPr>
        <w:t xml:space="preserve"> not under </w:t>
      </w:r>
      <w:r>
        <w:rPr>
          <w:rFonts w:ascii="Arial" w:cs="Arial" w:eastAsia="Arial" w:hAnsi="Arial"/>
          <w:sz w:val="18"/>
          <w:szCs w:val="18"/>
          <w:color w:val="1D1D1D"/>
        </w:rPr>
        <w:t>any</w:t>
      </w:r>
      <w:r>
        <w:rPr>
          <w:rFonts w:ascii="Arial" w:cs="Arial" w:eastAsia="Arial" w:hAnsi="Arial"/>
          <w:sz w:val="18"/>
          <w:szCs w:val="18"/>
          <w:color w:val="0E0E0E"/>
        </w:rPr>
        <w:t xml:space="preserve"> duty to </w:t>
      </w:r>
      <w:r>
        <w:rPr>
          <w:rFonts w:ascii="Arial" w:cs="Arial" w:eastAsia="Arial" w:hAnsi="Arial"/>
          <w:sz w:val="18"/>
          <w:szCs w:val="18"/>
          <w:color w:val="1D1D1D"/>
        </w:rPr>
        <w:t>preserve</w:t>
      </w:r>
      <w:r>
        <w:rPr>
          <w:rFonts w:ascii="Arial" w:cs="Arial" w:eastAsia="Arial" w:hAnsi="Arial"/>
          <w:sz w:val="18"/>
          <w:szCs w:val="18"/>
          <w:color w:val="0E0E0E"/>
        </w:rPr>
        <w:t xml:space="preserve"> the </w:t>
      </w:r>
      <w:r>
        <w:rPr>
          <w:rFonts w:ascii="Arial" w:cs="Arial" w:eastAsia="Arial" w:hAnsi="Arial"/>
          <w:sz w:val="18"/>
          <w:szCs w:val="18"/>
          <w:color w:val="1D1D1D"/>
        </w:rPr>
        <w:t xml:space="preserve">confidentiality of such </w:t>
      </w:r>
      <w:r>
        <w:rPr>
          <w:rFonts w:ascii="Arial" w:cs="Arial" w:eastAsia="Arial" w:hAnsi="Arial"/>
          <w:sz w:val="18"/>
          <w:szCs w:val="18"/>
          <w:color w:val="0E0E0E"/>
        </w:rPr>
        <w:t>information;</w:t>
      </w:r>
      <w:r>
        <w:rPr>
          <w:rFonts w:ascii="Arial" w:cs="Arial" w:eastAsia="Arial" w:hAnsi="Arial"/>
          <w:sz w:val="18"/>
          <w:szCs w:val="18"/>
          <w:color w:val="1D1D1D"/>
        </w:rPr>
        <w:t xml:space="preserve"> or</w:t>
      </w:r>
    </w:p>
    <w:p>
      <w:pPr>
        <w:spacing w:after="0" w:line="180" w:lineRule="exact"/>
        <w:rPr>
          <w:rFonts w:ascii="Arial" w:cs="Arial" w:eastAsia="Arial" w:hAnsi="Arial"/>
          <w:sz w:val="18"/>
          <w:szCs w:val="18"/>
          <w:b w:val="1"/>
          <w:bCs w:val="1"/>
          <w:color w:val="0E0E0E"/>
        </w:rPr>
      </w:pPr>
    </w:p>
    <w:p>
      <w:pPr>
        <w:ind w:left="648" w:hanging="324"/>
        <w:spacing w:after="0" w:line="256" w:lineRule="auto"/>
        <w:tabs>
          <w:tab w:leader="none" w:pos="638" w:val="left"/>
        </w:tabs>
        <w:numPr>
          <w:ilvl w:val="1"/>
          <w:numId w:val="144"/>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t>
      </w:r>
      <w:r>
        <w:rPr>
          <w:rFonts w:ascii="Arial" w:cs="Arial" w:eastAsia="Arial" w:hAnsi="Arial"/>
          <w:sz w:val="18"/>
          <w:szCs w:val="18"/>
          <w:color w:val="1D1D1D"/>
        </w:rPr>
        <w:t>which</w:t>
      </w:r>
      <w:r>
        <w:rPr>
          <w:rFonts w:ascii="Arial" w:cs="Arial" w:eastAsia="Arial" w:hAnsi="Arial"/>
          <w:sz w:val="18"/>
          <w:szCs w:val="18"/>
          <w:color w:val="0E0E0E"/>
        </w:rPr>
        <w:t xml:space="preserve"> is furnished by the Disclosing </w:t>
      </w:r>
      <w:r>
        <w:rPr>
          <w:rFonts w:ascii="Arial" w:cs="Arial" w:eastAsia="Arial" w:hAnsi="Arial"/>
          <w:sz w:val="18"/>
          <w:szCs w:val="18"/>
          <w:color w:val="1D1D1D"/>
        </w:rPr>
        <w:t>Party</w:t>
      </w:r>
      <w:r>
        <w:rPr>
          <w:rFonts w:ascii="Arial" w:cs="Arial" w:eastAsia="Arial" w:hAnsi="Arial"/>
          <w:sz w:val="18"/>
          <w:szCs w:val="18"/>
          <w:color w:val="0E0E0E"/>
        </w:rPr>
        <w:t xml:space="preserve"> to </w:t>
      </w:r>
      <w:r>
        <w:rPr>
          <w:rFonts w:ascii="Arial" w:cs="Arial" w:eastAsia="Arial" w:hAnsi="Arial"/>
          <w:sz w:val="18"/>
          <w:szCs w:val="18"/>
          <w:color w:val="1D1D1D"/>
        </w:rPr>
        <w:t>a</w:t>
      </w:r>
      <w:r>
        <w:rPr>
          <w:rFonts w:ascii="Arial" w:cs="Arial" w:eastAsia="Arial" w:hAnsi="Arial"/>
          <w:sz w:val="18"/>
          <w:szCs w:val="18"/>
          <w:color w:val="0E0E0E"/>
        </w:rPr>
        <w:t xml:space="preserve"> third-party </w:t>
      </w:r>
      <w:r>
        <w:rPr>
          <w:rFonts w:ascii="Arial" w:cs="Arial" w:eastAsia="Arial" w:hAnsi="Arial"/>
          <w:sz w:val="18"/>
          <w:szCs w:val="18"/>
          <w:color w:val="1D1D1D"/>
        </w:rPr>
        <w:t>without</w:t>
      </w:r>
      <w:r>
        <w:rPr>
          <w:rFonts w:ascii="Arial" w:cs="Arial" w:eastAsia="Arial" w:hAnsi="Arial"/>
          <w:sz w:val="18"/>
          <w:szCs w:val="18"/>
          <w:color w:val="0E0E0E"/>
        </w:rPr>
        <w:t xml:space="preserve"> imposing </w:t>
      </w:r>
      <w:r>
        <w:rPr>
          <w:rFonts w:ascii="Arial" w:cs="Arial" w:eastAsia="Arial" w:hAnsi="Arial"/>
          <w:sz w:val="18"/>
          <w:szCs w:val="18"/>
          <w:color w:val="1D1D1D"/>
        </w:rPr>
        <w:t>any duty on</w:t>
      </w:r>
      <w:r>
        <w:rPr>
          <w:rFonts w:ascii="Arial" w:cs="Arial" w:eastAsia="Arial" w:hAnsi="Arial"/>
          <w:sz w:val="18"/>
          <w:szCs w:val="18"/>
          <w:color w:val="0E0E0E"/>
        </w:rPr>
        <w:t xml:space="preserve"> the third-party to </w:t>
      </w:r>
      <w:r>
        <w:rPr>
          <w:rFonts w:ascii="Arial" w:cs="Arial" w:eastAsia="Arial" w:hAnsi="Arial"/>
          <w:sz w:val="18"/>
          <w:szCs w:val="18"/>
          <w:color w:val="1D1D1D"/>
        </w:rPr>
        <w:t>preserve</w:t>
      </w:r>
      <w:r>
        <w:rPr>
          <w:rFonts w:ascii="Arial" w:cs="Arial" w:eastAsia="Arial" w:hAnsi="Arial"/>
          <w:sz w:val="18"/>
          <w:szCs w:val="18"/>
          <w:color w:val="0E0E0E"/>
        </w:rPr>
        <w:t xml:space="preserve"> the </w:t>
      </w:r>
      <w:r>
        <w:rPr>
          <w:rFonts w:ascii="Arial" w:cs="Arial" w:eastAsia="Arial" w:hAnsi="Arial"/>
          <w:sz w:val="18"/>
          <w:szCs w:val="18"/>
          <w:color w:val="1D1D1D"/>
        </w:rPr>
        <w:t xml:space="preserve">confidentiality of such </w:t>
      </w:r>
      <w:r>
        <w:rPr>
          <w:rFonts w:ascii="Arial" w:cs="Arial" w:eastAsia="Arial" w:hAnsi="Arial"/>
          <w:sz w:val="18"/>
          <w:szCs w:val="18"/>
          <w:color w:val="0E0E0E"/>
        </w:rPr>
        <w:t>information;</w:t>
      </w:r>
      <w:r>
        <w:rPr>
          <w:rFonts w:ascii="Arial" w:cs="Arial" w:eastAsia="Arial" w:hAnsi="Arial"/>
          <w:sz w:val="18"/>
          <w:szCs w:val="18"/>
          <w:color w:val="1D1D1D"/>
        </w:rPr>
        <w:t xml:space="preserve"> or</w:t>
      </w:r>
    </w:p>
    <w:p>
      <w:pPr>
        <w:spacing w:after="0" w:line="165" w:lineRule="exact"/>
        <w:rPr>
          <w:rFonts w:ascii="Arial" w:cs="Arial" w:eastAsia="Arial" w:hAnsi="Arial"/>
          <w:sz w:val="18"/>
          <w:szCs w:val="18"/>
          <w:b w:val="1"/>
          <w:bCs w:val="1"/>
          <w:color w:val="0E0E0E"/>
        </w:rPr>
      </w:pPr>
    </w:p>
    <w:p>
      <w:pPr>
        <w:jc w:val="both"/>
        <w:ind w:left="648" w:hanging="324"/>
        <w:spacing w:after="0" w:line="233" w:lineRule="auto"/>
        <w:tabs>
          <w:tab w:leader="none" w:pos="638" w:val="left"/>
        </w:tabs>
        <w:numPr>
          <w:ilvl w:val="1"/>
          <w:numId w:val="144"/>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which is independently developed by </w:t>
      </w:r>
      <w:r>
        <w:rPr>
          <w:rFonts w:ascii="Arial" w:cs="Arial" w:eastAsia="Arial" w:hAnsi="Arial"/>
          <w:sz w:val="18"/>
          <w:szCs w:val="18"/>
          <w:color w:val="1D1D1D"/>
        </w:rPr>
        <w:t>the Receiving</w:t>
      </w:r>
      <w:r>
        <w:rPr>
          <w:rFonts w:ascii="Arial" w:cs="Arial" w:eastAsia="Arial" w:hAnsi="Arial"/>
          <w:sz w:val="18"/>
          <w:szCs w:val="18"/>
          <w:color w:val="0E0E0E"/>
        </w:rPr>
        <w:t xml:space="preserve"> Party </w:t>
      </w:r>
      <w:r>
        <w:rPr>
          <w:rFonts w:ascii="Arial" w:cs="Arial" w:eastAsia="Arial" w:hAnsi="Arial"/>
          <w:sz w:val="18"/>
          <w:szCs w:val="18"/>
          <w:color w:val="1D1D1D"/>
        </w:rPr>
        <w:t>without</w:t>
      </w:r>
      <w:r>
        <w:rPr>
          <w:rFonts w:ascii="Arial" w:cs="Arial" w:eastAsia="Arial" w:hAnsi="Arial"/>
          <w:sz w:val="18"/>
          <w:szCs w:val="18"/>
          <w:color w:val="0E0E0E"/>
        </w:rPr>
        <w:t xml:space="preserve"> the use </w:t>
      </w:r>
      <w:r>
        <w:rPr>
          <w:rFonts w:ascii="Arial" w:cs="Arial" w:eastAsia="Arial" w:hAnsi="Arial"/>
          <w:sz w:val="18"/>
          <w:szCs w:val="18"/>
          <w:color w:val="1D1D1D"/>
        </w:rPr>
        <w:t>of or</w:t>
      </w:r>
      <w:r>
        <w:rPr>
          <w:rFonts w:ascii="Arial" w:cs="Arial" w:eastAsia="Arial" w:hAnsi="Arial"/>
          <w:sz w:val="18"/>
          <w:szCs w:val="18"/>
          <w:color w:val="0E0E0E"/>
        </w:rPr>
        <w:t xml:space="preserve"> reliance </w:t>
      </w:r>
      <w:r>
        <w:rPr>
          <w:rFonts w:ascii="Arial" w:cs="Arial" w:eastAsia="Arial" w:hAnsi="Arial"/>
          <w:sz w:val="18"/>
          <w:szCs w:val="18"/>
          <w:color w:val="1D1D1D"/>
        </w:rPr>
        <w:t>on</w:t>
      </w:r>
      <w:r>
        <w:rPr>
          <w:rFonts w:ascii="Arial" w:cs="Arial" w:eastAsia="Arial" w:hAnsi="Arial"/>
          <w:sz w:val="18"/>
          <w:szCs w:val="18"/>
          <w:color w:val="0E0E0E"/>
        </w:rPr>
        <w:t xml:space="preserve"> any trade </w:t>
      </w:r>
      <w:r>
        <w:rPr>
          <w:rFonts w:ascii="Arial" w:cs="Arial" w:eastAsia="Arial" w:hAnsi="Arial"/>
          <w:sz w:val="18"/>
          <w:szCs w:val="18"/>
          <w:color w:val="1D1D1D"/>
        </w:rPr>
        <w:t>secret or</w:t>
      </w:r>
      <w:r>
        <w:rPr>
          <w:rFonts w:ascii="Arial" w:cs="Arial" w:eastAsia="Arial" w:hAnsi="Arial"/>
          <w:sz w:val="18"/>
          <w:szCs w:val="18"/>
          <w:color w:val="0E0E0E"/>
        </w:rPr>
        <w:t xml:space="preserve"> other non-public, proprietary information provided by the Disclosing Party </w:t>
      </w:r>
      <w:r>
        <w:rPr>
          <w:rFonts w:ascii="Arial" w:cs="Arial" w:eastAsia="Arial" w:hAnsi="Arial"/>
          <w:sz w:val="18"/>
          <w:szCs w:val="18"/>
          <w:color w:val="1D1D1D"/>
        </w:rPr>
        <w:t>as Confidential</w:t>
      </w:r>
      <w:r>
        <w:rPr>
          <w:rFonts w:ascii="Arial" w:cs="Arial" w:eastAsia="Arial" w:hAnsi="Arial"/>
          <w:sz w:val="18"/>
          <w:szCs w:val="18"/>
          <w:color w:val="0E0E0E"/>
        </w:rPr>
        <w:t xml:space="preserve"> Information under this Agreement </w:t>
      </w:r>
      <w:r>
        <w:rPr>
          <w:rFonts w:ascii="Arial" w:cs="Arial" w:eastAsia="Arial" w:hAnsi="Arial"/>
          <w:sz w:val="18"/>
          <w:szCs w:val="18"/>
          <w:color w:val="1D1D1D"/>
        </w:rPr>
        <w:t>or</w:t>
      </w:r>
      <w:r>
        <w:rPr>
          <w:rFonts w:ascii="Arial" w:cs="Arial" w:eastAsia="Arial" w:hAnsi="Arial"/>
          <w:sz w:val="18"/>
          <w:szCs w:val="18"/>
          <w:color w:val="0E0E0E"/>
        </w:rPr>
        <w:t xml:space="preserve"> under any prior agreement between </w:t>
      </w:r>
      <w:r>
        <w:rPr>
          <w:rFonts w:ascii="Arial" w:cs="Arial" w:eastAsia="Arial" w:hAnsi="Arial"/>
          <w:sz w:val="18"/>
          <w:szCs w:val="18"/>
          <w:color w:val="1D1D1D"/>
        </w:rPr>
        <w:t>the</w:t>
      </w:r>
      <w:r>
        <w:rPr>
          <w:rFonts w:ascii="Arial" w:cs="Arial" w:eastAsia="Arial" w:hAnsi="Arial"/>
          <w:sz w:val="18"/>
          <w:szCs w:val="18"/>
          <w:color w:val="0E0E0E"/>
        </w:rPr>
        <w:t xml:space="preserve"> Parties; </w:t>
      </w:r>
      <w:r>
        <w:rPr>
          <w:rFonts w:ascii="Arial" w:cs="Arial" w:eastAsia="Arial" w:hAnsi="Arial"/>
          <w:sz w:val="18"/>
          <w:szCs w:val="18"/>
          <w:color w:val="1D1D1D"/>
        </w:rPr>
        <w:t>or</w:t>
      </w:r>
    </w:p>
    <w:p>
      <w:pPr>
        <w:spacing w:after="0" w:line="180" w:lineRule="exact"/>
        <w:rPr>
          <w:rFonts w:ascii="Arial" w:cs="Arial" w:eastAsia="Arial" w:hAnsi="Arial"/>
          <w:sz w:val="18"/>
          <w:szCs w:val="18"/>
          <w:b w:val="1"/>
          <w:bCs w:val="1"/>
          <w:color w:val="0E0E0E"/>
        </w:rPr>
      </w:pPr>
    </w:p>
    <w:p>
      <w:pPr>
        <w:jc w:val="both"/>
        <w:ind w:left="648" w:hanging="324"/>
        <w:spacing w:after="0" w:line="233" w:lineRule="auto"/>
        <w:tabs>
          <w:tab w:leader="none" w:pos="638" w:val="left"/>
        </w:tabs>
        <w:numPr>
          <w:ilvl w:val="1"/>
          <w:numId w:val="144"/>
        </w:numPr>
        <w:rPr>
          <w:rFonts w:ascii="Arial" w:cs="Arial" w:eastAsia="Arial" w:hAnsi="Arial"/>
          <w:sz w:val="18"/>
          <w:szCs w:val="18"/>
          <w:b w:val="1"/>
          <w:bCs w:val="1"/>
          <w:color w:val="0E0E0E"/>
        </w:rPr>
      </w:pPr>
      <w:r>
        <w:rPr>
          <w:rFonts w:ascii="Arial" w:cs="Arial" w:eastAsia="Arial" w:hAnsi="Arial"/>
          <w:sz w:val="18"/>
          <w:szCs w:val="18"/>
          <w:color w:val="0E0E0E"/>
        </w:rPr>
        <w:t xml:space="preserve">Information that </w:t>
      </w:r>
      <w:r>
        <w:rPr>
          <w:rFonts w:ascii="Arial" w:cs="Arial" w:eastAsia="Arial" w:hAnsi="Arial"/>
          <w:sz w:val="18"/>
          <w:szCs w:val="18"/>
          <w:color w:val="1D1D1D"/>
        </w:rPr>
        <w:t>ceases</w:t>
      </w:r>
      <w:r>
        <w:rPr>
          <w:rFonts w:ascii="Arial" w:cs="Arial" w:eastAsia="Arial" w:hAnsi="Arial"/>
          <w:sz w:val="18"/>
          <w:szCs w:val="18"/>
          <w:color w:val="0E0E0E"/>
        </w:rPr>
        <w:t xml:space="preserve"> to be a trade </w:t>
      </w:r>
      <w:r>
        <w:rPr>
          <w:rFonts w:ascii="Arial" w:cs="Arial" w:eastAsia="Arial" w:hAnsi="Arial"/>
          <w:sz w:val="18"/>
          <w:szCs w:val="18"/>
          <w:color w:val="1D1D1D"/>
        </w:rPr>
        <w:t>secret or</w:t>
      </w:r>
      <w:r>
        <w:rPr>
          <w:rFonts w:ascii="Arial" w:cs="Arial" w:eastAsia="Arial" w:hAnsi="Arial"/>
          <w:sz w:val="18"/>
          <w:szCs w:val="18"/>
          <w:color w:val="0E0E0E"/>
        </w:rPr>
        <w:t xml:space="preserve"> other non-public, </w:t>
      </w:r>
      <w:r>
        <w:rPr>
          <w:rFonts w:ascii="Arial" w:cs="Arial" w:eastAsia="Arial" w:hAnsi="Arial"/>
          <w:sz w:val="18"/>
          <w:szCs w:val="18"/>
          <w:color w:val="1D1D1D"/>
        </w:rPr>
        <w:t>proprietary</w:t>
      </w:r>
      <w:r>
        <w:rPr>
          <w:rFonts w:ascii="Arial" w:cs="Arial" w:eastAsia="Arial" w:hAnsi="Arial"/>
          <w:sz w:val="18"/>
          <w:szCs w:val="18"/>
          <w:color w:val="0E0E0E"/>
        </w:rPr>
        <w:t xml:space="preserve"> information </w:t>
      </w:r>
      <w:r>
        <w:rPr>
          <w:rFonts w:ascii="Arial" w:cs="Arial" w:eastAsia="Arial" w:hAnsi="Arial"/>
          <w:sz w:val="18"/>
          <w:szCs w:val="18"/>
          <w:color w:val="1D1D1D"/>
        </w:rPr>
        <w:t>of</w:t>
      </w:r>
      <w:r>
        <w:rPr>
          <w:rFonts w:ascii="Arial" w:cs="Arial" w:eastAsia="Arial" w:hAnsi="Arial"/>
          <w:sz w:val="18"/>
          <w:szCs w:val="18"/>
          <w:color w:val="0E0E0E"/>
        </w:rPr>
        <w:t xml:space="preserve"> the Disclosing Party under </w:t>
      </w:r>
      <w:r>
        <w:rPr>
          <w:rFonts w:ascii="Arial" w:cs="Arial" w:eastAsia="Arial" w:hAnsi="Arial"/>
          <w:sz w:val="18"/>
          <w:szCs w:val="18"/>
          <w:color w:val="1D1D1D"/>
        </w:rPr>
        <w:t>applicable</w:t>
      </w:r>
      <w:r>
        <w:rPr>
          <w:rFonts w:ascii="Arial" w:cs="Arial" w:eastAsia="Arial" w:hAnsi="Arial"/>
          <w:sz w:val="18"/>
          <w:szCs w:val="18"/>
          <w:color w:val="0E0E0E"/>
        </w:rPr>
        <w:t xml:space="preserve"> law through </w:t>
      </w:r>
      <w:r>
        <w:rPr>
          <w:rFonts w:ascii="Arial" w:cs="Arial" w:eastAsia="Arial" w:hAnsi="Arial"/>
          <w:sz w:val="18"/>
          <w:szCs w:val="18"/>
          <w:color w:val="1D1D1D"/>
        </w:rPr>
        <w:t>any</w:t>
      </w:r>
      <w:r>
        <w:rPr>
          <w:rFonts w:ascii="Arial" w:cs="Arial" w:eastAsia="Arial" w:hAnsi="Arial"/>
          <w:sz w:val="18"/>
          <w:szCs w:val="18"/>
          <w:color w:val="0E0E0E"/>
        </w:rPr>
        <w:t xml:space="preserve"> means </w:t>
      </w:r>
      <w:r>
        <w:rPr>
          <w:rFonts w:ascii="Arial" w:cs="Arial" w:eastAsia="Arial" w:hAnsi="Arial"/>
          <w:sz w:val="18"/>
          <w:szCs w:val="18"/>
          <w:color w:val="1D1D1D"/>
        </w:rPr>
        <w:t>other</w:t>
      </w:r>
      <w:r>
        <w:rPr>
          <w:rFonts w:ascii="Arial" w:cs="Arial" w:eastAsia="Arial" w:hAnsi="Arial"/>
          <w:sz w:val="18"/>
          <w:szCs w:val="18"/>
          <w:color w:val="0E0E0E"/>
        </w:rPr>
        <w:t xml:space="preserve"> than those </w:t>
      </w:r>
      <w:r>
        <w:rPr>
          <w:rFonts w:ascii="Arial" w:cs="Arial" w:eastAsia="Arial" w:hAnsi="Arial"/>
          <w:sz w:val="18"/>
          <w:szCs w:val="18"/>
          <w:color w:val="1D1D1D"/>
        </w:rPr>
        <w:t>enumerated above</w:t>
      </w:r>
      <w:r>
        <w:rPr>
          <w:rFonts w:ascii="Arial" w:cs="Arial" w:eastAsia="Arial" w:hAnsi="Arial"/>
          <w:sz w:val="18"/>
          <w:szCs w:val="18"/>
          <w:color w:val="0E0E0E"/>
        </w:rPr>
        <w:t xml:space="preserve"> that </w:t>
      </w:r>
      <w:r>
        <w:rPr>
          <w:rFonts w:ascii="Arial" w:cs="Arial" w:eastAsia="Arial" w:hAnsi="Arial"/>
          <w:sz w:val="18"/>
          <w:szCs w:val="18"/>
          <w:color w:val="1D1D1D"/>
        </w:rPr>
        <w:t>does</w:t>
      </w:r>
      <w:r>
        <w:rPr>
          <w:rFonts w:ascii="Arial" w:cs="Arial" w:eastAsia="Arial" w:hAnsi="Arial"/>
          <w:sz w:val="18"/>
          <w:szCs w:val="18"/>
          <w:color w:val="0E0E0E"/>
        </w:rPr>
        <w:t xml:space="preserve"> not involve nor result from </w:t>
      </w:r>
      <w:r>
        <w:rPr>
          <w:rFonts w:ascii="Arial" w:cs="Arial" w:eastAsia="Arial" w:hAnsi="Arial"/>
          <w:sz w:val="18"/>
          <w:szCs w:val="18"/>
          <w:color w:val="1D1D1D"/>
        </w:rPr>
        <w:t>a</w:t>
      </w:r>
      <w:r>
        <w:rPr>
          <w:rFonts w:ascii="Arial" w:cs="Arial" w:eastAsia="Arial" w:hAnsi="Arial"/>
          <w:sz w:val="18"/>
          <w:szCs w:val="18"/>
          <w:color w:val="0E0E0E"/>
        </w:rPr>
        <w:t xml:space="preserve"> breach </w:t>
      </w:r>
      <w:r>
        <w:rPr>
          <w:rFonts w:ascii="Arial" w:cs="Arial" w:eastAsia="Arial" w:hAnsi="Arial"/>
          <w:sz w:val="18"/>
          <w:szCs w:val="18"/>
          <w:color w:val="1D1D1D"/>
        </w:rPr>
        <w:t>of this Agreement</w:t>
      </w:r>
      <w:r>
        <w:rPr>
          <w:rFonts w:ascii="Arial" w:cs="Arial" w:eastAsia="Arial" w:hAnsi="Arial"/>
          <w:sz w:val="18"/>
          <w:szCs w:val="18"/>
          <w:color w:val="0E0E0E"/>
        </w:rPr>
        <w:t xml:space="preserve"> by the Receiving Party.</w:t>
      </w:r>
    </w:p>
    <w:p>
      <w:pPr>
        <w:spacing w:after="0" w:line="180" w:lineRule="exact"/>
        <w:rPr>
          <w:rFonts w:ascii="Arial" w:cs="Arial" w:eastAsia="Arial" w:hAnsi="Arial"/>
          <w:sz w:val="18"/>
          <w:szCs w:val="18"/>
          <w:b w:val="1"/>
          <w:bCs w:val="1"/>
          <w:color w:val="0E0E0E"/>
        </w:rPr>
      </w:pPr>
    </w:p>
    <w:p>
      <w:pPr>
        <w:jc w:val="both"/>
        <w:ind w:left="328" w:hanging="328"/>
        <w:spacing w:after="0" w:line="215" w:lineRule="auto"/>
        <w:tabs>
          <w:tab w:leader="none" w:pos="316" w:val="left"/>
        </w:tabs>
        <w:numPr>
          <w:ilvl w:val="0"/>
          <w:numId w:val="144"/>
        </w:numPr>
        <w:rPr>
          <w:rFonts w:ascii="Arial" w:cs="Arial" w:eastAsia="Arial" w:hAnsi="Arial"/>
          <w:sz w:val="18"/>
          <w:szCs w:val="18"/>
          <w:b w:val="1"/>
          <w:bCs w:val="1"/>
          <w:color w:val="121212"/>
        </w:rPr>
      </w:pPr>
      <w:r>
        <w:rPr>
          <w:rFonts w:ascii="Arial" w:cs="Arial" w:eastAsia="Arial" w:hAnsi="Arial"/>
          <w:sz w:val="18"/>
          <w:szCs w:val="18"/>
          <w:color w:val="1D1D1D"/>
        </w:rPr>
        <w:t xml:space="preserve">A Party </w:t>
      </w:r>
      <w:r>
        <w:rPr>
          <w:rFonts w:ascii="Arial" w:cs="Arial" w:eastAsia="Arial" w:hAnsi="Arial"/>
          <w:sz w:val="18"/>
          <w:szCs w:val="18"/>
          <w:color w:val="0E0E0E"/>
        </w:rPr>
        <w:t>may request and disclose</w:t>
      </w:r>
      <w:r>
        <w:rPr>
          <w:rFonts w:ascii="Arial" w:cs="Arial" w:eastAsia="Arial" w:hAnsi="Arial"/>
          <w:sz w:val="18"/>
          <w:szCs w:val="18"/>
          <w:color w:val="1D1D1D"/>
        </w:rPr>
        <w:t xml:space="preserve"> Confidential </w:t>
      </w:r>
      <w:r>
        <w:rPr>
          <w:rFonts w:ascii="Arial" w:cs="Arial" w:eastAsia="Arial" w:hAnsi="Arial"/>
          <w:sz w:val="18"/>
          <w:szCs w:val="18"/>
          <w:color w:val="0E0E0E"/>
        </w:rPr>
        <w:t>Information</w:t>
      </w:r>
      <w:r>
        <w:rPr>
          <w:rFonts w:ascii="Arial" w:cs="Arial" w:eastAsia="Arial" w:hAnsi="Arial"/>
          <w:sz w:val="18"/>
          <w:szCs w:val="18"/>
          <w:color w:val="1D1D1D"/>
        </w:rPr>
        <w:t xml:space="preserve"> in any form or </w:t>
      </w:r>
      <w:r>
        <w:rPr>
          <w:rFonts w:ascii="Arial" w:cs="Arial" w:eastAsia="Arial" w:hAnsi="Arial"/>
          <w:sz w:val="18"/>
          <w:szCs w:val="18"/>
          <w:color w:val="0E0E0E"/>
        </w:rPr>
        <w:t>medium.</w:t>
      </w:r>
      <w:r>
        <w:rPr>
          <w:rFonts w:ascii="Arial" w:cs="Arial" w:eastAsia="Arial" w:hAnsi="Arial"/>
          <w:sz w:val="18"/>
          <w:szCs w:val="18"/>
          <w:color w:val="1D1D1D"/>
        </w:rPr>
        <w:t xml:space="preserve"> Confidential </w:t>
      </w:r>
      <w:r>
        <w:rPr>
          <w:rFonts w:ascii="Arial" w:cs="Arial" w:eastAsia="Arial" w:hAnsi="Arial"/>
          <w:sz w:val="18"/>
          <w:szCs w:val="18"/>
          <w:color w:val="0E0E0E"/>
        </w:rPr>
        <w:t>Information may include, without</w:t>
      </w:r>
      <w:r>
        <w:rPr>
          <w:rFonts w:ascii="Arial" w:cs="Arial" w:eastAsia="Arial" w:hAnsi="Arial"/>
          <w:sz w:val="18"/>
          <w:szCs w:val="18"/>
          <w:color w:val="1D1D1D"/>
        </w:rPr>
        <w:t xml:space="preserve"> </w:t>
      </w:r>
      <w:r>
        <w:rPr>
          <w:rFonts w:ascii="Arial" w:cs="Arial" w:eastAsia="Arial" w:hAnsi="Arial"/>
          <w:sz w:val="18"/>
          <w:szCs w:val="18"/>
          <w:color w:val="0E0E0E"/>
        </w:rPr>
        <w:t xml:space="preserve">limitation, information </w:t>
      </w:r>
      <w:r>
        <w:rPr>
          <w:rFonts w:ascii="Arial" w:cs="Arial" w:eastAsia="Arial" w:hAnsi="Arial"/>
          <w:sz w:val="18"/>
          <w:szCs w:val="18"/>
          <w:color w:val="1D1D1D"/>
        </w:rPr>
        <w:t>concerning</w:t>
      </w:r>
      <w:r>
        <w:rPr>
          <w:rFonts w:ascii="Arial" w:cs="Arial" w:eastAsia="Arial" w:hAnsi="Arial"/>
          <w:sz w:val="18"/>
          <w:szCs w:val="18"/>
          <w:color w:val="0E0E0E"/>
        </w:rPr>
        <w:t xml:space="preserve"> the </w:t>
      </w:r>
      <w:r>
        <w:rPr>
          <w:rFonts w:ascii="Arial" w:cs="Arial" w:eastAsia="Arial" w:hAnsi="Arial"/>
          <w:sz w:val="18"/>
          <w:szCs w:val="18"/>
          <w:color w:val="1D1D1D"/>
        </w:rPr>
        <w:t>assets,</w:t>
      </w:r>
      <w:r>
        <w:rPr>
          <w:rFonts w:ascii="Arial" w:cs="Arial" w:eastAsia="Arial" w:hAnsi="Arial"/>
          <w:sz w:val="18"/>
          <w:szCs w:val="18"/>
          <w:color w:val="0E0E0E"/>
        </w:rPr>
        <w:t xml:space="preserve"> liabilities, financing, financial </w:t>
      </w:r>
      <w:r>
        <w:rPr>
          <w:rFonts w:ascii="Arial" w:cs="Arial" w:eastAsia="Arial" w:hAnsi="Arial"/>
          <w:sz w:val="18"/>
          <w:szCs w:val="18"/>
          <w:color w:val="1D1D1D"/>
        </w:rPr>
        <w:t>statements, ownership,</w:t>
      </w:r>
      <w:r>
        <w:rPr>
          <w:rFonts w:ascii="Arial" w:cs="Arial" w:eastAsia="Arial" w:hAnsi="Arial"/>
          <w:sz w:val="18"/>
          <w:szCs w:val="18"/>
          <w:color w:val="0E0E0E"/>
        </w:rPr>
        <w:t xml:space="preserve"> goods, services, </w:t>
      </w:r>
      <w:r>
        <w:rPr>
          <w:rFonts w:ascii="Arial" w:cs="Arial" w:eastAsia="Arial" w:hAnsi="Arial"/>
          <w:sz w:val="18"/>
          <w:szCs w:val="18"/>
          <w:color w:val="1D1D1D"/>
        </w:rPr>
        <w:t>customers,</w:t>
      </w:r>
      <w:r>
        <w:rPr>
          <w:rFonts w:ascii="Arial" w:cs="Arial" w:eastAsia="Arial" w:hAnsi="Arial"/>
          <w:sz w:val="18"/>
          <w:szCs w:val="18"/>
          <w:color w:val="0E0E0E"/>
        </w:rPr>
        <w:t xml:space="preserve"> </w:t>
      </w:r>
      <w:r>
        <w:rPr>
          <w:rFonts w:ascii="Arial" w:cs="Arial" w:eastAsia="Arial" w:hAnsi="Arial"/>
          <w:sz w:val="18"/>
          <w:szCs w:val="18"/>
          <w:color w:val="1D1D1D"/>
        </w:rPr>
        <w:t xml:space="preserve">suppliers, marketing, </w:t>
      </w:r>
      <w:r>
        <w:rPr>
          <w:rFonts w:ascii="Arial" w:cs="Arial" w:eastAsia="Arial" w:hAnsi="Arial"/>
          <w:sz w:val="18"/>
          <w:szCs w:val="18"/>
          <w:color w:val="0E0E0E"/>
        </w:rPr>
        <w:t>manufacturing,</w:t>
      </w:r>
      <w:r>
        <w:rPr>
          <w:rFonts w:ascii="Arial" w:cs="Arial" w:eastAsia="Arial" w:hAnsi="Arial"/>
          <w:sz w:val="18"/>
          <w:szCs w:val="18"/>
          <w:color w:val="1D1D1D"/>
        </w:rPr>
        <w:t xml:space="preserve"> equipment, software, </w:t>
      </w:r>
      <w:r>
        <w:rPr>
          <w:rFonts w:ascii="Arial" w:cs="Arial" w:eastAsia="Arial" w:hAnsi="Arial"/>
          <w:sz w:val="18"/>
          <w:szCs w:val="18"/>
          <w:color w:val="0E0E0E"/>
        </w:rPr>
        <w:t>technology,</w:t>
      </w:r>
      <w:r>
        <w:rPr>
          <w:rFonts w:ascii="Arial" w:cs="Arial" w:eastAsia="Arial" w:hAnsi="Arial"/>
          <w:sz w:val="18"/>
          <w:szCs w:val="18"/>
          <w:color w:val="1D1D1D"/>
        </w:rPr>
        <w:t xml:space="preserve"> supply chain, business </w:t>
      </w:r>
      <w:r>
        <w:rPr>
          <w:rFonts w:ascii="Arial" w:cs="Arial" w:eastAsia="Arial" w:hAnsi="Arial"/>
          <w:sz w:val="18"/>
          <w:szCs w:val="18"/>
          <w:color w:val="0E0E0E"/>
        </w:rPr>
        <w:t>strategies, plans,</w:t>
      </w:r>
      <w:r>
        <w:rPr>
          <w:rFonts w:ascii="Arial" w:cs="Arial" w:eastAsia="Arial" w:hAnsi="Arial"/>
          <w:sz w:val="18"/>
          <w:szCs w:val="18"/>
          <w:color w:val="1D1D1D"/>
        </w:rPr>
        <w:t xml:space="preserve"> models, policies, </w:t>
      </w:r>
      <w:r>
        <w:rPr>
          <w:rFonts w:ascii="Arial" w:cs="Arial" w:eastAsia="Arial" w:hAnsi="Arial"/>
          <w:sz w:val="18"/>
          <w:szCs w:val="18"/>
          <w:color w:val="0E0E0E"/>
        </w:rPr>
        <w:t xml:space="preserve">methods, </w:t>
      </w:r>
      <w:r>
        <w:rPr>
          <w:rFonts w:ascii="Arial" w:cs="Arial" w:eastAsia="Arial" w:hAnsi="Arial"/>
          <w:sz w:val="18"/>
          <w:szCs w:val="18"/>
          <w:color w:val="1D1D1D"/>
        </w:rPr>
        <w:t>processes, formulae, specifications,</w:t>
      </w:r>
      <w:r>
        <w:rPr>
          <w:rFonts w:ascii="Arial" w:cs="Arial" w:eastAsia="Arial" w:hAnsi="Arial"/>
          <w:sz w:val="18"/>
          <w:szCs w:val="18"/>
          <w:color w:val="0E0E0E"/>
        </w:rPr>
        <w:t xml:space="preserve"> drawings, </w:t>
      </w:r>
      <w:r>
        <w:rPr>
          <w:rFonts w:ascii="Arial" w:cs="Arial" w:eastAsia="Arial" w:hAnsi="Arial"/>
          <w:sz w:val="18"/>
          <w:szCs w:val="18"/>
          <w:color w:val="1D1D1D"/>
        </w:rPr>
        <w:t>schematics, software and</w:t>
      </w:r>
      <w:r>
        <w:rPr>
          <w:rFonts w:ascii="Arial" w:cs="Arial" w:eastAsia="Arial" w:hAnsi="Arial"/>
          <w:sz w:val="18"/>
          <w:szCs w:val="18"/>
          <w:color w:val="0E0E0E"/>
        </w:rPr>
        <w:t xml:space="preserve"> technical </w:t>
      </w:r>
      <w:r>
        <w:rPr>
          <w:rFonts w:ascii="Arial" w:cs="Arial" w:eastAsia="Arial" w:hAnsi="Arial"/>
          <w:sz w:val="18"/>
          <w:szCs w:val="18"/>
          <w:color w:val="1D1D1D"/>
        </w:rPr>
        <w:t>know-</w:t>
      </w:r>
      <w:r>
        <w:rPr>
          <w:rFonts w:ascii="Arial" w:cs="Arial" w:eastAsia="Arial" w:hAnsi="Arial"/>
          <w:sz w:val="18"/>
          <w:szCs w:val="18"/>
          <w:color w:val="0E0E0E"/>
        </w:rPr>
        <w:t xml:space="preserve">how of a Disclosing Party. A Receiving Party </w:t>
      </w:r>
      <w:r>
        <w:rPr>
          <w:rFonts w:ascii="Arial" w:cs="Arial" w:eastAsia="Arial" w:hAnsi="Arial"/>
          <w:sz w:val="18"/>
          <w:szCs w:val="18"/>
          <w:color w:val="1E1E1E"/>
        </w:rPr>
        <w:t>will</w:t>
      </w:r>
      <w:r>
        <w:rPr>
          <w:rFonts w:ascii="Arial" w:cs="Arial" w:eastAsia="Arial" w:hAnsi="Arial"/>
          <w:sz w:val="18"/>
          <w:szCs w:val="18"/>
          <w:color w:val="0E0E0E"/>
        </w:rPr>
        <w:t xml:space="preserve"> take all </w:t>
      </w:r>
      <w:r>
        <w:rPr>
          <w:rFonts w:ascii="Arial" w:cs="Arial" w:eastAsia="Arial" w:hAnsi="Arial"/>
          <w:sz w:val="18"/>
          <w:szCs w:val="18"/>
          <w:color w:val="1E1E1E"/>
        </w:rPr>
        <w:t>commercially reasonable</w:t>
      </w:r>
      <w:r>
        <w:rPr>
          <w:rFonts w:ascii="Arial" w:cs="Arial" w:eastAsia="Arial" w:hAnsi="Arial"/>
          <w:sz w:val="18"/>
          <w:szCs w:val="18"/>
          <w:color w:val="0E0E0E"/>
        </w:rPr>
        <w:t xml:space="preserve"> actions required to safeguard the Confidential Information of a Disclosing Party in the possession of such Receiving Party against the unauthorized disclosure or use of the Confidential Information by </w:t>
      </w:r>
      <w:r>
        <w:rPr>
          <w:rFonts w:ascii="Arial" w:cs="Arial" w:eastAsia="Arial" w:hAnsi="Arial"/>
          <w:sz w:val="18"/>
          <w:szCs w:val="18"/>
          <w:color w:val="1E1E1E"/>
        </w:rPr>
        <w:t>other</w:t>
      </w:r>
      <w:r>
        <w:rPr>
          <w:rFonts w:ascii="Arial" w:cs="Arial" w:eastAsia="Arial" w:hAnsi="Arial"/>
          <w:sz w:val="18"/>
          <w:szCs w:val="18"/>
          <w:color w:val="0E0E0E"/>
        </w:rPr>
        <w:t xml:space="preserve"> persons. A Receiving Party will promptly notify the Disclosing Party if the Receiving Party learns of any unauthorized disclosure </w:t>
      </w:r>
      <w:r>
        <w:rPr>
          <w:rFonts w:ascii="Arial" w:cs="Arial" w:eastAsia="Arial" w:hAnsi="Arial"/>
          <w:sz w:val="18"/>
          <w:szCs w:val="18"/>
          <w:color w:val="1E1E1E"/>
        </w:rPr>
        <w:t>or</w:t>
      </w:r>
      <w:r>
        <w:rPr>
          <w:rFonts w:ascii="Arial" w:cs="Arial" w:eastAsia="Arial" w:hAnsi="Arial"/>
          <w:sz w:val="18"/>
          <w:szCs w:val="18"/>
          <w:color w:val="0E0E0E"/>
        </w:rPr>
        <w:t xml:space="preserve"> use </w:t>
      </w:r>
      <w:r>
        <w:rPr>
          <w:rFonts w:ascii="Arial" w:cs="Arial" w:eastAsia="Arial" w:hAnsi="Arial"/>
          <w:sz w:val="18"/>
          <w:szCs w:val="18"/>
          <w:color w:val="1E1E1E"/>
        </w:rPr>
        <w:t>of</w:t>
      </w:r>
      <w:r>
        <w:rPr>
          <w:rFonts w:ascii="Arial" w:cs="Arial" w:eastAsia="Arial" w:hAnsi="Arial"/>
          <w:sz w:val="18"/>
          <w:szCs w:val="18"/>
          <w:color w:val="0E0E0E"/>
        </w:rPr>
        <w:t xml:space="preserve"> the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of</w:t>
      </w:r>
      <w:r>
        <w:rPr>
          <w:rFonts w:ascii="Arial" w:cs="Arial" w:eastAsia="Arial" w:hAnsi="Arial"/>
          <w:sz w:val="18"/>
          <w:szCs w:val="18"/>
          <w:color w:val="0E0E0E"/>
        </w:rPr>
        <w:t xml:space="preserve"> the Disclosing Party by any person. A Receiving Party will cooperate in good faith </w:t>
      </w:r>
      <w:r>
        <w:rPr>
          <w:rFonts w:ascii="Arial" w:cs="Arial" w:eastAsia="Arial" w:hAnsi="Arial"/>
          <w:sz w:val="18"/>
          <w:szCs w:val="18"/>
          <w:color w:val="1E1E1E"/>
        </w:rPr>
        <w:t>with</w:t>
      </w:r>
      <w:r>
        <w:rPr>
          <w:rFonts w:ascii="Arial" w:cs="Arial" w:eastAsia="Arial" w:hAnsi="Arial"/>
          <w:sz w:val="18"/>
          <w:szCs w:val="18"/>
          <w:color w:val="0E0E0E"/>
        </w:rPr>
        <w:t xml:space="preserve"> the Disclosing Party to prevent any unauthorized disclosure or use of </w:t>
      </w:r>
      <w:r>
        <w:rPr>
          <w:rFonts w:ascii="Arial" w:cs="Arial" w:eastAsia="Arial" w:hAnsi="Arial"/>
          <w:sz w:val="18"/>
          <w:szCs w:val="18"/>
          <w:color w:val="1E1E1E"/>
        </w:rPr>
        <w:t>the Confidential</w:t>
      </w:r>
      <w:r>
        <w:rPr>
          <w:rFonts w:ascii="Arial" w:cs="Arial" w:eastAsia="Arial" w:hAnsi="Arial"/>
          <w:sz w:val="18"/>
          <w:szCs w:val="18"/>
          <w:color w:val="0E0E0E"/>
        </w:rPr>
        <w:t xml:space="preserve"> Information of the Disclosing Party </w:t>
      </w:r>
      <w:r>
        <w:rPr>
          <w:rFonts w:ascii="Arial" w:cs="Arial" w:eastAsia="Arial" w:hAnsi="Arial"/>
          <w:sz w:val="18"/>
          <w:szCs w:val="18"/>
          <w:color w:val="1E1E1E"/>
        </w:rPr>
        <w:t>by</w:t>
      </w:r>
      <w:r>
        <w:rPr>
          <w:rFonts w:ascii="Arial" w:cs="Arial" w:eastAsia="Arial" w:hAnsi="Arial"/>
          <w:sz w:val="18"/>
          <w:szCs w:val="18"/>
          <w:color w:val="0E0E0E"/>
        </w:rPr>
        <w:t xml:space="preserve"> any </w:t>
      </w:r>
      <w:r>
        <w:rPr>
          <w:rFonts w:ascii="Arial" w:cs="Arial" w:eastAsia="Arial" w:hAnsi="Arial"/>
          <w:sz w:val="18"/>
          <w:szCs w:val="18"/>
          <w:color w:val="1E1E1E"/>
        </w:rPr>
        <w:t>person.</w:t>
      </w:r>
    </w:p>
    <w:p>
      <w:pPr>
        <w:spacing w:after="0" w:line="194" w:lineRule="exact"/>
        <w:rPr>
          <w:rFonts w:ascii="Arial" w:cs="Arial" w:eastAsia="Arial" w:hAnsi="Arial"/>
          <w:sz w:val="18"/>
          <w:szCs w:val="18"/>
          <w:b w:val="1"/>
          <w:bCs w:val="1"/>
          <w:color w:val="121212"/>
        </w:rPr>
      </w:pPr>
    </w:p>
    <w:p>
      <w:pPr>
        <w:ind w:left="308" w:hanging="308"/>
        <w:spacing w:after="0"/>
        <w:tabs>
          <w:tab w:leader="none" w:pos="308" w:val="left"/>
        </w:tabs>
        <w:numPr>
          <w:ilvl w:val="0"/>
          <w:numId w:val="144"/>
        </w:numPr>
        <w:rPr>
          <w:rFonts w:ascii="Arial" w:cs="Arial" w:eastAsia="Arial" w:hAnsi="Arial"/>
          <w:sz w:val="18"/>
          <w:szCs w:val="18"/>
          <w:b w:val="1"/>
          <w:bCs w:val="1"/>
          <w:color w:val="121212"/>
        </w:rPr>
      </w:pPr>
      <w:r>
        <w:rPr>
          <w:rFonts w:ascii="Arial" w:cs="Arial" w:eastAsia="Arial" w:hAnsi="Arial"/>
          <w:sz w:val="18"/>
          <w:szCs w:val="18"/>
          <w:color w:val="0E0E0E"/>
        </w:rPr>
        <w:t xml:space="preserve">A Receiving Party will not disclose nor use the Confidential Information of </w:t>
      </w:r>
      <w:r>
        <w:rPr>
          <w:rFonts w:ascii="Arial" w:cs="Arial" w:eastAsia="Arial" w:hAnsi="Arial"/>
          <w:sz w:val="18"/>
          <w:szCs w:val="18"/>
          <w:color w:val="1E1E1E"/>
        </w:rPr>
        <w:t>a</w:t>
      </w:r>
      <w:r>
        <w:rPr>
          <w:rFonts w:ascii="Arial" w:cs="Arial" w:eastAsia="Arial" w:hAnsi="Arial"/>
          <w:sz w:val="18"/>
          <w:szCs w:val="18"/>
          <w:color w:val="0E0E0E"/>
        </w:rPr>
        <w:t xml:space="preserve"> Disclosing Party except as follows:</w:t>
      </w:r>
    </w:p>
    <w:p>
      <w:pPr>
        <w:spacing w:after="0" w:line="211" w:lineRule="exact"/>
        <w:rPr>
          <w:rFonts w:ascii="Arial" w:cs="Arial" w:eastAsia="Arial" w:hAnsi="Arial"/>
          <w:sz w:val="18"/>
          <w:szCs w:val="18"/>
          <w:b w:val="1"/>
          <w:bCs w:val="1"/>
          <w:color w:val="121212"/>
        </w:rPr>
      </w:pPr>
    </w:p>
    <w:p>
      <w:pPr>
        <w:jc w:val="both"/>
        <w:ind w:left="648" w:hanging="324"/>
        <w:spacing w:after="0" w:line="225" w:lineRule="auto"/>
        <w:tabs>
          <w:tab w:leader="none" w:pos="638" w:val="left"/>
        </w:tabs>
        <w:numPr>
          <w:ilvl w:val="1"/>
          <w:numId w:val="144"/>
        </w:numPr>
        <w:rPr>
          <w:rFonts w:ascii="Arial" w:cs="Arial" w:eastAsia="Arial" w:hAnsi="Arial"/>
          <w:sz w:val="18"/>
          <w:szCs w:val="18"/>
          <w:b w:val="1"/>
          <w:bCs w:val="1"/>
          <w:color w:val="0E0E0E"/>
        </w:rPr>
      </w:pPr>
      <w:r>
        <w:rPr>
          <w:rFonts w:ascii="Arial" w:cs="Arial" w:eastAsia="Arial" w:hAnsi="Arial"/>
          <w:sz w:val="18"/>
          <w:szCs w:val="18"/>
          <w:color w:val="0E0E0E"/>
        </w:rPr>
        <w:t xml:space="preserve">A Receiving Party may disclose Confidential Information </w:t>
      </w:r>
      <w:r>
        <w:rPr>
          <w:rFonts w:ascii="Arial" w:cs="Arial" w:eastAsia="Arial" w:hAnsi="Arial"/>
          <w:sz w:val="18"/>
          <w:szCs w:val="18"/>
          <w:color w:val="1E1E1E"/>
        </w:rPr>
        <w:t>of</w:t>
      </w:r>
      <w:r>
        <w:rPr>
          <w:rFonts w:ascii="Arial" w:cs="Arial" w:eastAsia="Arial" w:hAnsi="Arial"/>
          <w:sz w:val="18"/>
          <w:szCs w:val="18"/>
          <w:color w:val="0E0E0E"/>
        </w:rPr>
        <w:t xml:space="preserve"> a Disclosing Party on </w:t>
      </w:r>
      <w:r>
        <w:rPr>
          <w:rFonts w:ascii="Arial" w:cs="Arial" w:eastAsia="Arial" w:hAnsi="Arial"/>
          <w:sz w:val="18"/>
          <w:szCs w:val="18"/>
          <w:color w:val="1E1E1E"/>
        </w:rPr>
        <w:t>a</w:t>
      </w:r>
      <w:r>
        <w:rPr>
          <w:rFonts w:ascii="Arial" w:cs="Arial" w:eastAsia="Arial" w:hAnsi="Arial"/>
          <w:sz w:val="18"/>
          <w:szCs w:val="18"/>
          <w:color w:val="0E0E0E"/>
        </w:rPr>
        <w:t xml:space="preserve"> </w:t>
      </w:r>
      <w:r>
        <w:rPr>
          <w:rFonts w:ascii="Arial" w:cs="Arial" w:eastAsia="Arial" w:hAnsi="Arial"/>
          <w:sz w:val="18"/>
          <w:szCs w:val="18"/>
          <w:color w:val="3C3C3C"/>
        </w:rPr>
        <w:t>“need</w:t>
      </w:r>
      <w:r>
        <w:rPr>
          <w:rFonts w:ascii="Arial" w:cs="Arial" w:eastAsia="Arial" w:hAnsi="Arial"/>
          <w:sz w:val="18"/>
          <w:szCs w:val="18"/>
          <w:color w:val="0E0E0E"/>
        </w:rPr>
        <w:t xml:space="preserve"> to </w:t>
      </w:r>
      <w:r>
        <w:rPr>
          <w:rFonts w:ascii="Arial" w:cs="Arial" w:eastAsia="Arial" w:hAnsi="Arial"/>
          <w:sz w:val="18"/>
          <w:szCs w:val="18"/>
          <w:color w:val="1E1E1E"/>
        </w:rPr>
        <w:t>know”</w:t>
      </w:r>
      <w:r>
        <w:rPr>
          <w:rFonts w:ascii="Arial" w:cs="Arial" w:eastAsia="Arial" w:hAnsi="Arial"/>
          <w:sz w:val="18"/>
          <w:szCs w:val="18"/>
          <w:color w:val="0E0E0E"/>
        </w:rPr>
        <w:t xml:space="preserve"> basis to the Representatives </w:t>
      </w:r>
      <w:r>
        <w:rPr>
          <w:rFonts w:ascii="Arial" w:cs="Arial" w:eastAsia="Arial" w:hAnsi="Arial"/>
          <w:sz w:val="18"/>
          <w:szCs w:val="18"/>
          <w:color w:val="1E1E1E"/>
        </w:rPr>
        <w:t xml:space="preserve">of </w:t>
      </w:r>
      <w:r>
        <w:rPr>
          <w:rFonts w:ascii="Arial" w:cs="Arial" w:eastAsia="Arial" w:hAnsi="Arial"/>
          <w:sz w:val="18"/>
          <w:szCs w:val="18"/>
          <w:color w:val="0E0E0E"/>
        </w:rPr>
        <w:t>the Receiving Party who require such information for the Authorized Purpose and in</w:t>
      </w:r>
      <w:r>
        <w:rPr>
          <w:rFonts w:ascii="Arial" w:cs="Arial" w:eastAsia="Arial" w:hAnsi="Arial"/>
          <w:sz w:val="18"/>
          <w:szCs w:val="18"/>
          <w:color w:val="1E1E1E"/>
        </w:rPr>
        <w:t xml:space="preserve"> order </w:t>
      </w:r>
      <w:r>
        <w:rPr>
          <w:rFonts w:ascii="Arial" w:cs="Arial" w:eastAsia="Arial" w:hAnsi="Arial"/>
          <w:sz w:val="18"/>
          <w:szCs w:val="18"/>
          <w:color w:val="0E0E0E"/>
        </w:rPr>
        <w:t>for the Receiving Party and its</w:t>
      </w:r>
      <w:r>
        <w:rPr>
          <w:rFonts w:ascii="Arial" w:cs="Arial" w:eastAsia="Arial" w:hAnsi="Arial"/>
          <w:sz w:val="18"/>
          <w:szCs w:val="18"/>
          <w:color w:val="1E1E1E"/>
        </w:rPr>
        <w:t xml:space="preserve"> </w:t>
      </w:r>
      <w:r>
        <w:rPr>
          <w:rFonts w:ascii="Arial" w:cs="Arial" w:eastAsia="Arial" w:hAnsi="Arial"/>
          <w:sz w:val="18"/>
          <w:szCs w:val="18"/>
          <w:color w:val="0E0E0E"/>
        </w:rPr>
        <w:t xml:space="preserve">Affiliates to comply </w:t>
      </w:r>
      <w:r>
        <w:rPr>
          <w:rFonts w:ascii="Arial" w:cs="Arial" w:eastAsia="Arial" w:hAnsi="Arial"/>
          <w:sz w:val="18"/>
          <w:szCs w:val="18"/>
          <w:color w:val="1E1E1E"/>
        </w:rPr>
        <w:t>with Applicable</w:t>
      </w:r>
      <w:r>
        <w:rPr>
          <w:rFonts w:ascii="Arial" w:cs="Arial" w:eastAsia="Arial" w:hAnsi="Arial"/>
          <w:sz w:val="18"/>
          <w:szCs w:val="18"/>
          <w:color w:val="0E0E0E"/>
        </w:rPr>
        <w:t xml:space="preserve"> Laws, accounting </w:t>
      </w:r>
      <w:r>
        <w:rPr>
          <w:rFonts w:ascii="Arial" w:cs="Arial" w:eastAsia="Arial" w:hAnsi="Arial"/>
          <w:sz w:val="18"/>
          <w:szCs w:val="18"/>
          <w:color w:val="1E1E1E"/>
        </w:rPr>
        <w:t>standards and securities</w:t>
      </w:r>
      <w:r>
        <w:rPr>
          <w:rFonts w:ascii="Arial" w:cs="Arial" w:eastAsia="Arial" w:hAnsi="Arial"/>
          <w:sz w:val="18"/>
          <w:szCs w:val="18"/>
          <w:color w:val="0E0E0E"/>
        </w:rPr>
        <w:t xml:space="preserve"> exchange requirements. Before making such a disclosure, the Receiving Party will advise the Representatives </w:t>
      </w:r>
      <w:r>
        <w:rPr>
          <w:rFonts w:ascii="Arial" w:cs="Arial" w:eastAsia="Arial" w:hAnsi="Arial"/>
          <w:sz w:val="18"/>
          <w:szCs w:val="18"/>
          <w:color w:val="1E1E1E"/>
        </w:rPr>
        <w:t>of</w:t>
      </w:r>
      <w:r>
        <w:rPr>
          <w:rFonts w:ascii="Arial" w:cs="Arial" w:eastAsia="Arial" w:hAnsi="Arial"/>
          <w:sz w:val="18"/>
          <w:szCs w:val="18"/>
          <w:color w:val="0E0E0E"/>
        </w:rPr>
        <w:t xml:space="preserve"> the</w:t>
      </w:r>
    </w:p>
    <w:p>
      <w:pPr>
        <w:sectPr>
          <w:pgSz w:w="11900" w:h="16838" w:orient="portrait"/>
          <w:cols w:equalWidth="0" w:num="1">
            <w:col w:w="10908"/>
          </w:cols>
          <w:pgMar w:left="652" w:top="1403" w:right="339" w:bottom="1440" w:gutter="0" w:footer="0" w:header="0"/>
        </w:sectPr>
      </w:pPr>
    </w:p>
    <w:bookmarkStart w:id="127" w:name="page128"/>
    <w:bookmarkEnd w:id="127"/>
    <w:p>
      <w:pPr>
        <w:jc w:val="both"/>
        <w:ind w:left="648"/>
        <w:spacing w:after="0" w:line="221" w:lineRule="auto"/>
        <w:rPr>
          <w:sz w:val="20"/>
          <w:szCs w:val="20"/>
          <w:color w:val="auto"/>
        </w:rPr>
      </w:pPr>
      <w:r>
        <w:rPr>
          <w:rFonts w:ascii="Arial" w:cs="Arial" w:eastAsia="Arial" w:hAnsi="Arial"/>
          <w:sz w:val="18"/>
          <w:szCs w:val="18"/>
          <w:color w:val="0E0E0E"/>
        </w:rPr>
        <w:t xml:space="preserve">confidential nature of the </w:t>
      </w:r>
      <w:r>
        <w:rPr>
          <w:rFonts w:ascii="Arial" w:cs="Arial" w:eastAsia="Arial" w:hAnsi="Arial"/>
          <w:sz w:val="18"/>
          <w:szCs w:val="18"/>
          <w:color w:val="1E1E1E"/>
        </w:rPr>
        <w:t>information</w:t>
      </w:r>
      <w:r>
        <w:rPr>
          <w:rFonts w:ascii="Arial" w:cs="Arial" w:eastAsia="Arial" w:hAnsi="Arial"/>
          <w:sz w:val="18"/>
          <w:szCs w:val="18"/>
          <w:color w:val="0E0E0E"/>
        </w:rPr>
        <w:t xml:space="preserve"> being shared </w:t>
      </w:r>
      <w:r>
        <w:rPr>
          <w:rFonts w:ascii="Arial" w:cs="Arial" w:eastAsia="Arial" w:hAnsi="Arial"/>
          <w:sz w:val="18"/>
          <w:szCs w:val="18"/>
          <w:color w:val="1E1E1E"/>
        </w:rPr>
        <w:t>and</w:t>
      </w:r>
      <w:r>
        <w:rPr>
          <w:rFonts w:ascii="Arial" w:cs="Arial" w:eastAsia="Arial" w:hAnsi="Arial"/>
          <w:sz w:val="18"/>
          <w:szCs w:val="18"/>
          <w:color w:val="0E0E0E"/>
        </w:rPr>
        <w:t xml:space="preserve"> ensure that duties and restrictions are, or have been, imposed on the Representatives receiving </w:t>
      </w:r>
      <w:r>
        <w:rPr>
          <w:rFonts w:ascii="Arial" w:cs="Arial" w:eastAsia="Arial" w:hAnsi="Arial"/>
          <w:sz w:val="18"/>
          <w:szCs w:val="18"/>
          <w:color w:val="1E1E1E"/>
        </w:rPr>
        <w:t>the</w:t>
      </w:r>
      <w:r>
        <w:rPr>
          <w:rFonts w:ascii="Arial" w:cs="Arial" w:eastAsia="Arial" w:hAnsi="Arial"/>
          <w:sz w:val="18"/>
          <w:szCs w:val="18"/>
          <w:color w:val="0E0E0E"/>
        </w:rPr>
        <w:t xml:space="preserve"> Confidential Information similar to those imposed </w:t>
      </w:r>
      <w:r>
        <w:rPr>
          <w:rFonts w:ascii="Arial" w:cs="Arial" w:eastAsia="Arial" w:hAnsi="Arial"/>
          <w:sz w:val="18"/>
          <w:szCs w:val="18"/>
          <w:color w:val="1E1E1E"/>
        </w:rPr>
        <w:t>on</w:t>
      </w:r>
      <w:r>
        <w:rPr>
          <w:rFonts w:ascii="Arial" w:cs="Arial" w:eastAsia="Arial" w:hAnsi="Arial"/>
          <w:sz w:val="18"/>
          <w:szCs w:val="18"/>
          <w:color w:val="0E0E0E"/>
        </w:rPr>
        <w:t xml:space="preserve"> the Receiving Party under this </w:t>
      </w:r>
      <w:r>
        <w:rPr>
          <w:rFonts w:ascii="Arial" w:cs="Arial" w:eastAsia="Arial" w:hAnsi="Arial"/>
          <w:sz w:val="18"/>
          <w:szCs w:val="18"/>
          <w:color w:val="1E1E1E"/>
        </w:rPr>
        <w:t>Agreement. A</w:t>
      </w:r>
    </w:p>
    <w:p>
      <w:pPr>
        <w:spacing w:after="0" w:line="1" w:lineRule="exact"/>
        <w:rPr>
          <w:sz w:val="20"/>
          <w:szCs w:val="20"/>
          <w:color w:val="auto"/>
        </w:rPr>
      </w:pPr>
    </w:p>
    <w:p>
      <w:pPr>
        <w:jc w:val="both"/>
        <w:ind w:left="648"/>
        <w:spacing w:after="0" w:line="208" w:lineRule="auto"/>
        <w:rPr>
          <w:sz w:val="20"/>
          <w:szCs w:val="20"/>
          <w:color w:val="auto"/>
        </w:rPr>
      </w:pPr>
      <w:r>
        <w:rPr>
          <w:rFonts w:ascii="Arial" w:cs="Arial" w:eastAsia="Arial" w:hAnsi="Arial"/>
          <w:sz w:val="18"/>
          <w:szCs w:val="18"/>
          <w:color w:val="0E0E0E"/>
        </w:rPr>
        <w:t xml:space="preserve">Receiving Party </w:t>
      </w:r>
      <w:r>
        <w:rPr>
          <w:rFonts w:ascii="Arial" w:cs="Arial" w:eastAsia="Arial" w:hAnsi="Arial"/>
          <w:sz w:val="18"/>
          <w:szCs w:val="18"/>
          <w:color w:val="1E1E1E"/>
        </w:rPr>
        <w:t>will</w:t>
      </w:r>
      <w:r>
        <w:rPr>
          <w:rFonts w:ascii="Arial" w:cs="Arial" w:eastAsia="Arial" w:hAnsi="Arial"/>
          <w:sz w:val="18"/>
          <w:szCs w:val="18"/>
          <w:color w:val="0E0E0E"/>
        </w:rPr>
        <w:t xml:space="preserve"> be liable for any breach of this Agreement </w:t>
      </w:r>
      <w:r>
        <w:rPr>
          <w:rFonts w:ascii="Arial" w:cs="Arial" w:eastAsia="Arial" w:hAnsi="Arial"/>
          <w:sz w:val="18"/>
          <w:szCs w:val="18"/>
          <w:color w:val="1E1E1E"/>
        </w:rPr>
        <w:t>by its</w:t>
      </w:r>
      <w:r>
        <w:rPr>
          <w:rFonts w:ascii="Arial" w:cs="Arial" w:eastAsia="Arial" w:hAnsi="Arial"/>
          <w:sz w:val="18"/>
          <w:szCs w:val="18"/>
          <w:color w:val="0E0E0E"/>
        </w:rPr>
        <w:t xml:space="preserve"> Representatives. </w:t>
      </w:r>
      <w:r>
        <w:rPr>
          <w:rFonts w:ascii="Arial" w:cs="Arial" w:eastAsia="Arial" w:hAnsi="Arial"/>
          <w:sz w:val="18"/>
          <w:szCs w:val="18"/>
          <w:color w:val="1E1E1E"/>
        </w:rPr>
        <w:t>An</w:t>
      </w:r>
      <w:r>
        <w:rPr>
          <w:rFonts w:ascii="Arial" w:cs="Arial" w:eastAsia="Arial" w:hAnsi="Arial"/>
          <w:sz w:val="18"/>
          <w:szCs w:val="18"/>
          <w:color w:val="0E0E0E"/>
        </w:rPr>
        <w:t xml:space="preserve"> </w:t>
      </w:r>
      <w:r>
        <w:rPr>
          <w:rFonts w:ascii="Arial" w:cs="Arial" w:eastAsia="Arial" w:hAnsi="Arial"/>
          <w:sz w:val="18"/>
          <w:szCs w:val="18"/>
          <w:color w:val="3C3C3C"/>
        </w:rPr>
        <w:t>“</w:t>
      </w:r>
      <w:r>
        <w:rPr>
          <w:rFonts w:ascii="Arial" w:cs="Arial" w:eastAsia="Arial" w:hAnsi="Arial"/>
          <w:sz w:val="18"/>
          <w:szCs w:val="18"/>
          <w:u w:val="single" w:color="auto"/>
          <w:color w:val="3C3C3C"/>
        </w:rPr>
        <w:t>Affiliate</w:t>
      </w:r>
      <w:r>
        <w:rPr>
          <w:rFonts w:ascii="Arial" w:cs="Arial" w:eastAsia="Arial" w:hAnsi="Arial"/>
          <w:sz w:val="18"/>
          <w:szCs w:val="18"/>
          <w:color w:val="3C3C3C"/>
        </w:rPr>
        <w:t>”</w:t>
      </w:r>
      <w:r>
        <w:rPr>
          <w:rFonts w:ascii="Arial" w:cs="Arial" w:eastAsia="Arial" w:hAnsi="Arial"/>
          <w:sz w:val="18"/>
          <w:szCs w:val="18"/>
          <w:color w:val="0E0E0E"/>
        </w:rPr>
        <w:t xml:space="preserve"> of </w:t>
      </w:r>
      <w:r>
        <w:rPr>
          <w:rFonts w:ascii="Arial" w:cs="Arial" w:eastAsia="Arial" w:hAnsi="Arial"/>
          <w:sz w:val="18"/>
          <w:szCs w:val="18"/>
          <w:color w:val="1E1E1E"/>
        </w:rPr>
        <w:t>a</w:t>
      </w:r>
      <w:r>
        <w:rPr>
          <w:rFonts w:ascii="Arial" w:cs="Arial" w:eastAsia="Arial" w:hAnsi="Arial"/>
          <w:sz w:val="18"/>
          <w:szCs w:val="18"/>
          <w:color w:val="0E0E0E"/>
        </w:rPr>
        <w:t xml:space="preserve"> Party means a legal entity that owns and </w:t>
      </w:r>
      <w:r>
        <w:rPr>
          <w:rFonts w:ascii="Arial" w:cs="Arial" w:eastAsia="Arial" w:hAnsi="Arial"/>
          <w:sz w:val="18"/>
          <w:szCs w:val="18"/>
          <w:color w:val="1E1E1E"/>
        </w:rPr>
        <w:t>controls,</w:t>
      </w:r>
      <w:r>
        <w:rPr>
          <w:rFonts w:ascii="Arial" w:cs="Arial" w:eastAsia="Arial" w:hAnsi="Arial"/>
          <w:sz w:val="18"/>
          <w:szCs w:val="18"/>
          <w:color w:val="0E0E0E"/>
        </w:rPr>
        <w:t xml:space="preserve"> or </w:t>
      </w:r>
      <w:r>
        <w:rPr>
          <w:rFonts w:ascii="Arial" w:cs="Arial" w:eastAsia="Arial" w:hAnsi="Arial"/>
          <w:sz w:val="18"/>
          <w:szCs w:val="18"/>
          <w:color w:val="1E1E1E"/>
        </w:rPr>
        <w:t>is</w:t>
      </w:r>
      <w:r>
        <w:rPr>
          <w:rFonts w:ascii="Arial" w:cs="Arial" w:eastAsia="Arial" w:hAnsi="Arial"/>
          <w:sz w:val="18"/>
          <w:szCs w:val="18"/>
          <w:color w:val="0E0E0E"/>
        </w:rPr>
        <w:t xml:space="preserve"> owned and </w:t>
      </w:r>
      <w:r>
        <w:rPr>
          <w:rFonts w:ascii="Arial" w:cs="Arial" w:eastAsia="Arial" w:hAnsi="Arial"/>
          <w:sz w:val="18"/>
          <w:szCs w:val="18"/>
          <w:color w:val="1E1E1E"/>
        </w:rPr>
        <w:t>controlled</w:t>
      </w:r>
      <w:r>
        <w:rPr>
          <w:rFonts w:ascii="Arial" w:cs="Arial" w:eastAsia="Arial" w:hAnsi="Arial"/>
          <w:sz w:val="18"/>
          <w:szCs w:val="18"/>
          <w:color w:val="0E0E0E"/>
        </w:rPr>
        <w:t xml:space="preserve"> by, or </w:t>
      </w:r>
      <w:r>
        <w:rPr>
          <w:rFonts w:ascii="Arial" w:cs="Arial" w:eastAsia="Arial" w:hAnsi="Arial"/>
          <w:sz w:val="18"/>
          <w:szCs w:val="18"/>
          <w:color w:val="3C3C3C"/>
        </w:rPr>
        <w:t>is</w:t>
      </w:r>
      <w:r>
        <w:rPr>
          <w:rFonts w:ascii="Arial" w:cs="Arial" w:eastAsia="Arial" w:hAnsi="Arial"/>
          <w:sz w:val="18"/>
          <w:szCs w:val="18"/>
          <w:color w:val="0E0E0E"/>
        </w:rPr>
        <w:t xml:space="preserve"> under </w:t>
      </w:r>
      <w:r>
        <w:rPr>
          <w:rFonts w:ascii="Arial" w:cs="Arial" w:eastAsia="Arial" w:hAnsi="Arial"/>
          <w:sz w:val="18"/>
          <w:szCs w:val="18"/>
          <w:color w:val="1E1E1E"/>
        </w:rPr>
        <w:t>common</w:t>
      </w:r>
      <w:r>
        <w:rPr>
          <w:rFonts w:ascii="Arial" w:cs="Arial" w:eastAsia="Arial" w:hAnsi="Arial"/>
          <w:sz w:val="18"/>
          <w:szCs w:val="18"/>
          <w:color w:val="0E0E0E"/>
        </w:rPr>
        <w:t xml:space="preserve"> ownership and control </w:t>
      </w:r>
      <w:r>
        <w:rPr>
          <w:rFonts w:ascii="Arial" w:cs="Arial" w:eastAsia="Arial" w:hAnsi="Arial"/>
          <w:sz w:val="18"/>
          <w:szCs w:val="18"/>
          <w:color w:val="1E1E1E"/>
        </w:rPr>
        <w:t>with,</w:t>
      </w:r>
      <w:r>
        <w:rPr>
          <w:rFonts w:ascii="Arial" w:cs="Arial" w:eastAsia="Arial" w:hAnsi="Arial"/>
          <w:sz w:val="18"/>
          <w:szCs w:val="18"/>
          <w:color w:val="0E0E0E"/>
        </w:rPr>
        <w:t xml:space="preserve"> a Party </w:t>
      </w:r>
      <w:r>
        <w:rPr>
          <w:rFonts w:ascii="Arial" w:cs="Arial" w:eastAsia="Arial" w:hAnsi="Arial"/>
          <w:sz w:val="18"/>
          <w:szCs w:val="18"/>
          <w:color w:val="1E1E1E"/>
        </w:rPr>
        <w:t>(other</w:t>
      </w:r>
      <w:r>
        <w:rPr>
          <w:rFonts w:ascii="Arial" w:cs="Arial" w:eastAsia="Arial" w:hAnsi="Arial"/>
          <w:sz w:val="18"/>
          <w:szCs w:val="18"/>
          <w:color w:val="0E0E0E"/>
        </w:rPr>
        <w:t xml:space="preserve"> than the </w:t>
      </w:r>
      <w:r>
        <w:rPr>
          <w:rFonts w:ascii="Arial" w:cs="Arial" w:eastAsia="Arial" w:hAnsi="Arial"/>
          <w:sz w:val="18"/>
          <w:szCs w:val="18"/>
          <w:color w:val="1E1E1E"/>
        </w:rPr>
        <w:t>other</w:t>
      </w:r>
      <w:r>
        <w:rPr>
          <w:rFonts w:ascii="Arial" w:cs="Arial" w:eastAsia="Arial" w:hAnsi="Arial"/>
          <w:sz w:val="18"/>
          <w:szCs w:val="18"/>
          <w:color w:val="0E0E0E"/>
        </w:rPr>
        <w:t xml:space="preserve"> Party </w:t>
      </w:r>
      <w:r>
        <w:rPr>
          <w:rFonts w:ascii="Arial" w:cs="Arial" w:eastAsia="Arial" w:hAnsi="Arial"/>
          <w:sz w:val="18"/>
          <w:szCs w:val="18"/>
          <w:color w:val="1E1E1E"/>
        </w:rPr>
        <w:t>or</w:t>
      </w:r>
      <w:r>
        <w:rPr>
          <w:rFonts w:ascii="Arial" w:cs="Arial" w:eastAsia="Arial" w:hAnsi="Arial"/>
          <w:sz w:val="18"/>
          <w:szCs w:val="18"/>
          <w:color w:val="0E0E0E"/>
        </w:rPr>
        <w:t xml:space="preserve"> any </w:t>
      </w:r>
      <w:r>
        <w:rPr>
          <w:rFonts w:ascii="Arial" w:cs="Arial" w:eastAsia="Arial" w:hAnsi="Arial"/>
          <w:sz w:val="18"/>
          <w:szCs w:val="18"/>
          <w:color w:val="1E1E1E"/>
        </w:rPr>
        <w:t>of</w:t>
      </w:r>
      <w:r>
        <w:rPr>
          <w:rFonts w:ascii="Arial" w:cs="Arial" w:eastAsia="Arial" w:hAnsi="Arial"/>
          <w:sz w:val="18"/>
          <w:szCs w:val="18"/>
          <w:color w:val="0E0E0E"/>
        </w:rPr>
        <w:t xml:space="preserve"> its direct and indirect </w:t>
      </w:r>
      <w:r>
        <w:rPr>
          <w:rFonts w:ascii="Arial" w:cs="Arial" w:eastAsia="Arial" w:hAnsi="Arial"/>
          <w:sz w:val="18"/>
          <w:szCs w:val="18"/>
          <w:color w:val="1E1E1E"/>
        </w:rPr>
        <w:t>subsidiaries),</w:t>
      </w:r>
      <w:r>
        <w:rPr>
          <w:rFonts w:ascii="Arial" w:cs="Arial" w:eastAsia="Arial" w:hAnsi="Arial"/>
          <w:sz w:val="18"/>
          <w:szCs w:val="18"/>
          <w:color w:val="0E0E0E"/>
        </w:rPr>
        <w:t xml:space="preserve"> with </w:t>
      </w:r>
      <w:r>
        <w:rPr>
          <w:rFonts w:ascii="Arial" w:cs="Arial" w:eastAsia="Arial" w:hAnsi="Arial"/>
          <w:sz w:val="18"/>
          <w:szCs w:val="18"/>
          <w:color w:val="1E1E1E"/>
        </w:rPr>
        <w:t>ownership</w:t>
      </w:r>
      <w:r>
        <w:rPr>
          <w:rFonts w:ascii="Arial" w:cs="Arial" w:eastAsia="Arial" w:hAnsi="Arial"/>
          <w:sz w:val="18"/>
          <w:szCs w:val="18"/>
          <w:color w:val="0E0E0E"/>
        </w:rPr>
        <w:t xml:space="preserve"> and </w:t>
      </w:r>
      <w:r>
        <w:rPr>
          <w:rFonts w:ascii="Arial" w:cs="Arial" w:eastAsia="Arial" w:hAnsi="Arial"/>
          <w:sz w:val="18"/>
          <w:szCs w:val="18"/>
          <w:color w:val="1E1E1E"/>
        </w:rPr>
        <w:t>control</w:t>
      </w:r>
      <w:r>
        <w:rPr>
          <w:rFonts w:ascii="Arial" w:cs="Arial" w:eastAsia="Arial" w:hAnsi="Arial"/>
          <w:sz w:val="18"/>
          <w:szCs w:val="18"/>
          <w:color w:val="0E0E0E"/>
        </w:rPr>
        <w:t xml:space="preserve"> of </w:t>
      </w:r>
      <w:r>
        <w:rPr>
          <w:rFonts w:ascii="Arial" w:cs="Arial" w:eastAsia="Arial" w:hAnsi="Arial"/>
          <w:sz w:val="18"/>
          <w:szCs w:val="18"/>
          <w:color w:val="1E1E1E"/>
        </w:rPr>
        <w:t>a</w:t>
      </w:r>
      <w:r>
        <w:rPr>
          <w:rFonts w:ascii="Arial" w:cs="Arial" w:eastAsia="Arial" w:hAnsi="Arial"/>
          <w:sz w:val="18"/>
          <w:szCs w:val="18"/>
          <w:color w:val="0E0E0E"/>
        </w:rPr>
        <w:t xml:space="preserve"> legal entity being determined by the</w:t>
      </w:r>
    </w:p>
    <w:p>
      <w:pPr>
        <w:spacing w:after="0" w:line="2" w:lineRule="exact"/>
        <w:rPr>
          <w:sz w:val="20"/>
          <w:szCs w:val="20"/>
          <w:color w:val="auto"/>
        </w:rPr>
      </w:pPr>
    </w:p>
    <w:p>
      <w:pPr>
        <w:jc w:val="both"/>
        <w:ind w:left="648"/>
        <w:spacing w:after="0" w:line="229" w:lineRule="auto"/>
        <w:rPr>
          <w:sz w:val="20"/>
          <w:szCs w:val="20"/>
          <w:color w:val="auto"/>
        </w:rPr>
      </w:pPr>
      <w:r>
        <w:rPr>
          <w:rFonts w:ascii="Arial" w:cs="Arial" w:eastAsia="Arial" w:hAnsi="Arial"/>
          <w:sz w:val="18"/>
          <w:szCs w:val="18"/>
          <w:color w:val="0E0E0E"/>
        </w:rPr>
        <w:t xml:space="preserve">ownership </w:t>
      </w:r>
      <w:r>
        <w:rPr>
          <w:rFonts w:ascii="Arial" w:cs="Arial" w:eastAsia="Arial" w:hAnsi="Arial"/>
          <w:sz w:val="18"/>
          <w:szCs w:val="18"/>
          <w:color w:val="1E1E1E"/>
        </w:rPr>
        <w:t>of</w:t>
      </w:r>
      <w:r>
        <w:rPr>
          <w:rFonts w:ascii="Arial" w:cs="Arial" w:eastAsia="Arial" w:hAnsi="Arial"/>
          <w:sz w:val="18"/>
          <w:szCs w:val="18"/>
          <w:color w:val="0E0E0E"/>
        </w:rPr>
        <w:t xml:space="preserve"> the majority voting </w:t>
      </w:r>
      <w:r>
        <w:rPr>
          <w:rFonts w:ascii="Arial" w:cs="Arial" w:eastAsia="Arial" w:hAnsi="Arial"/>
          <w:sz w:val="18"/>
          <w:szCs w:val="18"/>
          <w:color w:val="1E1E1E"/>
        </w:rPr>
        <w:t>interest</w:t>
      </w:r>
      <w:r>
        <w:rPr>
          <w:rFonts w:ascii="Arial" w:cs="Arial" w:eastAsia="Arial" w:hAnsi="Arial"/>
          <w:sz w:val="18"/>
          <w:szCs w:val="18"/>
          <w:color w:val="0E0E0E"/>
        </w:rPr>
        <w:t xml:space="preserve"> in the legal entity. A </w:t>
      </w:r>
      <w:r>
        <w:rPr>
          <w:rFonts w:ascii="Arial" w:cs="Arial" w:eastAsia="Arial" w:hAnsi="Arial"/>
          <w:sz w:val="18"/>
          <w:szCs w:val="18"/>
          <w:color w:val="3C3C3C"/>
        </w:rPr>
        <w:t>“</w:t>
      </w:r>
      <w:r>
        <w:rPr>
          <w:rFonts w:ascii="Arial" w:cs="Arial" w:eastAsia="Arial" w:hAnsi="Arial"/>
          <w:sz w:val="18"/>
          <w:szCs w:val="18"/>
          <w:u w:val="single" w:color="auto"/>
          <w:color w:val="3C3C3C"/>
        </w:rPr>
        <w:t>Representative</w:t>
      </w:r>
      <w:r>
        <w:rPr>
          <w:rFonts w:ascii="Arial" w:cs="Arial" w:eastAsia="Arial" w:hAnsi="Arial"/>
          <w:sz w:val="18"/>
          <w:szCs w:val="18"/>
          <w:color w:val="3C3C3C"/>
        </w:rPr>
        <w:t>”</w:t>
      </w:r>
      <w:r>
        <w:rPr>
          <w:rFonts w:ascii="Arial" w:cs="Arial" w:eastAsia="Arial" w:hAnsi="Arial"/>
          <w:sz w:val="18"/>
          <w:szCs w:val="18"/>
          <w:color w:val="0E0E0E"/>
        </w:rPr>
        <w:t xml:space="preserve"> means the </w:t>
      </w:r>
      <w:r>
        <w:rPr>
          <w:rFonts w:ascii="Arial" w:cs="Arial" w:eastAsia="Arial" w:hAnsi="Arial"/>
          <w:sz w:val="18"/>
          <w:szCs w:val="18"/>
          <w:color w:val="1E1E1E"/>
        </w:rPr>
        <w:t>Affiliates of</w:t>
      </w:r>
      <w:r>
        <w:rPr>
          <w:rFonts w:ascii="Arial" w:cs="Arial" w:eastAsia="Arial" w:hAnsi="Arial"/>
          <w:sz w:val="18"/>
          <w:szCs w:val="18"/>
          <w:color w:val="0E0E0E"/>
        </w:rPr>
        <w:t xml:space="preserve"> a Party and the directors, </w:t>
      </w:r>
      <w:r>
        <w:rPr>
          <w:rFonts w:ascii="Arial" w:cs="Arial" w:eastAsia="Arial" w:hAnsi="Arial"/>
          <w:sz w:val="18"/>
          <w:szCs w:val="18"/>
          <w:color w:val="1E1E1E"/>
        </w:rPr>
        <w:t xml:space="preserve">officers, </w:t>
      </w:r>
      <w:r>
        <w:rPr>
          <w:rFonts w:ascii="Arial" w:cs="Arial" w:eastAsia="Arial" w:hAnsi="Arial"/>
          <w:sz w:val="18"/>
          <w:szCs w:val="18"/>
          <w:color w:val="0E0E0E"/>
        </w:rPr>
        <w:t>managers, employees, accountants,</w:t>
      </w:r>
      <w:r>
        <w:rPr>
          <w:rFonts w:ascii="Arial" w:cs="Arial" w:eastAsia="Arial" w:hAnsi="Arial"/>
          <w:sz w:val="18"/>
          <w:szCs w:val="18"/>
          <w:color w:val="1E1E1E"/>
        </w:rPr>
        <w:t xml:space="preserve"> attorneys, </w:t>
      </w:r>
      <w:r>
        <w:rPr>
          <w:rFonts w:ascii="Arial" w:cs="Arial" w:eastAsia="Arial" w:hAnsi="Arial"/>
          <w:sz w:val="18"/>
          <w:szCs w:val="18"/>
          <w:color w:val="0E0E0E"/>
        </w:rPr>
        <w:t>auditors and other agents</w:t>
      </w:r>
      <w:r>
        <w:rPr>
          <w:rFonts w:ascii="Arial" w:cs="Arial" w:eastAsia="Arial" w:hAnsi="Arial"/>
          <w:sz w:val="18"/>
          <w:szCs w:val="18"/>
          <w:color w:val="1E1E1E"/>
        </w:rPr>
        <w:t xml:space="preserve"> and </w:t>
      </w:r>
      <w:r>
        <w:rPr>
          <w:rFonts w:ascii="Arial" w:cs="Arial" w:eastAsia="Arial" w:hAnsi="Arial"/>
          <w:sz w:val="18"/>
          <w:szCs w:val="18"/>
          <w:color w:val="0E0E0E"/>
        </w:rPr>
        <w:t>consultants</w:t>
      </w:r>
      <w:r>
        <w:rPr>
          <w:rFonts w:ascii="Arial" w:cs="Arial" w:eastAsia="Arial" w:hAnsi="Arial"/>
          <w:sz w:val="18"/>
          <w:szCs w:val="18"/>
          <w:color w:val="1E1E1E"/>
        </w:rPr>
        <w:t xml:space="preserve"> of </w:t>
      </w:r>
      <w:r>
        <w:rPr>
          <w:rFonts w:ascii="Arial" w:cs="Arial" w:eastAsia="Arial" w:hAnsi="Arial"/>
          <w:sz w:val="18"/>
          <w:szCs w:val="18"/>
          <w:color w:val="0E0E0E"/>
        </w:rPr>
        <w:t>a Party and its Affiliates.</w:t>
      </w:r>
    </w:p>
    <w:p>
      <w:pPr>
        <w:spacing w:after="0" w:line="181" w:lineRule="exact"/>
        <w:rPr>
          <w:sz w:val="20"/>
          <w:szCs w:val="20"/>
          <w:color w:val="auto"/>
        </w:rPr>
      </w:pPr>
    </w:p>
    <w:p>
      <w:pPr>
        <w:jc w:val="both"/>
        <w:ind w:left="648" w:hanging="324"/>
        <w:spacing w:after="0" w:line="218" w:lineRule="auto"/>
        <w:tabs>
          <w:tab w:leader="none" w:pos="638" w:val="left"/>
        </w:tabs>
        <w:numPr>
          <w:ilvl w:val="1"/>
          <w:numId w:val="145"/>
        </w:numPr>
        <w:rPr>
          <w:rFonts w:ascii="Arial" w:cs="Arial" w:eastAsia="Arial" w:hAnsi="Arial"/>
          <w:sz w:val="18"/>
          <w:szCs w:val="18"/>
          <w:b w:val="1"/>
          <w:bCs w:val="1"/>
          <w:color w:val="0E0E0E"/>
        </w:rPr>
      </w:pPr>
      <w:r>
        <w:rPr>
          <w:rFonts w:ascii="Arial" w:cs="Arial" w:eastAsia="Arial" w:hAnsi="Arial"/>
          <w:sz w:val="18"/>
          <w:szCs w:val="18"/>
          <w:color w:val="0E0E0E"/>
        </w:rPr>
        <w:t xml:space="preserve">A Receiving Party may disclose Confidential Information </w:t>
      </w:r>
      <w:r>
        <w:rPr>
          <w:rFonts w:ascii="Arial" w:cs="Arial" w:eastAsia="Arial" w:hAnsi="Arial"/>
          <w:sz w:val="18"/>
          <w:szCs w:val="18"/>
          <w:color w:val="1E1E1E"/>
        </w:rPr>
        <w:t>of</w:t>
      </w:r>
      <w:r>
        <w:rPr>
          <w:rFonts w:ascii="Arial" w:cs="Arial" w:eastAsia="Arial" w:hAnsi="Arial"/>
          <w:sz w:val="18"/>
          <w:szCs w:val="18"/>
          <w:color w:val="0E0E0E"/>
        </w:rPr>
        <w:t xml:space="preserve"> a Disclosing Party to </w:t>
      </w:r>
      <w:r>
        <w:rPr>
          <w:rFonts w:ascii="Arial" w:cs="Arial" w:eastAsia="Arial" w:hAnsi="Arial"/>
          <w:sz w:val="18"/>
          <w:szCs w:val="18"/>
          <w:color w:val="1E1E1E"/>
        </w:rPr>
        <w:t>a</w:t>
      </w:r>
      <w:r>
        <w:rPr>
          <w:rFonts w:ascii="Arial" w:cs="Arial" w:eastAsia="Arial" w:hAnsi="Arial"/>
          <w:sz w:val="18"/>
          <w:szCs w:val="18"/>
          <w:color w:val="0E0E0E"/>
        </w:rPr>
        <w:t xml:space="preserve"> court, governmental entity or </w:t>
      </w:r>
      <w:r>
        <w:rPr>
          <w:rFonts w:ascii="Arial" w:cs="Arial" w:eastAsia="Arial" w:hAnsi="Arial"/>
          <w:sz w:val="18"/>
          <w:szCs w:val="18"/>
          <w:color w:val="1E1E1E"/>
        </w:rPr>
        <w:t>any</w:t>
      </w:r>
      <w:r>
        <w:rPr>
          <w:rFonts w:ascii="Arial" w:cs="Arial" w:eastAsia="Arial" w:hAnsi="Arial"/>
          <w:sz w:val="18"/>
          <w:szCs w:val="18"/>
          <w:color w:val="0E0E0E"/>
        </w:rPr>
        <w:t xml:space="preserve"> other person in </w:t>
      </w:r>
      <w:r>
        <w:rPr>
          <w:rFonts w:ascii="Arial" w:cs="Arial" w:eastAsia="Arial" w:hAnsi="Arial"/>
          <w:sz w:val="18"/>
          <w:szCs w:val="18"/>
          <w:color w:val="1E1E1E"/>
        </w:rPr>
        <w:t>order</w:t>
      </w:r>
      <w:r>
        <w:rPr>
          <w:rFonts w:ascii="Arial" w:cs="Arial" w:eastAsia="Arial" w:hAnsi="Arial"/>
          <w:sz w:val="18"/>
          <w:szCs w:val="18"/>
          <w:color w:val="0E0E0E"/>
        </w:rPr>
        <w:t xml:space="preserve"> for the Receiving Party and </w:t>
      </w:r>
      <w:r>
        <w:rPr>
          <w:rFonts w:ascii="Arial" w:cs="Arial" w:eastAsia="Arial" w:hAnsi="Arial"/>
          <w:sz w:val="18"/>
          <w:szCs w:val="18"/>
          <w:color w:val="1E1E1E"/>
        </w:rPr>
        <w:t>its Affiliates</w:t>
      </w:r>
      <w:r>
        <w:rPr>
          <w:rFonts w:ascii="Arial" w:cs="Arial" w:eastAsia="Arial" w:hAnsi="Arial"/>
          <w:sz w:val="18"/>
          <w:szCs w:val="18"/>
          <w:color w:val="0E0E0E"/>
        </w:rPr>
        <w:t xml:space="preserve"> to </w:t>
      </w:r>
      <w:r>
        <w:rPr>
          <w:rFonts w:ascii="Arial" w:cs="Arial" w:eastAsia="Arial" w:hAnsi="Arial"/>
          <w:sz w:val="18"/>
          <w:szCs w:val="18"/>
          <w:color w:val="1E1E1E"/>
        </w:rPr>
        <w:t>comply</w:t>
      </w:r>
      <w:r>
        <w:rPr>
          <w:rFonts w:ascii="Arial" w:cs="Arial" w:eastAsia="Arial" w:hAnsi="Arial"/>
          <w:sz w:val="18"/>
          <w:szCs w:val="18"/>
          <w:color w:val="0E0E0E"/>
        </w:rPr>
        <w:t xml:space="preserve"> with Applicable </w:t>
      </w:r>
      <w:r>
        <w:rPr>
          <w:rFonts w:ascii="Arial" w:cs="Arial" w:eastAsia="Arial" w:hAnsi="Arial"/>
          <w:sz w:val="18"/>
          <w:szCs w:val="18"/>
          <w:color w:val="1E1E1E"/>
        </w:rPr>
        <w:t>Laws, accounting</w:t>
      </w:r>
      <w:r>
        <w:rPr>
          <w:rFonts w:ascii="Arial" w:cs="Arial" w:eastAsia="Arial" w:hAnsi="Arial"/>
          <w:sz w:val="18"/>
          <w:szCs w:val="18"/>
          <w:color w:val="0E0E0E"/>
        </w:rPr>
        <w:t xml:space="preserve"> standards </w:t>
      </w:r>
      <w:r>
        <w:rPr>
          <w:rFonts w:ascii="Arial" w:cs="Arial" w:eastAsia="Arial" w:hAnsi="Arial"/>
          <w:sz w:val="18"/>
          <w:szCs w:val="18"/>
          <w:color w:val="1E1E1E"/>
        </w:rPr>
        <w:t>and securities exchange</w:t>
      </w:r>
      <w:r>
        <w:rPr>
          <w:rFonts w:ascii="Arial" w:cs="Arial" w:eastAsia="Arial" w:hAnsi="Arial"/>
          <w:sz w:val="18"/>
          <w:szCs w:val="18"/>
          <w:color w:val="0E0E0E"/>
        </w:rPr>
        <w:t xml:space="preserve"> requirements. If legally permissible and reasonably possible, a Receiving Party </w:t>
      </w:r>
      <w:r>
        <w:rPr>
          <w:rFonts w:ascii="Arial" w:cs="Arial" w:eastAsia="Arial" w:hAnsi="Arial"/>
          <w:sz w:val="18"/>
          <w:szCs w:val="18"/>
          <w:color w:val="1E1E1E"/>
        </w:rPr>
        <w:t>will</w:t>
      </w:r>
      <w:r>
        <w:rPr>
          <w:rFonts w:ascii="Arial" w:cs="Arial" w:eastAsia="Arial" w:hAnsi="Arial"/>
          <w:sz w:val="18"/>
          <w:szCs w:val="18"/>
          <w:color w:val="0E0E0E"/>
        </w:rPr>
        <w:t xml:space="preserve"> notify the Disclosing Party prior to disclosing its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pursuant</w:t>
      </w:r>
      <w:r>
        <w:rPr>
          <w:rFonts w:ascii="Arial" w:cs="Arial" w:eastAsia="Arial" w:hAnsi="Arial"/>
          <w:sz w:val="18"/>
          <w:szCs w:val="18"/>
          <w:color w:val="0E0E0E"/>
        </w:rPr>
        <w:t xml:space="preserve"> to </w:t>
      </w:r>
      <w:r>
        <w:rPr>
          <w:rFonts w:ascii="Arial" w:cs="Arial" w:eastAsia="Arial" w:hAnsi="Arial"/>
          <w:sz w:val="18"/>
          <w:szCs w:val="18"/>
          <w:color w:val="1E1E1E"/>
        </w:rPr>
        <w:t>this Section</w:t>
      </w:r>
      <w:r>
        <w:rPr>
          <w:rFonts w:ascii="Arial" w:cs="Arial" w:eastAsia="Arial" w:hAnsi="Arial"/>
          <w:sz w:val="18"/>
          <w:szCs w:val="18"/>
          <w:color w:val="0E0E0E"/>
        </w:rPr>
        <w:t xml:space="preserve"> and </w:t>
      </w:r>
      <w:r>
        <w:rPr>
          <w:rFonts w:ascii="Arial" w:cs="Arial" w:eastAsia="Arial" w:hAnsi="Arial"/>
          <w:sz w:val="18"/>
          <w:szCs w:val="18"/>
          <w:color w:val="1E1E1E"/>
        </w:rPr>
        <w:t>cooperate</w:t>
      </w:r>
      <w:r>
        <w:rPr>
          <w:rFonts w:ascii="Arial" w:cs="Arial" w:eastAsia="Arial" w:hAnsi="Arial"/>
          <w:sz w:val="18"/>
          <w:szCs w:val="18"/>
          <w:color w:val="0E0E0E"/>
        </w:rPr>
        <w:t xml:space="preserve"> in good faith </w:t>
      </w:r>
      <w:r>
        <w:rPr>
          <w:rFonts w:ascii="Arial" w:cs="Arial" w:eastAsia="Arial" w:hAnsi="Arial"/>
          <w:sz w:val="18"/>
          <w:szCs w:val="18"/>
          <w:color w:val="1E1E1E"/>
        </w:rPr>
        <w:t>with</w:t>
      </w:r>
      <w:r>
        <w:rPr>
          <w:rFonts w:ascii="Arial" w:cs="Arial" w:eastAsia="Arial" w:hAnsi="Arial"/>
          <w:sz w:val="18"/>
          <w:szCs w:val="18"/>
          <w:color w:val="0E0E0E"/>
        </w:rPr>
        <w:t xml:space="preserve"> any lawful efforts by the Disclosing Party to avoid </w:t>
      </w:r>
      <w:r>
        <w:rPr>
          <w:rFonts w:ascii="Arial" w:cs="Arial" w:eastAsia="Arial" w:hAnsi="Arial"/>
          <w:sz w:val="18"/>
          <w:szCs w:val="18"/>
          <w:color w:val="1E1E1E"/>
        </w:rPr>
        <w:t>or</w:t>
      </w:r>
      <w:r>
        <w:rPr>
          <w:rFonts w:ascii="Arial" w:cs="Arial" w:eastAsia="Arial" w:hAnsi="Arial"/>
          <w:sz w:val="18"/>
          <w:szCs w:val="18"/>
          <w:color w:val="0E0E0E"/>
        </w:rPr>
        <w:t xml:space="preserve"> limit the </w:t>
      </w:r>
      <w:r>
        <w:rPr>
          <w:rFonts w:ascii="Arial" w:cs="Arial" w:eastAsia="Arial" w:hAnsi="Arial"/>
          <w:sz w:val="18"/>
          <w:szCs w:val="18"/>
          <w:color w:val="1E1E1E"/>
        </w:rPr>
        <w:t>disclosure</w:t>
      </w:r>
      <w:r>
        <w:rPr>
          <w:rFonts w:ascii="Arial" w:cs="Arial" w:eastAsia="Arial" w:hAnsi="Arial"/>
          <w:sz w:val="18"/>
          <w:szCs w:val="18"/>
          <w:color w:val="0E0E0E"/>
        </w:rPr>
        <w:t xml:space="preserve"> of its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A</w:t>
      </w:r>
      <w:r>
        <w:rPr>
          <w:rFonts w:ascii="Arial" w:cs="Arial" w:eastAsia="Arial" w:hAnsi="Arial"/>
          <w:sz w:val="18"/>
          <w:szCs w:val="18"/>
          <w:color w:val="0E0E0E"/>
        </w:rPr>
        <w:t xml:space="preserve"> Receiving Party </w:t>
      </w:r>
      <w:r>
        <w:rPr>
          <w:rFonts w:ascii="Arial" w:cs="Arial" w:eastAsia="Arial" w:hAnsi="Arial"/>
          <w:sz w:val="18"/>
          <w:szCs w:val="18"/>
          <w:color w:val="1E1E1E"/>
        </w:rPr>
        <w:t>will</w:t>
      </w:r>
      <w:r>
        <w:rPr>
          <w:rFonts w:ascii="Arial" w:cs="Arial" w:eastAsia="Arial" w:hAnsi="Arial"/>
          <w:sz w:val="18"/>
          <w:szCs w:val="18"/>
          <w:color w:val="0E0E0E"/>
        </w:rPr>
        <w:t xml:space="preserve"> not be obligated </w:t>
      </w:r>
      <w:r>
        <w:rPr>
          <w:rFonts w:ascii="Arial" w:cs="Arial" w:eastAsia="Arial" w:hAnsi="Arial"/>
          <w:sz w:val="18"/>
          <w:szCs w:val="18"/>
          <w:color w:val="1E1E1E"/>
        </w:rPr>
        <w:t>to</w:t>
      </w:r>
      <w:r>
        <w:rPr>
          <w:rFonts w:ascii="Arial" w:cs="Arial" w:eastAsia="Arial" w:hAnsi="Arial"/>
          <w:sz w:val="18"/>
          <w:szCs w:val="18"/>
          <w:color w:val="0E0E0E"/>
        </w:rPr>
        <w:t xml:space="preserve"> incur any </w:t>
      </w:r>
      <w:r>
        <w:rPr>
          <w:rFonts w:ascii="Arial" w:cs="Arial" w:eastAsia="Arial" w:hAnsi="Arial"/>
          <w:sz w:val="18"/>
          <w:szCs w:val="18"/>
          <w:color w:val="1E1E1E"/>
        </w:rPr>
        <w:t>liability,</w:t>
      </w:r>
      <w:r>
        <w:rPr>
          <w:rFonts w:ascii="Arial" w:cs="Arial" w:eastAsia="Arial" w:hAnsi="Arial"/>
          <w:sz w:val="18"/>
          <w:szCs w:val="18"/>
          <w:color w:val="0E0E0E"/>
        </w:rPr>
        <w:t xml:space="preserve"> expense </w:t>
      </w:r>
      <w:r>
        <w:rPr>
          <w:rFonts w:ascii="Arial" w:cs="Arial" w:eastAsia="Arial" w:hAnsi="Arial"/>
          <w:sz w:val="18"/>
          <w:szCs w:val="18"/>
          <w:color w:val="1E1E1E"/>
        </w:rPr>
        <w:t>or</w:t>
      </w:r>
      <w:r>
        <w:rPr>
          <w:rFonts w:ascii="Arial" w:cs="Arial" w:eastAsia="Arial" w:hAnsi="Arial"/>
          <w:sz w:val="18"/>
          <w:szCs w:val="18"/>
          <w:color w:val="0E0E0E"/>
        </w:rPr>
        <w:t xml:space="preserve"> risk in extending </w:t>
      </w:r>
      <w:r>
        <w:rPr>
          <w:rFonts w:ascii="Arial" w:cs="Arial" w:eastAsia="Arial" w:hAnsi="Arial"/>
          <w:sz w:val="18"/>
          <w:szCs w:val="18"/>
          <w:color w:val="1E1E1E"/>
        </w:rPr>
        <w:t>such cooperation</w:t>
      </w:r>
      <w:r>
        <w:rPr>
          <w:rFonts w:ascii="Arial" w:cs="Arial" w:eastAsia="Arial" w:hAnsi="Arial"/>
          <w:sz w:val="18"/>
          <w:szCs w:val="18"/>
          <w:color w:val="0E0E0E"/>
        </w:rPr>
        <w:t xml:space="preserve"> to a Disclosing Party. Based on legal </w:t>
      </w:r>
      <w:r>
        <w:rPr>
          <w:rFonts w:ascii="Arial" w:cs="Arial" w:eastAsia="Arial" w:hAnsi="Arial"/>
          <w:sz w:val="18"/>
          <w:szCs w:val="18"/>
          <w:color w:val="1E1E1E"/>
        </w:rPr>
        <w:t>advice of</w:t>
      </w:r>
      <w:r>
        <w:rPr>
          <w:rFonts w:ascii="Arial" w:cs="Arial" w:eastAsia="Arial" w:hAnsi="Arial"/>
          <w:sz w:val="18"/>
          <w:szCs w:val="18"/>
          <w:color w:val="0E0E0E"/>
        </w:rPr>
        <w:t xml:space="preserve"> its attorney, a Receiving Party may </w:t>
      </w:r>
      <w:r>
        <w:rPr>
          <w:rFonts w:ascii="Arial" w:cs="Arial" w:eastAsia="Arial" w:hAnsi="Arial"/>
          <w:sz w:val="18"/>
          <w:szCs w:val="18"/>
          <w:color w:val="1E1E1E"/>
        </w:rPr>
        <w:t>disclose</w:t>
      </w:r>
      <w:r>
        <w:rPr>
          <w:rFonts w:ascii="Arial" w:cs="Arial" w:eastAsia="Arial" w:hAnsi="Arial"/>
          <w:sz w:val="18"/>
          <w:szCs w:val="18"/>
          <w:color w:val="0E0E0E"/>
        </w:rPr>
        <w:t xml:space="preserve"> </w:t>
      </w:r>
      <w:r>
        <w:rPr>
          <w:rFonts w:ascii="Arial" w:cs="Arial" w:eastAsia="Arial" w:hAnsi="Arial"/>
          <w:sz w:val="18"/>
          <w:szCs w:val="18"/>
          <w:color w:val="1E1E1E"/>
        </w:rPr>
        <w:t xml:space="preserve">the Confidential </w:t>
      </w:r>
      <w:r>
        <w:rPr>
          <w:rFonts w:ascii="Arial" w:cs="Arial" w:eastAsia="Arial" w:hAnsi="Arial"/>
          <w:sz w:val="18"/>
          <w:szCs w:val="18"/>
          <w:color w:val="0E0E0E"/>
        </w:rPr>
        <w:t>Information</w:t>
      </w:r>
      <w:r>
        <w:rPr>
          <w:rFonts w:ascii="Arial" w:cs="Arial" w:eastAsia="Arial" w:hAnsi="Arial"/>
          <w:sz w:val="18"/>
          <w:szCs w:val="18"/>
          <w:color w:val="1E1E1E"/>
        </w:rPr>
        <w:t xml:space="preserve"> of </w:t>
      </w:r>
      <w:r>
        <w:rPr>
          <w:rFonts w:ascii="Arial" w:cs="Arial" w:eastAsia="Arial" w:hAnsi="Arial"/>
          <w:sz w:val="18"/>
          <w:szCs w:val="18"/>
          <w:color w:val="0E0E0E"/>
        </w:rPr>
        <w:t>the Disclosing Party by</w:t>
      </w:r>
      <w:r>
        <w:rPr>
          <w:rFonts w:ascii="Arial" w:cs="Arial" w:eastAsia="Arial" w:hAnsi="Arial"/>
          <w:sz w:val="18"/>
          <w:szCs w:val="18"/>
          <w:color w:val="1E1E1E"/>
        </w:rPr>
        <w:t xml:space="preserve"> any </w:t>
      </w:r>
      <w:r>
        <w:rPr>
          <w:rFonts w:ascii="Arial" w:cs="Arial" w:eastAsia="Arial" w:hAnsi="Arial"/>
          <w:sz w:val="18"/>
          <w:szCs w:val="18"/>
          <w:color w:val="0E0E0E"/>
        </w:rPr>
        <w:t>deadline</w:t>
      </w:r>
      <w:r>
        <w:rPr>
          <w:rFonts w:ascii="Arial" w:cs="Arial" w:eastAsia="Arial" w:hAnsi="Arial"/>
          <w:sz w:val="18"/>
          <w:szCs w:val="18"/>
          <w:color w:val="1E1E1E"/>
        </w:rPr>
        <w:t xml:space="preserve"> established </w:t>
      </w:r>
      <w:r>
        <w:rPr>
          <w:rFonts w:ascii="Arial" w:cs="Arial" w:eastAsia="Arial" w:hAnsi="Arial"/>
          <w:sz w:val="18"/>
          <w:szCs w:val="18"/>
          <w:color w:val="0E0E0E"/>
        </w:rPr>
        <w:t>under</w:t>
      </w:r>
      <w:r>
        <w:rPr>
          <w:rFonts w:ascii="Arial" w:cs="Arial" w:eastAsia="Arial" w:hAnsi="Arial"/>
          <w:sz w:val="18"/>
          <w:szCs w:val="18"/>
          <w:color w:val="1E1E1E"/>
        </w:rPr>
        <w:t xml:space="preserve"> an Applicable </w:t>
      </w:r>
      <w:r>
        <w:rPr>
          <w:rFonts w:ascii="Arial" w:cs="Arial" w:eastAsia="Arial" w:hAnsi="Arial"/>
          <w:sz w:val="18"/>
          <w:szCs w:val="18"/>
          <w:color w:val="0E0E0E"/>
        </w:rPr>
        <w:t>Law, accounting standard</w:t>
      </w:r>
      <w:r>
        <w:rPr>
          <w:rFonts w:ascii="Arial" w:cs="Arial" w:eastAsia="Arial" w:hAnsi="Arial"/>
          <w:sz w:val="18"/>
          <w:szCs w:val="18"/>
          <w:color w:val="1E1E1E"/>
        </w:rPr>
        <w:t xml:space="preserve"> </w:t>
      </w:r>
      <w:r>
        <w:rPr>
          <w:rFonts w:ascii="Arial" w:cs="Arial" w:eastAsia="Arial" w:hAnsi="Arial"/>
          <w:sz w:val="18"/>
          <w:szCs w:val="18"/>
          <w:color w:val="0E0E0E"/>
        </w:rPr>
        <w:t xml:space="preserve">and </w:t>
      </w:r>
      <w:r>
        <w:rPr>
          <w:rFonts w:ascii="Arial" w:cs="Arial" w:eastAsia="Arial" w:hAnsi="Arial"/>
          <w:sz w:val="18"/>
          <w:szCs w:val="18"/>
          <w:color w:val="1E1E1E"/>
        </w:rPr>
        <w:t>securities exchange</w:t>
      </w:r>
      <w:r>
        <w:rPr>
          <w:rFonts w:ascii="Arial" w:cs="Arial" w:eastAsia="Arial" w:hAnsi="Arial"/>
          <w:sz w:val="18"/>
          <w:szCs w:val="18"/>
          <w:color w:val="0E0E0E"/>
        </w:rPr>
        <w:t xml:space="preserve"> requirement.</w:t>
      </w:r>
    </w:p>
    <w:p>
      <w:pPr>
        <w:spacing w:after="0" w:line="183" w:lineRule="exact"/>
        <w:rPr>
          <w:rFonts w:ascii="Arial" w:cs="Arial" w:eastAsia="Arial" w:hAnsi="Arial"/>
          <w:sz w:val="18"/>
          <w:szCs w:val="18"/>
          <w:b w:val="1"/>
          <w:bCs w:val="1"/>
          <w:color w:val="0E0E0E"/>
        </w:rPr>
      </w:pPr>
    </w:p>
    <w:p>
      <w:pPr>
        <w:jc w:val="both"/>
        <w:ind w:left="648" w:hanging="324"/>
        <w:spacing w:after="0" w:line="220" w:lineRule="auto"/>
        <w:tabs>
          <w:tab w:leader="none" w:pos="638" w:val="left"/>
        </w:tabs>
        <w:numPr>
          <w:ilvl w:val="1"/>
          <w:numId w:val="145"/>
        </w:numPr>
        <w:rPr>
          <w:rFonts w:ascii="Arial" w:cs="Arial" w:eastAsia="Arial" w:hAnsi="Arial"/>
          <w:sz w:val="18"/>
          <w:szCs w:val="18"/>
          <w:b w:val="1"/>
          <w:bCs w:val="1"/>
          <w:color w:val="0E0E0E"/>
        </w:rPr>
      </w:pPr>
      <w:r>
        <w:rPr>
          <w:rFonts w:ascii="Arial" w:cs="Arial" w:eastAsia="Arial" w:hAnsi="Arial"/>
          <w:sz w:val="18"/>
          <w:szCs w:val="18"/>
          <w:color w:val="1E1E1E"/>
        </w:rPr>
        <w:t xml:space="preserve">A </w:t>
      </w:r>
      <w:r>
        <w:rPr>
          <w:rFonts w:ascii="Arial" w:cs="Arial" w:eastAsia="Arial" w:hAnsi="Arial"/>
          <w:sz w:val="18"/>
          <w:szCs w:val="18"/>
          <w:color w:val="0E0E0E"/>
        </w:rPr>
        <w:t>Receiving Party may disclose</w:t>
      </w:r>
      <w:r>
        <w:rPr>
          <w:rFonts w:ascii="Arial" w:cs="Arial" w:eastAsia="Arial" w:hAnsi="Arial"/>
          <w:sz w:val="18"/>
          <w:szCs w:val="18"/>
          <w:color w:val="1E1E1E"/>
        </w:rPr>
        <w:t xml:space="preserve"> and </w:t>
      </w:r>
      <w:r>
        <w:rPr>
          <w:rFonts w:ascii="Arial" w:cs="Arial" w:eastAsia="Arial" w:hAnsi="Arial"/>
          <w:sz w:val="18"/>
          <w:szCs w:val="18"/>
          <w:color w:val="0E0E0E"/>
        </w:rPr>
        <w:t>use the</w:t>
      </w:r>
      <w:r>
        <w:rPr>
          <w:rFonts w:ascii="Arial" w:cs="Arial" w:eastAsia="Arial" w:hAnsi="Arial"/>
          <w:sz w:val="18"/>
          <w:szCs w:val="18"/>
          <w:color w:val="1E1E1E"/>
        </w:rPr>
        <w:t xml:space="preserve"> Confidential </w:t>
      </w:r>
      <w:r>
        <w:rPr>
          <w:rFonts w:ascii="Arial" w:cs="Arial" w:eastAsia="Arial" w:hAnsi="Arial"/>
          <w:sz w:val="18"/>
          <w:szCs w:val="18"/>
          <w:color w:val="0E0E0E"/>
        </w:rPr>
        <w:t>Information</w:t>
      </w:r>
      <w:r>
        <w:rPr>
          <w:rFonts w:ascii="Arial" w:cs="Arial" w:eastAsia="Arial" w:hAnsi="Arial"/>
          <w:sz w:val="18"/>
          <w:szCs w:val="18"/>
          <w:color w:val="1E1E1E"/>
        </w:rPr>
        <w:t xml:space="preserve"> of a </w:t>
      </w:r>
      <w:r>
        <w:rPr>
          <w:rFonts w:ascii="Arial" w:cs="Arial" w:eastAsia="Arial" w:hAnsi="Arial"/>
          <w:sz w:val="18"/>
          <w:szCs w:val="18"/>
          <w:color w:val="0E0E0E"/>
        </w:rPr>
        <w:t>Disclosing Party to</w:t>
      </w:r>
      <w:r>
        <w:rPr>
          <w:rFonts w:ascii="Arial" w:cs="Arial" w:eastAsia="Arial" w:hAnsi="Arial"/>
          <w:sz w:val="18"/>
          <w:szCs w:val="18"/>
          <w:color w:val="1E1E1E"/>
        </w:rPr>
        <w:t xml:space="preserve"> enforce or </w:t>
      </w:r>
      <w:r>
        <w:rPr>
          <w:rFonts w:ascii="Arial" w:cs="Arial" w:eastAsia="Arial" w:hAnsi="Arial"/>
          <w:sz w:val="18"/>
          <w:szCs w:val="18"/>
          <w:color w:val="0E0E0E"/>
        </w:rPr>
        <w:t>interpret this</w:t>
      </w:r>
      <w:r>
        <w:rPr>
          <w:rFonts w:ascii="Arial" w:cs="Arial" w:eastAsia="Arial" w:hAnsi="Arial"/>
          <w:sz w:val="18"/>
          <w:szCs w:val="18"/>
          <w:color w:val="1E1E1E"/>
        </w:rPr>
        <w:t xml:space="preserve"> Agreement or </w:t>
      </w:r>
      <w:r>
        <w:rPr>
          <w:rFonts w:ascii="Arial" w:cs="Arial" w:eastAsia="Arial" w:hAnsi="Arial"/>
          <w:sz w:val="18"/>
          <w:szCs w:val="18"/>
          <w:color w:val="0E0E0E"/>
        </w:rPr>
        <w:t>any</w:t>
      </w:r>
      <w:r>
        <w:rPr>
          <w:rFonts w:ascii="Arial" w:cs="Arial" w:eastAsia="Arial" w:hAnsi="Arial"/>
          <w:sz w:val="18"/>
          <w:szCs w:val="18"/>
          <w:color w:val="1E1E1E"/>
        </w:rPr>
        <w:t xml:space="preserve"> other agreement </w:t>
      </w:r>
      <w:r>
        <w:rPr>
          <w:rFonts w:ascii="Arial" w:cs="Arial" w:eastAsia="Arial" w:hAnsi="Arial"/>
          <w:sz w:val="18"/>
          <w:szCs w:val="18"/>
          <w:color w:val="0E0E0E"/>
        </w:rPr>
        <w:t>with the Disclosing Party in any arbitration,</w:t>
      </w:r>
      <w:r>
        <w:rPr>
          <w:rFonts w:ascii="Arial" w:cs="Arial" w:eastAsia="Arial" w:hAnsi="Arial"/>
          <w:sz w:val="18"/>
          <w:szCs w:val="18"/>
          <w:color w:val="1E1E1E"/>
        </w:rPr>
        <w:t xml:space="preserve"> court or </w:t>
      </w:r>
      <w:r>
        <w:rPr>
          <w:rFonts w:ascii="Arial" w:cs="Arial" w:eastAsia="Arial" w:hAnsi="Arial"/>
          <w:sz w:val="18"/>
          <w:szCs w:val="18"/>
          <w:color w:val="0E0E0E"/>
        </w:rPr>
        <w:t>other legal proceeding.</w:t>
      </w:r>
      <w:r>
        <w:rPr>
          <w:rFonts w:ascii="Arial" w:cs="Arial" w:eastAsia="Arial" w:hAnsi="Arial"/>
          <w:sz w:val="18"/>
          <w:szCs w:val="18"/>
          <w:color w:val="1E1E1E"/>
        </w:rPr>
        <w:t xml:space="preserve"> A </w:t>
      </w:r>
      <w:r>
        <w:rPr>
          <w:rFonts w:ascii="Arial" w:cs="Arial" w:eastAsia="Arial" w:hAnsi="Arial"/>
          <w:sz w:val="18"/>
          <w:szCs w:val="18"/>
          <w:color w:val="0E0E0E"/>
        </w:rPr>
        <w:t>Receiving Party may</w:t>
      </w:r>
      <w:r>
        <w:rPr>
          <w:rFonts w:ascii="Arial" w:cs="Arial" w:eastAsia="Arial" w:hAnsi="Arial"/>
          <w:sz w:val="18"/>
          <w:szCs w:val="18"/>
          <w:color w:val="1E1E1E"/>
        </w:rPr>
        <w:t xml:space="preserve"> </w:t>
      </w:r>
      <w:r>
        <w:rPr>
          <w:rFonts w:ascii="Arial" w:cs="Arial" w:eastAsia="Arial" w:hAnsi="Arial"/>
          <w:sz w:val="18"/>
          <w:szCs w:val="18"/>
          <w:color w:val="0E0E0E"/>
        </w:rPr>
        <w:t xml:space="preserve">disclose </w:t>
      </w:r>
      <w:r>
        <w:rPr>
          <w:rFonts w:ascii="Arial" w:cs="Arial" w:eastAsia="Arial" w:hAnsi="Arial"/>
          <w:sz w:val="18"/>
          <w:szCs w:val="18"/>
          <w:color w:val="1E1E1E"/>
        </w:rPr>
        <w:t>and</w:t>
      </w:r>
      <w:r>
        <w:rPr>
          <w:rFonts w:ascii="Arial" w:cs="Arial" w:eastAsia="Arial" w:hAnsi="Arial"/>
          <w:sz w:val="18"/>
          <w:szCs w:val="18"/>
          <w:color w:val="0E0E0E"/>
        </w:rPr>
        <w:t xml:space="preserve"> use </w:t>
      </w:r>
      <w:r>
        <w:rPr>
          <w:rFonts w:ascii="Arial" w:cs="Arial" w:eastAsia="Arial" w:hAnsi="Arial"/>
          <w:sz w:val="18"/>
          <w:szCs w:val="18"/>
          <w:color w:val="1E1E1E"/>
        </w:rPr>
        <w:t>this 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of</w:t>
      </w:r>
      <w:r>
        <w:rPr>
          <w:rFonts w:ascii="Arial" w:cs="Arial" w:eastAsia="Arial" w:hAnsi="Arial"/>
          <w:sz w:val="18"/>
          <w:szCs w:val="18"/>
          <w:color w:val="0E0E0E"/>
        </w:rPr>
        <w:t xml:space="preserve"> a Disclosing Party to defend the </w:t>
      </w:r>
      <w:r>
        <w:rPr>
          <w:rFonts w:ascii="Arial" w:cs="Arial" w:eastAsia="Arial" w:hAnsi="Arial"/>
          <w:sz w:val="18"/>
          <w:szCs w:val="18"/>
          <w:color w:val="1E1E1E"/>
        </w:rPr>
        <w:t>Receiving</w:t>
      </w:r>
      <w:r>
        <w:rPr>
          <w:rFonts w:ascii="Arial" w:cs="Arial" w:eastAsia="Arial" w:hAnsi="Arial"/>
          <w:sz w:val="18"/>
          <w:szCs w:val="18"/>
          <w:color w:val="0E0E0E"/>
        </w:rPr>
        <w:t xml:space="preserve"> Party </w:t>
      </w:r>
      <w:r>
        <w:rPr>
          <w:rFonts w:ascii="Arial" w:cs="Arial" w:eastAsia="Arial" w:hAnsi="Arial"/>
          <w:sz w:val="18"/>
          <w:szCs w:val="18"/>
          <w:color w:val="1E1E1E"/>
        </w:rPr>
        <w:t>or</w:t>
      </w:r>
      <w:r>
        <w:rPr>
          <w:rFonts w:ascii="Arial" w:cs="Arial" w:eastAsia="Arial" w:hAnsi="Arial"/>
          <w:sz w:val="18"/>
          <w:szCs w:val="18"/>
          <w:color w:val="0E0E0E"/>
        </w:rPr>
        <w:t xml:space="preserve"> its </w:t>
      </w:r>
      <w:r>
        <w:rPr>
          <w:rFonts w:ascii="Arial" w:cs="Arial" w:eastAsia="Arial" w:hAnsi="Arial"/>
          <w:sz w:val="18"/>
          <w:szCs w:val="18"/>
          <w:color w:val="1E1E1E"/>
        </w:rPr>
        <w:t>Affiliates</w:t>
      </w:r>
      <w:r>
        <w:rPr>
          <w:rFonts w:ascii="Arial" w:cs="Arial" w:eastAsia="Arial" w:hAnsi="Arial"/>
          <w:sz w:val="18"/>
          <w:szCs w:val="18"/>
          <w:color w:val="0E0E0E"/>
        </w:rPr>
        <w:t xml:space="preserve"> or their respective Representatives in any arbitration, </w:t>
      </w:r>
      <w:r>
        <w:rPr>
          <w:rFonts w:ascii="Arial" w:cs="Arial" w:eastAsia="Arial" w:hAnsi="Arial"/>
          <w:sz w:val="18"/>
          <w:szCs w:val="18"/>
          <w:color w:val="1E1E1E"/>
        </w:rPr>
        <w:t>court or other</w:t>
      </w:r>
      <w:r>
        <w:rPr>
          <w:rFonts w:ascii="Arial" w:cs="Arial" w:eastAsia="Arial" w:hAnsi="Arial"/>
          <w:sz w:val="18"/>
          <w:szCs w:val="18"/>
          <w:color w:val="0E0E0E"/>
        </w:rPr>
        <w:t xml:space="preserve"> legal </w:t>
      </w:r>
      <w:r>
        <w:rPr>
          <w:rFonts w:ascii="Arial" w:cs="Arial" w:eastAsia="Arial" w:hAnsi="Arial"/>
          <w:sz w:val="18"/>
          <w:szCs w:val="18"/>
          <w:color w:val="1E1E1E"/>
        </w:rPr>
        <w:t>proceeding.</w:t>
      </w:r>
      <w:r>
        <w:rPr>
          <w:rFonts w:ascii="Arial" w:cs="Arial" w:eastAsia="Arial" w:hAnsi="Arial"/>
          <w:sz w:val="18"/>
          <w:szCs w:val="18"/>
          <w:color w:val="0E0E0E"/>
        </w:rPr>
        <w:t xml:space="preserve"> In either </w:t>
      </w:r>
      <w:r>
        <w:rPr>
          <w:rFonts w:ascii="Arial" w:cs="Arial" w:eastAsia="Arial" w:hAnsi="Arial"/>
          <w:sz w:val="18"/>
          <w:szCs w:val="18"/>
          <w:color w:val="1E1E1E"/>
        </w:rPr>
        <w:t>circumstance,</w:t>
      </w:r>
      <w:r>
        <w:rPr>
          <w:rFonts w:ascii="Arial" w:cs="Arial" w:eastAsia="Arial" w:hAnsi="Arial"/>
          <w:sz w:val="18"/>
          <w:szCs w:val="18"/>
          <w:color w:val="0E0E0E"/>
        </w:rPr>
        <w:t xml:space="preserve"> the Receiving Party will </w:t>
      </w:r>
      <w:r>
        <w:rPr>
          <w:rFonts w:ascii="Arial" w:cs="Arial" w:eastAsia="Arial" w:hAnsi="Arial"/>
          <w:sz w:val="18"/>
          <w:szCs w:val="18"/>
          <w:color w:val="1E1E1E"/>
        </w:rPr>
        <w:t xml:space="preserve">ensure </w:t>
      </w:r>
      <w:r>
        <w:rPr>
          <w:rFonts w:ascii="Arial" w:cs="Arial" w:eastAsia="Arial" w:hAnsi="Arial"/>
          <w:sz w:val="18"/>
          <w:szCs w:val="18"/>
          <w:color w:val="0E0E0E"/>
        </w:rPr>
        <w:t>that a protective</w:t>
      </w:r>
      <w:r>
        <w:rPr>
          <w:rFonts w:ascii="Arial" w:cs="Arial" w:eastAsia="Arial" w:hAnsi="Arial"/>
          <w:sz w:val="18"/>
          <w:szCs w:val="18"/>
          <w:color w:val="1E1E1E"/>
        </w:rPr>
        <w:t xml:space="preserve"> order, </w:t>
      </w:r>
      <w:r>
        <w:rPr>
          <w:rFonts w:ascii="Arial" w:cs="Arial" w:eastAsia="Arial" w:hAnsi="Arial"/>
          <w:sz w:val="18"/>
          <w:szCs w:val="18"/>
          <w:color w:val="0E0E0E"/>
        </w:rPr>
        <w:t>agreement or other mechanism is in</w:t>
      </w:r>
      <w:r>
        <w:rPr>
          <w:rFonts w:ascii="Arial" w:cs="Arial" w:eastAsia="Arial" w:hAnsi="Arial"/>
          <w:sz w:val="18"/>
          <w:szCs w:val="18"/>
          <w:color w:val="1E1E1E"/>
        </w:rPr>
        <w:t xml:space="preserve"> place </w:t>
      </w:r>
      <w:r>
        <w:rPr>
          <w:rFonts w:ascii="Arial" w:cs="Arial" w:eastAsia="Arial" w:hAnsi="Arial"/>
          <w:sz w:val="18"/>
          <w:szCs w:val="18"/>
          <w:color w:val="0E0E0E"/>
        </w:rPr>
        <w:t>to</w:t>
      </w:r>
      <w:r>
        <w:rPr>
          <w:rFonts w:ascii="Arial" w:cs="Arial" w:eastAsia="Arial" w:hAnsi="Arial"/>
          <w:sz w:val="18"/>
          <w:szCs w:val="18"/>
          <w:color w:val="1E1E1E"/>
        </w:rPr>
        <w:t xml:space="preserve"> preserve </w:t>
      </w:r>
      <w:r>
        <w:rPr>
          <w:rFonts w:ascii="Arial" w:cs="Arial" w:eastAsia="Arial" w:hAnsi="Arial"/>
          <w:sz w:val="18"/>
          <w:szCs w:val="18"/>
          <w:color w:val="0E0E0E"/>
        </w:rPr>
        <w:t>the</w:t>
      </w:r>
      <w:r>
        <w:rPr>
          <w:rFonts w:ascii="Arial" w:cs="Arial" w:eastAsia="Arial" w:hAnsi="Arial"/>
          <w:sz w:val="18"/>
          <w:szCs w:val="18"/>
          <w:color w:val="1E1E1E"/>
        </w:rPr>
        <w:t xml:space="preserve"> confidentiality of </w:t>
      </w:r>
      <w:r>
        <w:rPr>
          <w:rFonts w:ascii="Arial" w:cs="Arial" w:eastAsia="Arial" w:hAnsi="Arial"/>
          <w:sz w:val="18"/>
          <w:szCs w:val="18"/>
          <w:color w:val="0E0E0E"/>
        </w:rPr>
        <w:t>the Confidential</w:t>
      </w:r>
      <w:r>
        <w:rPr>
          <w:rFonts w:ascii="Arial" w:cs="Arial" w:eastAsia="Arial" w:hAnsi="Arial"/>
          <w:sz w:val="18"/>
          <w:szCs w:val="18"/>
          <w:color w:val="1E1E1E"/>
        </w:rPr>
        <w:t xml:space="preserve"> </w:t>
      </w:r>
      <w:r>
        <w:rPr>
          <w:rFonts w:ascii="Arial" w:cs="Arial" w:eastAsia="Arial" w:hAnsi="Arial"/>
          <w:sz w:val="18"/>
          <w:szCs w:val="18"/>
          <w:color w:val="0E0E0E"/>
        </w:rPr>
        <w:t>Information.</w:t>
      </w:r>
    </w:p>
    <w:p>
      <w:pPr>
        <w:spacing w:after="0" w:line="184" w:lineRule="exact"/>
        <w:rPr>
          <w:rFonts w:ascii="Arial" w:cs="Arial" w:eastAsia="Arial" w:hAnsi="Arial"/>
          <w:sz w:val="18"/>
          <w:szCs w:val="18"/>
          <w:b w:val="1"/>
          <w:bCs w:val="1"/>
          <w:color w:val="0E0E0E"/>
        </w:rPr>
      </w:pPr>
    </w:p>
    <w:p>
      <w:pPr>
        <w:ind w:left="648" w:right="20" w:hanging="324"/>
        <w:spacing w:after="0"/>
        <w:tabs>
          <w:tab w:leader="none" w:pos="638" w:val="left"/>
        </w:tabs>
        <w:numPr>
          <w:ilvl w:val="1"/>
          <w:numId w:val="145"/>
        </w:numPr>
        <w:rPr>
          <w:rFonts w:ascii="Arial" w:cs="Arial" w:eastAsia="Arial" w:hAnsi="Arial"/>
          <w:sz w:val="18"/>
          <w:szCs w:val="18"/>
          <w:b w:val="1"/>
          <w:bCs w:val="1"/>
          <w:color w:val="0E0E0E"/>
        </w:rPr>
      </w:pPr>
      <w:r>
        <w:rPr>
          <w:rFonts w:ascii="Arial" w:cs="Arial" w:eastAsia="Arial" w:hAnsi="Arial"/>
          <w:sz w:val="18"/>
          <w:szCs w:val="18"/>
          <w:color w:val="0E0E0E"/>
        </w:rPr>
        <w:t xml:space="preserve">A Receiving Party </w:t>
      </w:r>
      <w:r>
        <w:rPr>
          <w:rFonts w:ascii="Arial" w:cs="Arial" w:eastAsia="Arial" w:hAnsi="Arial"/>
          <w:sz w:val="18"/>
          <w:szCs w:val="18"/>
          <w:color w:val="1E1E1E"/>
        </w:rPr>
        <w:t>and</w:t>
      </w:r>
      <w:r>
        <w:rPr>
          <w:rFonts w:ascii="Arial" w:cs="Arial" w:eastAsia="Arial" w:hAnsi="Arial"/>
          <w:sz w:val="18"/>
          <w:szCs w:val="18"/>
          <w:color w:val="0E0E0E"/>
        </w:rPr>
        <w:t xml:space="preserve"> its Representatives may </w:t>
      </w:r>
      <w:r>
        <w:rPr>
          <w:rFonts w:ascii="Arial" w:cs="Arial" w:eastAsia="Arial" w:hAnsi="Arial"/>
          <w:sz w:val="18"/>
          <w:szCs w:val="18"/>
          <w:color w:val="1E1E1E"/>
        </w:rPr>
        <w:t>disclose and</w:t>
      </w:r>
      <w:r>
        <w:rPr>
          <w:rFonts w:ascii="Arial" w:cs="Arial" w:eastAsia="Arial" w:hAnsi="Arial"/>
          <w:sz w:val="18"/>
          <w:szCs w:val="18"/>
          <w:color w:val="0E0E0E"/>
        </w:rPr>
        <w:t xml:space="preserve"> use the </w:t>
      </w:r>
      <w:r>
        <w:rPr>
          <w:rFonts w:ascii="Arial" w:cs="Arial" w:eastAsia="Arial" w:hAnsi="Arial"/>
          <w:sz w:val="18"/>
          <w:szCs w:val="18"/>
          <w:color w:val="1E1E1E"/>
        </w:rPr>
        <w:t>Confidential</w:t>
      </w:r>
      <w:r>
        <w:rPr>
          <w:rFonts w:ascii="Arial" w:cs="Arial" w:eastAsia="Arial" w:hAnsi="Arial"/>
          <w:sz w:val="18"/>
          <w:szCs w:val="18"/>
          <w:color w:val="0E0E0E"/>
        </w:rPr>
        <w:t xml:space="preserve"> Information </w:t>
      </w:r>
      <w:r>
        <w:rPr>
          <w:rFonts w:ascii="Arial" w:cs="Arial" w:eastAsia="Arial" w:hAnsi="Arial"/>
          <w:sz w:val="18"/>
          <w:szCs w:val="18"/>
          <w:color w:val="1E1E1E"/>
        </w:rPr>
        <w:t>for any other</w:t>
      </w:r>
      <w:r>
        <w:rPr>
          <w:rFonts w:ascii="Arial" w:cs="Arial" w:eastAsia="Arial" w:hAnsi="Arial"/>
          <w:sz w:val="18"/>
          <w:szCs w:val="18"/>
          <w:color w:val="0E0E0E"/>
        </w:rPr>
        <w:t xml:space="preserve"> purpose </w:t>
      </w:r>
      <w:r>
        <w:rPr>
          <w:rFonts w:ascii="Arial" w:cs="Arial" w:eastAsia="Arial" w:hAnsi="Arial"/>
          <w:sz w:val="18"/>
          <w:szCs w:val="18"/>
          <w:color w:val="1E1E1E"/>
        </w:rPr>
        <w:t>consented</w:t>
      </w:r>
      <w:r>
        <w:rPr>
          <w:rFonts w:ascii="Arial" w:cs="Arial" w:eastAsia="Arial" w:hAnsi="Arial"/>
          <w:sz w:val="18"/>
          <w:szCs w:val="18"/>
          <w:color w:val="0E0E0E"/>
        </w:rPr>
        <w:t xml:space="preserve"> to by </w:t>
      </w:r>
      <w:r>
        <w:rPr>
          <w:rFonts w:ascii="Arial" w:cs="Arial" w:eastAsia="Arial" w:hAnsi="Arial"/>
          <w:sz w:val="18"/>
          <w:szCs w:val="18"/>
          <w:color w:val="1E1E1E"/>
        </w:rPr>
        <w:t>a</w:t>
      </w:r>
      <w:r>
        <w:rPr>
          <w:rFonts w:ascii="Arial" w:cs="Arial" w:eastAsia="Arial" w:hAnsi="Arial"/>
          <w:sz w:val="18"/>
          <w:szCs w:val="18"/>
          <w:color w:val="0E0E0E"/>
        </w:rPr>
        <w:t xml:space="preserve"> Disclosing Party in </w:t>
      </w:r>
      <w:r>
        <w:rPr>
          <w:rFonts w:ascii="Arial" w:cs="Arial" w:eastAsia="Arial" w:hAnsi="Arial"/>
          <w:sz w:val="18"/>
          <w:szCs w:val="18"/>
          <w:color w:val="1E1E1E"/>
        </w:rPr>
        <w:t>a written</w:t>
      </w:r>
      <w:r>
        <w:rPr>
          <w:rFonts w:ascii="Arial" w:cs="Arial" w:eastAsia="Arial" w:hAnsi="Arial"/>
          <w:sz w:val="18"/>
          <w:szCs w:val="18"/>
          <w:color w:val="0E0E0E"/>
        </w:rPr>
        <w:t xml:space="preserve"> notice </w:t>
      </w:r>
      <w:r>
        <w:rPr>
          <w:rFonts w:ascii="Arial" w:cs="Arial" w:eastAsia="Arial" w:hAnsi="Arial"/>
          <w:sz w:val="18"/>
          <w:szCs w:val="18"/>
          <w:color w:val="1E1E1E"/>
        </w:rPr>
        <w:t>signed</w:t>
      </w:r>
      <w:r>
        <w:rPr>
          <w:rFonts w:ascii="Arial" w:cs="Arial" w:eastAsia="Arial" w:hAnsi="Arial"/>
          <w:sz w:val="18"/>
          <w:szCs w:val="18"/>
          <w:color w:val="0E0E0E"/>
        </w:rPr>
        <w:t xml:space="preserve"> by an </w:t>
      </w:r>
      <w:r>
        <w:rPr>
          <w:rFonts w:ascii="Arial" w:cs="Arial" w:eastAsia="Arial" w:hAnsi="Arial"/>
          <w:sz w:val="18"/>
          <w:szCs w:val="18"/>
          <w:color w:val="1E1E1E"/>
        </w:rPr>
        <w:t>officer of the</w:t>
      </w:r>
      <w:r>
        <w:rPr>
          <w:rFonts w:ascii="Arial" w:cs="Arial" w:eastAsia="Arial" w:hAnsi="Arial"/>
          <w:sz w:val="18"/>
          <w:szCs w:val="18"/>
          <w:color w:val="0E0E0E"/>
        </w:rPr>
        <w:t xml:space="preserve"> Disclosing Party delivered </w:t>
      </w:r>
      <w:r>
        <w:rPr>
          <w:rFonts w:ascii="Arial" w:cs="Arial" w:eastAsia="Arial" w:hAnsi="Arial"/>
          <w:sz w:val="18"/>
          <w:szCs w:val="18"/>
          <w:color w:val="1E1E1E"/>
        </w:rPr>
        <w:t>to</w:t>
      </w:r>
      <w:r>
        <w:rPr>
          <w:rFonts w:ascii="Arial" w:cs="Arial" w:eastAsia="Arial" w:hAnsi="Arial"/>
          <w:sz w:val="18"/>
          <w:szCs w:val="18"/>
          <w:color w:val="0E0E0E"/>
        </w:rPr>
        <w:t xml:space="preserve"> the Receiving Party.</w:t>
      </w:r>
    </w:p>
    <w:p>
      <w:pPr>
        <w:spacing w:after="0" w:line="193" w:lineRule="exact"/>
        <w:rPr>
          <w:rFonts w:ascii="Arial" w:cs="Arial" w:eastAsia="Arial" w:hAnsi="Arial"/>
          <w:sz w:val="18"/>
          <w:szCs w:val="18"/>
          <w:b w:val="1"/>
          <w:bCs w:val="1"/>
          <w:color w:val="0E0E0E"/>
        </w:rPr>
      </w:pPr>
    </w:p>
    <w:p>
      <w:pPr>
        <w:ind w:left="328" w:hanging="328"/>
        <w:spacing w:after="0"/>
        <w:tabs>
          <w:tab w:leader="none" w:pos="326" w:val="left"/>
        </w:tabs>
        <w:numPr>
          <w:ilvl w:val="0"/>
          <w:numId w:val="146"/>
        </w:numPr>
        <w:rPr>
          <w:rFonts w:ascii="Arial" w:cs="Arial" w:eastAsia="Arial" w:hAnsi="Arial"/>
          <w:sz w:val="18"/>
          <w:szCs w:val="18"/>
          <w:b w:val="1"/>
          <w:bCs w:val="1"/>
          <w:color w:val="121212"/>
        </w:rPr>
      </w:pPr>
      <w:r>
        <w:rPr>
          <w:rFonts w:ascii="Arial" w:cs="Arial" w:eastAsia="Arial" w:hAnsi="Arial"/>
          <w:sz w:val="18"/>
          <w:szCs w:val="18"/>
          <w:color w:val="121212"/>
        </w:rPr>
        <w:t>In disclosing its Confidential Information to a Receiving Party, a Disclosing Party represents, warrants and covenants to the Receiving Party that:</w:t>
      </w:r>
    </w:p>
    <w:p>
      <w:pPr>
        <w:spacing w:after="0" w:line="180" w:lineRule="exact"/>
        <w:rPr>
          <w:rFonts w:ascii="Arial" w:cs="Arial" w:eastAsia="Arial" w:hAnsi="Arial"/>
          <w:sz w:val="18"/>
          <w:szCs w:val="18"/>
          <w:b w:val="1"/>
          <w:bCs w:val="1"/>
          <w:color w:val="121212"/>
        </w:rPr>
      </w:pPr>
    </w:p>
    <w:p>
      <w:pPr>
        <w:ind w:left="648" w:hanging="324"/>
        <w:spacing w:after="0" w:line="256" w:lineRule="auto"/>
        <w:tabs>
          <w:tab w:leader="none" w:pos="638" w:val="left"/>
        </w:tabs>
        <w:numPr>
          <w:ilvl w:val="1"/>
          <w:numId w:val="146"/>
        </w:numPr>
        <w:rPr>
          <w:rFonts w:ascii="Arial" w:cs="Arial" w:eastAsia="Arial" w:hAnsi="Arial"/>
          <w:sz w:val="18"/>
          <w:szCs w:val="18"/>
          <w:b w:val="1"/>
          <w:bCs w:val="1"/>
          <w:color w:val="121212"/>
        </w:rPr>
      </w:pPr>
      <w:r>
        <w:rPr>
          <w:rFonts w:ascii="Arial" w:cs="Arial" w:eastAsia="Arial" w:hAnsi="Arial"/>
          <w:sz w:val="18"/>
          <w:szCs w:val="18"/>
          <w:color w:val="121212"/>
        </w:rPr>
        <w:t>The Disclosing Party owns and has the right to disclose and authorize the use of Confidential Information as provided in this Agreement.</w:t>
      </w:r>
    </w:p>
    <w:p>
      <w:pPr>
        <w:spacing w:after="0" w:line="165" w:lineRule="exact"/>
        <w:rPr>
          <w:rFonts w:ascii="Arial" w:cs="Arial" w:eastAsia="Arial" w:hAnsi="Arial"/>
          <w:sz w:val="18"/>
          <w:szCs w:val="18"/>
          <w:b w:val="1"/>
          <w:bCs w:val="1"/>
          <w:color w:val="121212"/>
        </w:rPr>
      </w:pPr>
    </w:p>
    <w:p>
      <w:pPr>
        <w:ind w:left="648" w:hanging="324"/>
        <w:spacing w:after="0"/>
        <w:tabs>
          <w:tab w:leader="none" w:pos="638" w:val="left"/>
        </w:tabs>
        <w:numPr>
          <w:ilvl w:val="1"/>
          <w:numId w:val="146"/>
        </w:numPr>
        <w:rPr>
          <w:rFonts w:ascii="Arial" w:cs="Arial" w:eastAsia="Arial" w:hAnsi="Arial"/>
          <w:sz w:val="18"/>
          <w:szCs w:val="18"/>
          <w:b w:val="1"/>
          <w:bCs w:val="1"/>
          <w:color w:val="121212"/>
        </w:rPr>
      </w:pPr>
      <w:r>
        <w:rPr>
          <w:rFonts w:ascii="Arial" w:cs="Arial" w:eastAsia="Arial" w:hAnsi="Arial"/>
          <w:sz w:val="18"/>
          <w:szCs w:val="18"/>
          <w:color w:val="121212"/>
        </w:rPr>
        <w:t>The Receiving Party and its Representatives may use the Confidential Information of the Disclosing Party for the Authorized Purpose and other limited purposes provided in this Agreement.</w:t>
      </w:r>
    </w:p>
    <w:p>
      <w:pPr>
        <w:spacing w:after="0" w:line="193" w:lineRule="exact"/>
        <w:rPr>
          <w:rFonts w:ascii="Arial" w:cs="Arial" w:eastAsia="Arial" w:hAnsi="Arial"/>
          <w:sz w:val="18"/>
          <w:szCs w:val="18"/>
          <w:b w:val="1"/>
          <w:bCs w:val="1"/>
          <w:color w:val="121212"/>
        </w:rPr>
      </w:pPr>
    </w:p>
    <w:p>
      <w:pPr>
        <w:jc w:val="both"/>
        <w:ind w:left="648" w:hanging="324"/>
        <w:spacing w:after="0" w:line="225" w:lineRule="auto"/>
        <w:tabs>
          <w:tab w:leader="none" w:pos="638" w:val="left"/>
        </w:tabs>
        <w:numPr>
          <w:ilvl w:val="1"/>
          <w:numId w:val="146"/>
        </w:numPr>
        <w:rPr>
          <w:rFonts w:ascii="Arial" w:cs="Arial" w:eastAsia="Arial" w:hAnsi="Arial"/>
          <w:sz w:val="18"/>
          <w:szCs w:val="18"/>
          <w:b w:val="1"/>
          <w:bCs w:val="1"/>
          <w:color w:val="121212"/>
        </w:rPr>
      </w:pPr>
      <w:r>
        <w:rPr>
          <w:rFonts w:ascii="Arial" w:cs="Arial" w:eastAsia="Arial" w:hAnsi="Arial"/>
          <w:sz w:val="18"/>
          <w:szCs w:val="18"/>
          <w:color w:val="121212"/>
        </w:rPr>
        <w:t>The Disclosing Party will indemnify, defend and hold harmless the Receiving Party and its Representatives against any claim of a third-party that the disclosure and use of the Confidential Information of the Disclosing Party as provided in this Agreement infringes on a patent, trademark, copyright, trade secret or other intellectual property of the third-party registered in or otherwise recognized and enforceable under Applicable Laws.</w:t>
      </w:r>
    </w:p>
    <w:p>
      <w:pPr>
        <w:spacing w:after="0" w:line="182" w:lineRule="exact"/>
        <w:rPr>
          <w:sz w:val="20"/>
          <w:szCs w:val="20"/>
          <w:color w:val="auto"/>
        </w:rPr>
      </w:pPr>
    </w:p>
    <w:p>
      <w:pPr>
        <w:jc w:val="both"/>
        <w:ind w:left="328"/>
        <w:spacing w:after="0" w:line="215" w:lineRule="auto"/>
        <w:rPr>
          <w:sz w:val="20"/>
          <w:szCs w:val="20"/>
          <w:color w:val="auto"/>
        </w:rPr>
      </w:pPr>
      <w:r>
        <w:rPr>
          <w:rFonts w:ascii="Arial" w:cs="Arial" w:eastAsia="Arial" w:hAnsi="Arial"/>
          <w:sz w:val="18"/>
          <w:szCs w:val="18"/>
          <w:color w:val="121212"/>
        </w:rPr>
        <w:t>Except for the limited representations and warranties in this Section, a Disclosing Party disclaims all other representations and warranties of any kind related to its Confidential Information, whether express, implied or arising by operation of law, including the disclaimer, without limitation, of any representation and warranties concerning merchantability, fitness for a particular purpose, truth,</w:t>
      </w:r>
    </w:p>
    <w:p>
      <w:pPr>
        <w:spacing w:after="0" w:line="2" w:lineRule="exact"/>
        <w:rPr>
          <w:sz w:val="20"/>
          <w:szCs w:val="20"/>
          <w:color w:val="auto"/>
        </w:rPr>
      </w:pPr>
    </w:p>
    <w:p>
      <w:pPr>
        <w:ind w:left="328"/>
        <w:spacing w:after="0"/>
        <w:rPr>
          <w:sz w:val="20"/>
          <w:szCs w:val="20"/>
          <w:color w:val="auto"/>
        </w:rPr>
      </w:pPr>
      <w:r>
        <w:rPr>
          <w:rFonts w:ascii="Arial" w:cs="Arial" w:eastAsia="Arial" w:hAnsi="Arial"/>
          <w:sz w:val="18"/>
          <w:szCs w:val="18"/>
          <w:color w:val="121212"/>
        </w:rPr>
        <w:t>accuracy or completeness.</w:t>
      </w:r>
    </w:p>
    <w:p>
      <w:pPr>
        <w:spacing w:after="0" w:line="194" w:lineRule="exact"/>
        <w:rPr>
          <w:sz w:val="20"/>
          <w:szCs w:val="20"/>
          <w:color w:val="auto"/>
        </w:rPr>
      </w:pPr>
    </w:p>
    <w:p>
      <w:pPr>
        <w:ind w:left="328" w:hanging="328"/>
        <w:spacing w:after="0"/>
        <w:tabs>
          <w:tab w:leader="none" w:pos="328" w:val="left"/>
        </w:tabs>
        <w:numPr>
          <w:ilvl w:val="0"/>
          <w:numId w:val="147"/>
        </w:numPr>
        <w:rPr>
          <w:rFonts w:ascii="Arial" w:cs="Arial" w:eastAsia="Arial" w:hAnsi="Arial"/>
          <w:sz w:val="18"/>
          <w:szCs w:val="18"/>
          <w:b w:val="1"/>
          <w:bCs w:val="1"/>
          <w:color w:val="121212"/>
        </w:rPr>
      </w:pPr>
      <w:r>
        <w:rPr>
          <w:rFonts w:ascii="Arial" w:cs="Arial" w:eastAsia="Arial" w:hAnsi="Arial"/>
          <w:sz w:val="18"/>
          <w:szCs w:val="18"/>
          <w:color w:val="121212"/>
        </w:rPr>
        <w:t>The rights and obligations of the Parties under this Section with regards to disclosed Confidential Information will continue:</w:t>
      </w:r>
    </w:p>
    <w:p>
      <w:pPr>
        <w:spacing w:after="0" w:line="211" w:lineRule="exact"/>
        <w:rPr>
          <w:rFonts w:ascii="Arial" w:cs="Arial" w:eastAsia="Arial" w:hAnsi="Arial"/>
          <w:sz w:val="18"/>
          <w:szCs w:val="18"/>
          <w:b w:val="1"/>
          <w:bCs w:val="1"/>
          <w:color w:val="121212"/>
        </w:rPr>
      </w:pPr>
    </w:p>
    <w:p>
      <w:pPr>
        <w:ind w:left="648" w:hanging="324"/>
        <w:spacing w:after="0" w:line="256" w:lineRule="auto"/>
        <w:tabs>
          <w:tab w:leader="none" w:pos="638" w:val="left"/>
        </w:tabs>
        <w:numPr>
          <w:ilvl w:val="1"/>
          <w:numId w:val="147"/>
        </w:numPr>
        <w:rPr>
          <w:rFonts w:ascii="Arial" w:cs="Arial" w:eastAsia="Arial" w:hAnsi="Arial"/>
          <w:sz w:val="18"/>
          <w:szCs w:val="18"/>
          <w:b w:val="1"/>
          <w:bCs w:val="1"/>
          <w:color w:val="121212"/>
        </w:rPr>
      </w:pPr>
      <w:r>
        <w:rPr>
          <w:rFonts w:ascii="Arial" w:cs="Arial" w:eastAsia="Arial" w:hAnsi="Arial"/>
          <w:sz w:val="18"/>
          <w:szCs w:val="18"/>
          <w:color w:val="121212"/>
        </w:rPr>
        <w:t xml:space="preserve">Until the earlier of (i) sixty (60) months from the date of disclosure to a Receiving Party or (ii) the date such information ceases to be considered Confidential </w:t>
      </w:r>
      <w:r>
        <w:rPr>
          <w:rFonts w:ascii="Arial" w:cs="Arial" w:eastAsia="Arial" w:hAnsi="Arial"/>
          <w:sz w:val="18"/>
          <w:szCs w:val="18"/>
          <w:color w:val="2A2A2A"/>
        </w:rPr>
        <w:t>Information</w:t>
      </w:r>
      <w:r>
        <w:rPr>
          <w:rFonts w:ascii="Arial" w:cs="Arial" w:eastAsia="Arial" w:hAnsi="Arial"/>
          <w:sz w:val="18"/>
          <w:szCs w:val="18"/>
          <w:color w:val="121212"/>
        </w:rPr>
        <w:t xml:space="preserve"> under this</w:t>
      </w:r>
    </w:p>
    <w:p>
      <w:pPr>
        <w:sectPr>
          <w:pgSz w:w="11900" w:h="16838" w:orient="portrait"/>
          <w:cols w:equalWidth="0" w:num="1">
            <w:col w:w="10908"/>
          </w:cols>
          <w:pgMar w:left="652" w:top="1403" w:right="339" w:bottom="1440" w:gutter="0" w:footer="0" w:header="0"/>
        </w:sectPr>
      </w:pPr>
    </w:p>
    <w:bookmarkStart w:id="128" w:name="page129"/>
    <w:bookmarkEnd w:id="128"/>
    <w:p>
      <w:pPr>
        <w:ind w:left="972"/>
        <w:spacing w:after="0"/>
        <w:rPr>
          <w:sz w:val="20"/>
          <w:szCs w:val="20"/>
          <w:color w:val="auto"/>
        </w:rPr>
      </w:pPr>
      <w:r>
        <w:rPr>
          <w:rFonts w:ascii="Arial" w:cs="Arial" w:eastAsia="Arial" w:hAnsi="Arial"/>
          <w:sz w:val="18"/>
          <w:szCs w:val="18"/>
          <w:color w:val="121212"/>
        </w:rPr>
        <w:t>Agreement, for Confidential Information that is not a trade secret of a Disclosing Party under Applicable Law; and</w:t>
      </w:r>
    </w:p>
    <w:p>
      <w:pPr>
        <w:spacing w:after="0" w:line="212" w:lineRule="exact"/>
        <w:rPr>
          <w:sz w:val="20"/>
          <w:szCs w:val="20"/>
          <w:color w:val="auto"/>
        </w:rPr>
      </w:pPr>
    </w:p>
    <w:p>
      <w:pPr>
        <w:ind w:left="972" w:hanging="324"/>
        <w:spacing w:after="0" w:line="256" w:lineRule="auto"/>
        <w:tabs>
          <w:tab w:leader="none" w:pos="962" w:val="left"/>
        </w:tabs>
        <w:numPr>
          <w:ilvl w:val="2"/>
          <w:numId w:val="148"/>
        </w:numPr>
        <w:rPr>
          <w:rFonts w:ascii="Arial" w:cs="Arial" w:eastAsia="Arial" w:hAnsi="Arial"/>
          <w:sz w:val="18"/>
          <w:szCs w:val="18"/>
          <w:b w:val="1"/>
          <w:bCs w:val="1"/>
          <w:color w:val="121212"/>
        </w:rPr>
      </w:pPr>
      <w:r>
        <w:rPr>
          <w:rFonts w:ascii="Arial" w:cs="Arial" w:eastAsia="Arial" w:hAnsi="Arial"/>
          <w:sz w:val="18"/>
          <w:szCs w:val="18"/>
          <w:color w:val="121212"/>
        </w:rPr>
        <w:t>Until Confidential Information that is a trade secret of a Disclosing Party under Applicable Law ceases to be a trade secret of the Disclosing Party under Applicable Law.</w:t>
      </w:r>
    </w:p>
    <w:p>
      <w:pPr>
        <w:spacing w:after="0" w:line="165" w:lineRule="exact"/>
        <w:rPr>
          <w:rFonts w:ascii="Arial" w:cs="Arial" w:eastAsia="Arial" w:hAnsi="Arial"/>
          <w:sz w:val="18"/>
          <w:szCs w:val="18"/>
          <w:b w:val="1"/>
          <w:bCs w:val="1"/>
          <w:color w:val="121212"/>
        </w:rPr>
      </w:pPr>
    </w:p>
    <w:p>
      <w:pPr>
        <w:jc w:val="both"/>
        <w:ind w:left="652" w:hanging="328"/>
        <w:spacing w:after="0" w:line="215" w:lineRule="auto"/>
        <w:tabs>
          <w:tab w:leader="none" w:pos="644" w:val="left"/>
        </w:tabs>
        <w:numPr>
          <w:ilvl w:val="1"/>
          <w:numId w:val="149"/>
        </w:numPr>
        <w:rPr>
          <w:rFonts w:ascii="Arial" w:cs="Arial" w:eastAsia="Arial" w:hAnsi="Arial"/>
          <w:sz w:val="18"/>
          <w:szCs w:val="18"/>
          <w:b w:val="1"/>
          <w:bCs w:val="1"/>
          <w:color w:val="121212"/>
        </w:rPr>
      </w:pPr>
      <w:r>
        <w:rPr>
          <w:rFonts w:ascii="Arial" w:cs="Arial" w:eastAsia="Arial" w:hAnsi="Arial"/>
          <w:sz w:val="18"/>
          <w:szCs w:val="18"/>
          <w:color w:val="121212"/>
        </w:rPr>
        <w:t xml:space="preserve">A Receiving Party will return or destroy all forms of Confidential Information of the Disclosing Party in the custody of the Receiving Party and its Representatives within ten (10) days of receipt of a written request from the Disclosing Party and after the expiration or earlier termination of this Agreement. This will include, without limitation, all copies, records, documents and other information representing, comprising, containing, referencing or created based on Confidential Information </w:t>
      </w:r>
      <w:r>
        <w:rPr>
          <w:rFonts w:ascii="Arial" w:cs="Arial" w:eastAsia="Arial" w:hAnsi="Arial"/>
          <w:sz w:val="18"/>
          <w:szCs w:val="18"/>
          <w:color w:val="2A2A2A"/>
        </w:rPr>
        <w:t>of</w:t>
      </w:r>
      <w:r>
        <w:rPr>
          <w:rFonts w:ascii="Arial" w:cs="Arial" w:eastAsia="Arial" w:hAnsi="Arial"/>
          <w:sz w:val="18"/>
          <w:szCs w:val="18"/>
          <w:color w:val="121212"/>
        </w:rPr>
        <w:t xml:space="preserve"> the Disclosing Party. Notwithstanding the foregoing, a Receiving Party and its Representatives may retain copies of Confidential Information of the Disclosing Party </w:t>
      </w:r>
      <w:r>
        <w:rPr>
          <w:rFonts w:ascii="Arial" w:cs="Arial" w:eastAsia="Arial" w:hAnsi="Arial"/>
          <w:sz w:val="18"/>
          <w:szCs w:val="18"/>
          <w:color w:val="2A2A2A"/>
        </w:rPr>
        <w:t>which</w:t>
      </w:r>
      <w:r>
        <w:rPr>
          <w:rFonts w:ascii="Arial" w:cs="Arial" w:eastAsia="Arial" w:hAnsi="Arial"/>
          <w:sz w:val="18"/>
          <w:szCs w:val="18"/>
          <w:color w:val="121212"/>
        </w:rPr>
        <w:t xml:space="preserve"> (x) the Receiving Party and its Representatives are required to retain to </w:t>
      </w:r>
      <w:r>
        <w:rPr>
          <w:rFonts w:ascii="Arial" w:cs="Arial" w:eastAsia="Arial" w:hAnsi="Arial"/>
          <w:sz w:val="18"/>
          <w:szCs w:val="18"/>
          <w:color w:val="2A2A2A"/>
        </w:rPr>
        <w:t>comply</w:t>
      </w:r>
      <w:r>
        <w:rPr>
          <w:rFonts w:ascii="Arial" w:cs="Arial" w:eastAsia="Arial" w:hAnsi="Arial"/>
          <w:sz w:val="18"/>
          <w:szCs w:val="18"/>
          <w:color w:val="121212"/>
        </w:rPr>
        <w:t xml:space="preserve"> with Applicable Laws, accounting standards and security exchange requirements (but only for the duration and in the manner so required for this limited purpose); or (y) have been archived in electronic form by the Receiving Party and its Representatives and which would be unduly burdensome for the Receiving Party and its Representatives </w:t>
      </w:r>
      <w:r>
        <w:rPr>
          <w:rFonts w:ascii="Arial" w:cs="Arial" w:eastAsia="Arial" w:hAnsi="Arial"/>
          <w:sz w:val="18"/>
          <w:szCs w:val="18"/>
          <w:color w:val="2A2A2A"/>
        </w:rPr>
        <w:t>to</w:t>
      </w:r>
      <w:r>
        <w:rPr>
          <w:rFonts w:ascii="Arial" w:cs="Arial" w:eastAsia="Arial" w:hAnsi="Arial"/>
          <w:sz w:val="18"/>
          <w:szCs w:val="18"/>
          <w:color w:val="121212"/>
        </w:rPr>
        <w:t xml:space="preserve"> have to search for and delete the Confidential Information of the Disclosing Party.</w:t>
      </w:r>
    </w:p>
    <w:p>
      <w:pPr>
        <w:spacing w:after="0" w:line="184" w:lineRule="exact"/>
        <w:rPr>
          <w:rFonts w:ascii="Arial" w:cs="Arial" w:eastAsia="Arial" w:hAnsi="Arial"/>
          <w:sz w:val="18"/>
          <w:szCs w:val="18"/>
          <w:b w:val="1"/>
          <w:bCs w:val="1"/>
          <w:color w:val="121212"/>
        </w:rPr>
      </w:pPr>
    </w:p>
    <w:p>
      <w:pPr>
        <w:jc w:val="both"/>
        <w:ind w:left="652" w:hanging="328"/>
        <w:spacing w:after="0" w:line="216" w:lineRule="auto"/>
        <w:tabs>
          <w:tab w:leader="none" w:pos="644" w:val="left"/>
        </w:tabs>
        <w:numPr>
          <w:ilvl w:val="1"/>
          <w:numId w:val="149"/>
        </w:numPr>
        <w:rPr>
          <w:rFonts w:ascii="Arial" w:cs="Arial" w:eastAsia="Arial" w:hAnsi="Arial"/>
          <w:sz w:val="18"/>
          <w:szCs w:val="18"/>
          <w:b w:val="1"/>
          <w:bCs w:val="1"/>
          <w:color w:val="121212"/>
        </w:rPr>
      </w:pPr>
      <w:r>
        <w:rPr>
          <w:rFonts w:ascii="Arial" w:cs="Arial" w:eastAsia="Arial" w:hAnsi="Arial"/>
          <w:sz w:val="18"/>
          <w:szCs w:val="18"/>
          <w:color w:val="121212"/>
        </w:rPr>
        <w:t xml:space="preserve">Except for the limited right to disclose and use Confidential Information of a Disclosing Party for the Authorized Purpose and other purposes provided in the this Section and except for </w:t>
      </w:r>
      <w:r>
        <w:rPr>
          <w:rFonts w:ascii="Arial" w:cs="Arial" w:eastAsia="Arial" w:hAnsi="Arial"/>
          <w:sz w:val="18"/>
          <w:szCs w:val="18"/>
          <w:color w:val="2A2A2A"/>
        </w:rPr>
        <w:t>any</w:t>
      </w:r>
      <w:r>
        <w:rPr>
          <w:rFonts w:ascii="Arial" w:cs="Arial" w:eastAsia="Arial" w:hAnsi="Arial"/>
          <w:sz w:val="18"/>
          <w:szCs w:val="18"/>
          <w:color w:val="121212"/>
        </w:rPr>
        <w:t xml:space="preserve"> license of intellectual property granted by a Disclosing Party to the Receiving Party in a Purchase Schedule, this Agreement does not grant a Receiving Party or its Representatives any right, title, interest </w:t>
      </w:r>
      <w:r>
        <w:rPr>
          <w:rFonts w:ascii="Arial" w:cs="Arial" w:eastAsia="Arial" w:hAnsi="Arial"/>
          <w:sz w:val="18"/>
          <w:szCs w:val="18"/>
          <w:color w:val="2A2A2A"/>
        </w:rPr>
        <w:t>or</w:t>
      </w:r>
      <w:r>
        <w:rPr>
          <w:rFonts w:ascii="Arial" w:cs="Arial" w:eastAsia="Arial" w:hAnsi="Arial"/>
          <w:sz w:val="18"/>
          <w:szCs w:val="18"/>
          <w:color w:val="121212"/>
        </w:rPr>
        <w:t xml:space="preserve"> ownership in the Confidential Information </w:t>
      </w:r>
      <w:r>
        <w:rPr>
          <w:rFonts w:ascii="Arial" w:cs="Arial" w:eastAsia="Arial" w:hAnsi="Arial"/>
          <w:sz w:val="18"/>
          <w:szCs w:val="18"/>
          <w:color w:val="2A2A2A"/>
        </w:rPr>
        <w:t>of</w:t>
      </w:r>
      <w:r>
        <w:rPr>
          <w:rFonts w:ascii="Arial" w:cs="Arial" w:eastAsia="Arial" w:hAnsi="Arial"/>
          <w:sz w:val="18"/>
          <w:szCs w:val="18"/>
          <w:color w:val="121212"/>
        </w:rPr>
        <w:t xml:space="preserve"> the Disclosing Party nor in any patent, trademark, copyright or other intellectual property of the Disclosing Party. As between the Parties during the Term, to be effective, the grant of any right, title, interest and ownership in and to any Confidential </w:t>
      </w:r>
      <w:r>
        <w:rPr>
          <w:rFonts w:ascii="Arial" w:cs="Arial" w:eastAsia="Arial" w:hAnsi="Arial"/>
          <w:sz w:val="18"/>
          <w:szCs w:val="18"/>
          <w:color w:val="111111"/>
        </w:rPr>
        <w:t>Information</w:t>
      </w:r>
      <w:r>
        <w:rPr>
          <w:rFonts w:ascii="Arial" w:cs="Arial" w:eastAsia="Arial" w:hAnsi="Arial"/>
          <w:sz w:val="18"/>
          <w:szCs w:val="18"/>
          <w:color w:val="121212"/>
        </w:rPr>
        <w:t xml:space="preserve"> </w:t>
      </w:r>
      <w:r>
        <w:rPr>
          <w:rFonts w:ascii="Arial" w:cs="Arial" w:eastAsia="Arial" w:hAnsi="Arial"/>
          <w:sz w:val="18"/>
          <w:szCs w:val="18"/>
          <w:color w:val="222222"/>
        </w:rPr>
        <w:t>of</w:t>
      </w:r>
      <w:r>
        <w:rPr>
          <w:rFonts w:ascii="Arial" w:cs="Arial" w:eastAsia="Arial" w:hAnsi="Arial"/>
          <w:sz w:val="18"/>
          <w:szCs w:val="18"/>
          <w:color w:val="121212"/>
        </w:rPr>
        <w:t xml:space="preserve"> </w:t>
      </w:r>
      <w:r>
        <w:rPr>
          <w:rFonts w:ascii="Arial" w:cs="Arial" w:eastAsia="Arial" w:hAnsi="Arial"/>
          <w:sz w:val="18"/>
          <w:szCs w:val="18"/>
          <w:color w:val="111111"/>
        </w:rPr>
        <w:t>Party or in an patents, trademarks, copyrights and other intellectual</w:t>
      </w:r>
      <w:r>
        <w:rPr>
          <w:rFonts w:ascii="Arial" w:cs="Arial" w:eastAsia="Arial" w:hAnsi="Arial"/>
          <w:sz w:val="18"/>
          <w:szCs w:val="18"/>
          <w:color w:val="121212"/>
        </w:rPr>
        <w:t xml:space="preserve"> </w:t>
      </w:r>
      <w:r>
        <w:rPr>
          <w:rFonts w:ascii="Arial" w:cs="Arial" w:eastAsia="Arial" w:hAnsi="Arial"/>
          <w:sz w:val="18"/>
          <w:szCs w:val="18"/>
          <w:color w:val="111111"/>
        </w:rPr>
        <w:t xml:space="preserve">property of the Party must be in writing and signed by the chief executive officers of the Parties. During </w:t>
      </w:r>
      <w:r>
        <w:rPr>
          <w:rFonts w:ascii="Arial" w:cs="Arial" w:eastAsia="Arial" w:hAnsi="Arial"/>
          <w:sz w:val="18"/>
          <w:szCs w:val="18"/>
          <w:color w:val="222222"/>
        </w:rPr>
        <w:t>the</w:t>
      </w:r>
      <w:r>
        <w:rPr>
          <w:rFonts w:ascii="Arial" w:cs="Arial" w:eastAsia="Arial" w:hAnsi="Arial"/>
          <w:sz w:val="18"/>
          <w:szCs w:val="18"/>
          <w:color w:val="111111"/>
        </w:rPr>
        <w:t xml:space="preserve"> Term, a Party </w:t>
      </w:r>
      <w:r>
        <w:rPr>
          <w:rFonts w:ascii="Arial" w:cs="Arial" w:eastAsia="Arial" w:hAnsi="Arial"/>
          <w:sz w:val="18"/>
          <w:szCs w:val="18"/>
          <w:color w:val="222222"/>
        </w:rPr>
        <w:t>will</w:t>
      </w:r>
      <w:r>
        <w:rPr>
          <w:rFonts w:ascii="Arial" w:cs="Arial" w:eastAsia="Arial" w:hAnsi="Arial"/>
          <w:sz w:val="18"/>
          <w:szCs w:val="18"/>
          <w:color w:val="111111"/>
        </w:rPr>
        <w:t xml:space="preserve"> not develop intellectual property for, </w:t>
      </w:r>
      <w:r>
        <w:rPr>
          <w:rFonts w:ascii="Arial" w:cs="Arial" w:eastAsia="Arial" w:hAnsi="Arial"/>
          <w:sz w:val="18"/>
          <w:szCs w:val="18"/>
          <w:color w:val="222222"/>
        </w:rPr>
        <w:t>on</w:t>
      </w:r>
      <w:r>
        <w:rPr>
          <w:rFonts w:ascii="Arial" w:cs="Arial" w:eastAsia="Arial" w:hAnsi="Arial"/>
          <w:sz w:val="18"/>
          <w:szCs w:val="18"/>
          <w:color w:val="111111"/>
        </w:rPr>
        <w:t xml:space="preserve"> behalf of, </w:t>
      </w:r>
      <w:r>
        <w:rPr>
          <w:rFonts w:ascii="Arial" w:cs="Arial" w:eastAsia="Arial" w:hAnsi="Arial"/>
          <w:sz w:val="18"/>
          <w:szCs w:val="18"/>
          <w:color w:val="222222"/>
        </w:rPr>
        <w:t>or</w:t>
      </w:r>
      <w:r>
        <w:rPr>
          <w:rFonts w:ascii="Arial" w:cs="Arial" w:eastAsia="Arial" w:hAnsi="Arial"/>
          <w:sz w:val="18"/>
          <w:szCs w:val="18"/>
          <w:color w:val="111111"/>
        </w:rPr>
        <w:t xml:space="preserve"> in </w:t>
      </w:r>
      <w:r>
        <w:rPr>
          <w:rFonts w:ascii="Arial" w:cs="Arial" w:eastAsia="Arial" w:hAnsi="Arial"/>
          <w:sz w:val="18"/>
          <w:szCs w:val="18"/>
          <w:color w:val="222222"/>
        </w:rPr>
        <w:t>collaboration</w:t>
      </w:r>
      <w:r>
        <w:rPr>
          <w:rFonts w:ascii="Arial" w:cs="Arial" w:eastAsia="Arial" w:hAnsi="Arial"/>
          <w:sz w:val="18"/>
          <w:szCs w:val="18"/>
          <w:color w:val="111111"/>
        </w:rPr>
        <w:t xml:space="preserve"> with, the other Party unless the Parties have entered into a Purchase Schedule </w:t>
      </w:r>
      <w:r>
        <w:rPr>
          <w:rFonts w:ascii="Arial" w:cs="Arial" w:eastAsia="Arial" w:hAnsi="Arial"/>
          <w:sz w:val="18"/>
          <w:szCs w:val="18"/>
          <w:color w:val="222222"/>
        </w:rPr>
        <w:t>or</w:t>
      </w:r>
      <w:r>
        <w:rPr>
          <w:rFonts w:ascii="Arial" w:cs="Arial" w:eastAsia="Arial" w:hAnsi="Arial"/>
          <w:sz w:val="18"/>
          <w:szCs w:val="18"/>
          <w:color w:val="111111"/>
        </w:rPr>
        <w:t xml:space="preserve"> other separate </w:t>
      </w:r>
      <w:r>
        <w:rPr>
          <w:rFonts w:ascii="Arial" w:cs="Arial" w:eastAsia="Arial" w:hAnsi="Arial"/>
          <w:sz w:val="18"/>
          <w:szCs w:val="18"/>
          <w:color w:val="222222"/>
        </w:rPr>
        <w:t>written</w:t>
      </w:r>
      <w:r>
        <w:rPr>
          <w:rFonts w:ascii="Arial" w:cs="Arial" w:eastAsia="Arial" w:hAnsi="Arial"/>
          <w:sz w:val="18"/>
          <w:szCs w:val="18"/>
          <w:color w:val="111111"/>
        </w:rPr>
        <w:t xml:space="preserve"> agreement signed by an officer of each Party.</w:t>
      </w:r>
    </w:p>
    <w:p>
      <w:pPr>
        <w:spacing w:after="0" w:line="186" w:lineRule="exact"/>
        <w:rPr>
          <w:rFonts w:ascii="Arial" w:cs="Arial" w:eastAsia="Arial" w:hAnsi="Arial"/>
          <w:sz w:val="18"/>
          <w:szCs w:val="18"/>
          <w:b w:val="1"/>
          <w:bCs w:val="1"/>
          <w:color w:val="121212"/>
        </w:rPr>
      </w:pPr>
    </w:p>
    <w:p>
      <w:pPr>
        <w:ind w:left="432" w:hanging="432"/>
        <w:spacing w:after="0"/>
        <w:tabs>
          <w:tab w:leader="none" w:pos="432" w:val="left"/>
        </w:tabs>
        <w:numPr>
          <w:ilvl w:val="0"/>
          <w:numId w:val="150"/>
        </w:numPr>
        <w:rPr>
          <w:rFonts w:ascii="Arial" w:cs="Arial" w:eastAsia="Arial" w:hAnsi="Arial"/>
          <w:sz w:val="18"/>
          <w:szCs w:val="18"/>
          <w:b w:val="1"/>
          <w:bCs w:val="1"/>
          <w:color w:val="020202"/>
        </w:rPr>
      </w:pPr>
      <w:r>
        <w:rPr>
          <w:rFonts w:ascii="Arial" w:cs="Arial" w:eastAsia="Arial" w:hAnsi="Arial"/>
          <w:sz w:val="18"/>
          <w:szCs w:val="18"/>
          <w:b w:val="1"/>
          <w:bCs w:val="1"/>
          <w:u w:val="single" w:color="auto"/>
          <w:color w:val="111111"/>
        </w:rPr>
        <w:t>Dispute</w:t>
      </w:r>
      <w:r>
        <w:rPr>
          <w:rFonts w:ascii="Arial" w:cs="Arial" w:eastAsia="Arial" w:hAnsi="Arial"/>
          <w:sz w:val="18"/>
          <w:szCs w:val="18"/>
          <w:b w:val="1"/>
          <w:bCs w:val="1"/>
          <w:color w:val="111111"/>
        </w:rPr>
        <w:t xml:space="preserve"> </w:t>
      </w:r>
      <w:r>
        <w:rPr>
          <w:rFonts w:ascii="Arial" w:cs="Arial" w:eastAsia="Arial" w:hAnsi="Arial"/>
          <w:sz w:val="18"/>
          <w:szCs w:val="18"/>
          <w:b w:val="1"/>
          <w:bCs w:val="1"/>
          <w:u w:val="single" w:color="auto"/>
          <w:color w:val="020202"/>
        </w:rPr>
        <w:t>Resolution</w:t>
      </w:r>
      <w:r>
        <w:rPr>
          <w:rFonts w:ascii="Arial" w:cs="Arial" w:eastAsia="Arial" w:hAnsi="Arial"/>
          <w:sz w:val="18"/>
          <w:szCs w:val="18"/>
          <w:color w:val="020202"/>
        </w:rPr>
        <w:t>.</w:t>
      </w:r>
    </w:p>
    <w:p>
      <w:pPr>
        <w:spacing w:after="0" w:line="225" w:lineRule="exact"/>
        <w:rPr>
          <w:rFonts w:ascii="Arial" w:cs="Arial" w:eastAsia="Arial" w:hAnsi="Arial"/>
          <w:sz w:val="18"/>
          <w:szCs w:val="18"/>
          <w:b w:val="1"/>
          <w:bCs w:val="1"/>
          <w:color w:val="020202"/>
        </w:rPr>
      </w:pPr>
    </w:p>
    <w:p>
      <w:pPr>
        <w:jc w:val="both"/>
        <w:ind w:left="652" w:hanging="328"/>
        <w:spacing w:after="0" w:line="225" w:lineRule="auto"/>
        <w:tabs>
          <w:tab w:leader="none" w:pos="640" w:val="left"/>
        </w:tabs>
        <w:numPr>
          <w:ilvl w:val="1"/>
          <w:numId w:val="150"/>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Negotiation</w:t>
      </w:r>
      <w:r>
        <w:rPr>
          <w:rFonts w:ascii="Arial" w:cs="Arial" w:eastAsia="Arial" w:hAnsi="Arial"/>
          <w:sz w:val="18"/>
          <w:szCs w:val="18"/>
          <w:color w:val="111111"/>
        </w:rPr>
        <w:t>. If a Party believes that the other Party has</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breached</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this Agreement or if there is a dispute between the Parties over</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the interpretation of this Agreement </w:t>
      </w:r>
      <w:r>
        <w:rPr>
          <w:rFonts w:ascii="Arial" w:cs="Arial" w:eastAsia="Arial" w:hAnsi="Arial"/>
          <w:sz w:val="18"/>
          <w:szCs w:val="18"/>
          <w:color w:val="222222"/>
        </w:rPr>
        <w:t>(a “</w:t>
      </w:r>
      <w:r>
        <w:rPr>
          <w:rFonts w:ascii="Arial" w:cs="Arial" w:eastAsia="Arial" w:hAnsi="Arial"/>
          <w:sz w:val="18"/>
          <w:szCs w:val="18"/>
          <w:u w:val="single" w:color="auto"/>
          <w:color w:val="222222"/>
        </w:rPr>
        <w:t>Dispute</w:t>
      </w:r>
      <w:r>
        <w:rPr>
          <w:rFonts w:ascii="Arial" w:cs="Arial" w:eastAsia="Arial" w:hAnsi="Arial"/>
          <w:sz w:val="18"/>
          <w:szCs w:val="18"/>
          <w:color w:val="222222"/>
        </w:rPr>
        <w:t>”), the</w:t>
      </w:r>
      <w:r>
        <w:rPr>
          <w:rFonts w:ascii="Arial" w:cs="Arial" w:eastAsia="Arial" w:hAnsi="Arial"/>
          <w:sz w:val="18"/>
          <w:szCs w:val="18"/>
          <w:color w:val="111111"/>
        </w:rPr>
        <w:t xml:space="preserve"> Parties </w:t>
      </w:r>
      <w:r>
        <w:rPr>
          <w:rFonts w:ascii="Arial" w:cs="Arial" w:eastAsia="Arial" w:hAnsi="Arial"/>
          <w:sz w:val="18"/>
          <w:szCs w:val="18"/>
          <w:color w:val="222222"/>
        </w:rPr>
        <w:t>will</w:t>
      </w:r>
      <w:r>
        <w:rPr>
          <w:rFonts w:ascii="Arial" w:cs="Arial" w:eastAsia="Arial" w:hAnsi="Arial"/>
          <w:sz w:val="18"/>
          <w:szCs w:val="18"/>
          <w:color w:val="111111"/>
        </w:rPr>
        <w:t xml:space="preserve"> endeavor to resolve the Dispute through good </w:t>
      </w:r>
      <w:r>
        <w:rPr>
          <w:rFonts w:ascii="Arial" w:cs="Arial" w:eastAsia="Arial" w:hAnsi="Arial"/>
          <w:sz w:val="18"/>
          <w:szCs w:val="18"/>
          <w:color w:val="020202"/>
        </w:rPr>
        <w:t>faith</w:t>
      </w:r>
      <w:r>
        <w:rPr>
          <w:rFonts w:ascii="Arial" w:cs="Arial" w:eastAsia="Arial" w:hAnsi="Arial"/>
          <w:sz w:val="18"/>
          <w:szCs w:val="18"/>
          <w:color w:val="111111"/>
        </w:rPr>
        <w:t xml:space="preserve"> negotiation for a period of thirty </w:t>
      </w:r>
      <w:r>
        <w:rPr>
          <w:rFonts w:ascii="Arial" w:cs="Arial" w:eastAsia="Arial" w:hAnsi="Arial"/>
          <w:sz w:val="18"/>
          <w:szCs w:val="18"/>
          <w:color w:val="222222"/>
        </w:rPr>
        <w:t>(30)</w:t>
      </w:r>
      <w:r>
        <w:rPr>
          <w:rFonts w:ascii="Arial" w:cs="Arial" w:eastAsia="Arial" w:hAnsi="Arial"/>
          <w:sz w:val="18"/>
          <w:szCs w:val="18"/>
          <w:color w:val="111111"/>
        </w:rPr>
        <w:t xml:space="preserve"> days after a Party notifies the other Party of the Dispute and before either Party </w:t>
      </w:r>
      <w:r>
        <w:rPr>
          <w:rFonts w:ascii="Arial" w:cs="Arial" w:eastAsia="Arial" w:hAnsi="Arial"/>
          <w:sz w:val="18"/>
          <w:szCs w:val="18"/>
          <w:color w:val="020202"/>
        </w:rPr>
        <w:t>requests</w:t>
      </w:r>
      <w:r>
        <w:rPr>
          <w:rFonts w:ascii="Arial" w:cs="Arial" w:eastAsia="Arial" w:hAnsi="Arial"/>
          <w:sz w:val="18"/>
          <w:szCs w:val="18"/>
          <w:color w:val="111111"/>
        </w:rPr>
        <w:t xml:space="preserve"> mediation </w:t>
      </w:r>
      <w:r>
        <w:rPr>
          <w:rFonts w:ascii="Arial" w:cs="Arial" w:eastAsia="Arial" w:hAnsi="Arial"/>
          <w:sz w:val="18"/>
          <w:szCs w:val="18"/>
          <w:color w:val="222222"/>
        </w:rPr>
        <w:t>or files</w:t>
      </w:r>
      <w:r>
        <w:rPr>
          <w:rFonts w:ascii="Arial" w:cs="Arial" w:eastAsia="Arial" w:hAnsi="Arial"/>
          <w:sz w:val="18"/>
          <w:szCs w:val="18"/>
          <w:color w:val="111111"/>
        </w:rPr>
        <w:t xml:space="preserve"> </w:t>
      </w:r>
      <w:r>
        <w:rPr>
          <w:rFonts w:ascii="Arial" w:cs="Arial" w:eastAsia="Arial" w:hAnsi="Arial"/>
          <w:sz w:val="18"/>
          <w:szCs w:val="18"/>
          <w:color w:val="020202"/>
        </w:rPr>
        <w:t xml:space="preserve">litigation </w:t>
      </w:r>
      <w:r>
        <w:rPr>
          <w:rFonts w:ascii="Arial" w:cs="Arial" w:eastAsia="Arial" w:hAnsi="Arial"/>
          <w:sz w:val="18"/>
          <w:szCs w:val="18"/>
          <w:color w:val="111111"/>
        </w:rPr>
        <w:t>to resolve the Dispute.</w:t>
      </w:r>
    </w:p>
    <w:p>
      <w:pPr>
        <w:spacing w:after="0" w:line="182" w:lineRule="exact"/>
        <w:rPr>
          <w:rFonts w:ascii="Arial" w:cs="Arial" w:eastAsia="Arial" w:hAnsi="Arial"/>
          <w:sz w:val="18"/>
          <w:szCs w:val="18"/>
          <w:b w:val="1"/>
          <w:bCs w:val="1"/>
          <w:color w:val="111111"/>
        </w:rPr>
      </w:pPr>
    </w:p>
    <w:p>
      <w:pPr>
        <w:jc w:val="both"/>
        <w:ind w:left="652" w:hanging="328"/>
        <w:spacing w:after="0" w:line="220" w:lineRule="auto"/>
        <w:tabs>
          <w:tab w:leader="none" w:pos="650" w:val="left"/>
        </w:tabs>
        <w:numPr>
          <w:ilvl w:val="1"/>
          <w:numId w:val="150"/>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Mediation</w:t>
      </w:r>
      <w:r>
        <w:rPr>
          <w:rFonts w:ascii="Arial" w:cs="Arial" w:eastAsia="Arial" w:hAnsi="Arial"/>
          <w:sz w:val="18"/>
          <w:szCs w:val="18"/>
          <w:color w:val="111111"/>
        </w:rPr>
        <w: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20202"/>
        </w:rPr>
        <w:t>If</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the Parties have been unable to resolve a Dispute through good faith negotiation as provided in the prior Subsection, a</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Party may request that the Parties attempt to </w:t>
      </w:r>
      <w:r>
        <w:rPr>
          <w:rFonts w:ascii="Arial" w:cs="Arial" w:eastAsia="Arial" w:hAnsi="Arial"/>
          <w:sz w:val="18"/>
          <w:szCs w:val="18"/>
          <w:color w:val="020202"/>
        </w:rPr>
        <w:t>resolve</w:t>
      </w:r>
      <w:r>
        <w:rPr>
          <w:rFonts w:ascii="Arial" w:cs="Arial" w:eastAsia="Arial" w:hAnsi="Arial"/>
          <w:sz w:val="18"/>
          <w:szCs w:val="18"/>
          <w:color w:val="111111"/>
        </w:rPr>
        <w:t xml:space="preserve"> the Dispute through mediation by notifying the </w:t>
      </w:r>
      <w:r>
        <w:rPr>
          <w:rFonts w:ascii="Arial" w:cs="Arial" w:eastAsia="Arial" w:hAnsi="Arial"/>
          <w:sz w:val="18"/>
          <w:szCs w:val="18"/>
          <w:color w:val="222222"/>
        </w:rPr>
        <w:t>other</w:t>
      </w:r>
      <w:r>
        <w:rPr>
          <w:rFonts w:ascii="Arial" w:cs="Arial" w:eastAsia="Arial" w:hAnsi="Arial"/>
          <w:sz w:val="18"/>
          <w:szCs w:val="18"/>
          <w:color w:val="111111"/>
        </w:rPr>
        <w:t xml:space="preserve"> Party with </w:t>
      </w:r>
      <w:r>
        <w:rPr>
          <w:rFonts w:ascii="Arial" w:cs="Arial" w:eastAsia="Arial" w:hAnsi="Arial"/>
          <w:sz w:val="18"/>
          <w:szCs w:val="18"/>
          <w:color w:val="222222"/>
        </w:rPr>
        <w:t>a copy</w:t>
      </w:r>
      <w:r>
        <w:rPr>
          <w:rFonts w:ascii="Arial" w:cs="Arial" w:eastAsia="Arial" w:hAnsi="Arial"/>
          <w:sz w:val="18"/>
          <w:szCs w:val="18"/>
          <w:color w:val="111111"/>
        </w:rPr>
        <w:t xml:space="preserve"> to JAMS. The Parties will attempt to select a mutually acceptable JAMS mediator </w:t>
      </w:r>
      <w:r>
        <w:rPr>
          <w:rFonts w:ascii="Arial" w:cs="Arial" w:eastAsia="Arial" w:hAnsi="Arial"/>
          <w:sz w:val="18"/>
          <w:szCs w:val="18"/>
          <w:color w:val="222222"/>
        </w:rPr>
        <w:t>within</w:t>
      </w:r>
      <w:r>
        <w:rPr>
          <w:rFonts w:ascii="Arial" w:cs="Arial" w:eastAsia="Arial" w:hAnsi="Arial"/>
          <w:sz w:val="18"/>
          <w:szCs w:val="18"/>
          <w:color w:val="111111"/>
        </w:rPr>
        <w:t xml:space="preserve"> ten (10) days </w:t>
      </w:r>
      <w:r>
        <w:rPr>
          <w:rFonts w:ascii="Arial" w:cs="Arial" w:eastAsia="Arial" w:hAnsi="Arial"/>
          <w:sz w:val="18"/>
          <w:szCs w:val="18"/>
          <w:color w:val="222222"/>
        </w:rPr>
        <w:t>of</w:t>
      </w:r>
      <w:r>
        <w:rPr>
          <w:rFonts w:ascii="Arial" w:cs="Arial" w:eastAsia="Arial" w:hAnsi="Arial"/>
          <w:sz w:val="18"/>
          <w:szCs w:val="18"/>
          <w:color w:val="111111"/>
        </w:rPr>
        <w:t xml:space="preserve"> the notice requesting mediation. The mediation </w:t>
      </w:r>
      <w:r>
        <w:rPr>
          <w:rFonts w:ascii="Arial" w:cs="Arial" w:eastAsia="Arial" w:hAnsi="Arial"/>
          <w:sz w:val="18"/>
          <w:szCs w:val="18"/>
          <w:color w:val="222222"/>
        </w:rPr>
        <w:t>will</w:t>
      </w:r>
      <w:r>
        <w:rPr>
          <w:rFonts w:ascii="Arial" w:cs="Arial" w:eastAsia="Arial" w:hAnsi="Arial"/>
          <w:sz w:val="18"/>
          <w:szCs w:val="18"/>
          <w:color w:val="111111"/>
        </w:rPr>
        <w:t xml:space="preserve"> be held </w:t>
      </w:r>
      <w:r>
        <w:rPr>
          <w:rFonts w:ascii="Arial" w:cs="Arial" w:eastAsia="Arial" w:hAnsi="Arial"/>
          <w:sz w:val="18"/>
          <w:szCs w:val="18"/>
          <w:color w:val="020202"/>
        </w:rPr>
        <w:t>in Lake</w:t>
      </w:r>
      <w:r>
        <w:rPr>
          <w:rFonts w:ascii="Arial" w:cs="Arial" w:eastAsia="Arial" w:hAnsi="Arial"/>
          <w:sz w:val="18"/>
          <w:szCs w:val="18"/>
          <w:color w:val="111111"/>
        </w:rPr>
        <w:t xml:space="preserve"> County or Cook County, </w:t>
      </w:r>
      <w:r>
        <w:rPr>
          <w:rFonts w:ascii="Arial" w:cs="Arial" w:eastAsia="Arial" w:hAnsi="Arial"/>
          <w:sz w:val="18"/>
          <w:szCs w:val="18"/>
          <w:color w:val="020202"/>
        </w:rPr>
        <w:t>Illinois</w:t>
      </w:r>
      <w:r>
        <w:rPr>
          <w:rFonts w:ascii="Arial" w:cs="Arial" w:eastAsia="Arial" w:hAnsi="Arial"/>
          <w:sz w:val="18"/>
          <w:szCs w:val="18"/>
          <w:color w:val="111111"/>
        </w:rPr>
        <w:t xml:space="preserve"> </w:t>
      </w:r>
      <w:r>
        <w:rPr>
          <w:rFonts w:ascii="Arial" w:cs="Arial" w:eastAsia="Arial" w:hAnsi="Arial"/>
          <w:sz w:val="18"/>
          <w:szCs w:val="18"/>
          <w:color w:val="222222"/>
        </w:rPr>
        <w:t>within</w:t>
      </w:r>
      <w:r>
        <w:rPr>
          <w:rFonts w:ascii="Arial" w:cs="Arial" w:eastAsia="Arial" w:hAnsi="Arial"/>
          <w:sz w:val="18"/>
          <w:szCs w:val="18"/>
          <w:color w:val="111111"/>
        </w:rPr>
        <w:t xml:space="preserve"> thirty </w:t>
      </w:r>
      <w:r>
        <w:rPr>
          <w:rFonts w:ascii="Arial" w:cs="Arial" w:eastAsia="Arial" w:hAnsi="Arial"/>
          <w:sz w:val="18"/>
          <w:szCs w:val="18"/>
          <w:color w:val="222222"/>
        </w:rPr>
        <w:t>(30)</w:t>
      </w:r>
      <w:r>
        <w:rPr>
          <w:rFonts w:ascii="Arial" w:cs="Arial" w:eastAsia="Arial" w:hAnsi="Arial"/>
          <w:sz w:val="18"/>
          <w:szCs w:val="18"/>
          <w:color w:val="111111"/>
        </w:rPr>
        <w:t xml:space="preserve"> days of the notice requesting mediation before a JAMS mediator and </w:t>
      </w:r>
      <w:r>
        <w:rPr>
          <w:rFonts w:ascii="Arial" w:cs="Arial" w:eastAsia="Arial" w:hAnsi="Arial"/>
          <w:sz w:val="18"/>
          <w:szCs w:val="18"/>
          <w:color w:val="020202"/>
        </w:rPr>
        <w:t>in</w:t>
      </w:r>
      <w:r>
        <w:rPr>
          <w:rFonts w:ascii="Arial" w:cs="Arial" w:eastAsia="Arial" w:hAnsi="Arial"/>
          <w:sz w:val="18"/>
          <w:szCs w:val="18"/>
          <w:color w:val="111111"/>
        </w:rPr>
        <w:t xml:space="preserve"> </w:t>
      </w:r>
      <w:r>
        <w:rPr>
          <w:rFonts w:ascii="Arial" w:cs="Arial" w:eastAsia="Arial" w:hAnsi="Arial"/>
          <w:sz w:val="18"/>
          <w:szCs w:val="18"/>
          <w:color w:val="222222"/>
        </w:rPr>
        <w:t>compliance</w:t>
      </w:r>
      <w:r>
        <w:rPr>
          <w:rFonts w:ascii="Arial" w:cs="Arial" w:eastAsia="Arial" w:hAnsi="Arial"/>
          <w:sz w:val="18"/>
          <w:szCs w:val="18"/>
          <w:color w:val="111111"/>
        </w:rPr>
        <w:t xml:space="preserve"> with JAMS mediation guidelines. </w:t>
      </w:r>
      <w:r>
        <w:rPr>
          <w:rFonts w:ascii="Arial" w:cs="Arial" w:eastAsia="Arial" w:hAnsi="Arial"/>
          <w:sz w:val="18"/>
          <w:szCs w:val="18"/>
          <w:color w:val="020202"/>
        </w:rPr>
        <w:t>Each</w:t>
      </w:r>
      <w:r>
        <w:rPr>
          <w:rFonts w:ascii="Arial" w:cs="Arial" w:eastAsia="Arial" w:hAnsi="Arial"/>
          <w:sz w:val="18"/>
          <w:szCs w:val="18"/>
          <w:color w:val="111111"/>
        </w:rPr>
        <w:t xml:space="preserve"> party will bear its own </w:t>
      </w:r>
      <w:r>
        <w:rPr>
          <w:rFonts w:ascii="Arial" w:cs="Arial" w:eastAsia="Arial" w:hAnsi="Arial"/>
          <w:sz w:val="18"/>
          <w:szCs w:val="18"/>
          <w:color w:val="222222"/>
        </w:rPr>
        <w:t>costs</w:t>
      </w:r>
      <w:r>
        <w:rPr>
          <w:rFonts w:ascii="Arial" w:cs="Arial" w:eastAsia="Arial" w:hAnsi="Arial"/>
          <w:sz w:val="18"/>
          <w:szCs w:val="18"/>
          <w:color w:val="111111"/>
        </w:rPr>
        <w:t xml:space="preserve"> in preparing for and </w:t>
      </w:r>
      <w:r>
        <w:rPr>
          <w:rFonts w:ascii="Arial" w:cs="Arial" w:eastAsia="Arial" w:hAnsi="Arial"/>
          <w:sz w:val="18"/>
          <w:szCs w:val="18"/>
          <w:color w:val="222222"/>
        </w:rPr>
        <w:t xml:space="preserve">participating </w:t>
      </w:r>
      <w:r>
        <w:rPr>
          <w:rFonts w:ascii="Arial" w:cs="Arial" w:eastAsia="Arial" w:hAnsi="Arial"/>
          <w:sz w:val="18"/>
          <w:szCs w:val="18"/>
          <w:color w:val="020202"/>
        </w:rPr>
        <w:t>in</w:t>
      </w:r>
      <w:r>
        <w:rPr>
          <w:rFonts w:ascii="Arial" w:cs="Arial" w:eastAsia="Arial" w:hAnsi="Arial"/>
          <w:sz w:val="18"/>
          <w:szCs w:val="18"/>
          <w:color w:val="222222"/>
        </w:rPr>
        <w:t xml:space="preserve"> </w:t>
      </w:r>
      <w:r>
        <w:rPr>
          <w:rFonts w:ascii="Arial" w:cs="Arial" w:eastAsia="Arial" w:hAnsi="Arial"/>
          <w:sz w:val="18"/>
          <w:szCs w:val="18"/>
          <w:color w:val="111111"/>
        </w:rPr>
        <w:t>the mediation and one-half of the fees and expenses charged by JAMS</w:t>
      </w:r>
      <w:r>
        <w:rPr>
          <w:rFonts w:ascii="Arial" w:cs="Arial" w:eastAsia="Arial" w:hAnsi="Arial"/>
          <w:sz w:val="18"/>
          <w:szCs w:val="18"/>
          <w:color w:val="222222"/>
        </w:rPr>
        <w:t xml:space="preserve"> </w:t>
      </w:r>
      <w:r>
        <w:rPr>
          <w:rFonts w:ascii="Arial" w:cs="Arial" w:eastAsia="Arial" w:hAnsi="Arial"/>
          <w:sz w:val="18"/>
          <w:szCs w:val="18"/>
          <w:color w:val="020202"/>
        </w:rPr>
        <w:t>for</w:t>
      </w:r>
      <w:r>
        <w:rPr>
          <w:rFonts w:ascii="Arial" w:cs="Arial" w:eastAsia="Arial" w:hAnsi="Arial"/>
          <w:sz w:val="18"/>
          <w:szCs w:val="18"/>
          <w:color w:val="222222"/>
        </w:rPr>
        <w:t xml:space="preserve"> conducting </w:t>
      </w:r>
      <w:r>
        <w:rPr>
          <w:rFonts w:ascii="Arial" w:cs="Arial" w:eastAsia="Arial" w:hAnsi="Arial"/>
          <w:sz w:val="18"/>
          <w:szCs w:val="18"/>
          <w:color w:val="111111"/>
        </w:rPr>
        <w:t>the mediation.</w:t>
      </w:r>
    </w:p>
    <w:p>
      <w:pPr>
        <w:spacing w:after="0" w:line="184" w:lineRule="exact"/>
        <w:rPr>
          <w:rFonts w:ascii="Arial" w:cs="Arial" w:eastAsia="Arial" w:hAnsi="Arial"/>
          <w:sz w:val="18"/>
          <w:szCs w:val="18"/>
          <w:b w:val="1"/>
          <w:bCs w:val="1"/>
          <w:color w:val="111111"/>
        </w:rPr>
      </w:pPr>
    </w:p>
    <w:p>
      <w:pPr>
        <w:jc w:val="both"/>
        <w:ind w:left="652" w:hanging="328"/>
        <w:spacing w:after="0" w:line="215" w:lineRule="auto"/>
        <w:tabs>
          <w:tab w:leader="none" w:pos="640" w:val="left"/>
        </w:tabs>
        <w:numPr>
          <w:ilvl w:val="1"/>
          <w:numId w:val="150"/>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Litigation</w:t>
      </w:r>
      <w:r>
        <w:rPr>
          <w:rFonts w:ascii="Arial" w:cs="Arial" w:eastAsia="Arial" w:hAnsi="Arial"/>
          <w:sz w:val="18"/>
          <w:szCs w:val="18"/>
          <w:color w:val="111111"/>
        </w:rPr>
        <w: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20202"/>
        </w:rPr>
        <w:t>If</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the Parties have been unable to resolve a Dispute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20202"/>
        </w:rPr>
        <w:t>through</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mediation as provided in the prior Subsection, a Party may</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file </w:t>
      </w:r>
      <w:r>
        <w:rPr>
          <w:rFonts w:ascii="Arial" w:cs="Arial" w:eastAsia="Arial" w:hAnsi="Arial"/>
          <w:sz w:val="18"/>
          <w:szCs w:val="18"/>
          <w:color w:val="020202"/>
        </w:rPr>
        <w:t>litigation</w:t>
      </w:r>
      <w:r>
        <w:rPr>
          <w:rFonts w:ascii="Arial" w:cs="Arial" w:eastAsia="Arial" w:hAnsi="Arial"/>
          <w:sz w:val="18"/>
          <w:szCs w:val="18"/>
          <w:color w:val="111111"/>
        </w:rPr>
        <w:t xml:space="preserve"> against the other Party </w:t>
      </w:r>
      <w:r>
        <w:rPr>
          <w:rFonts w:ascii="Arial" w:cs="Arial" w:eastAsia="Arial" w:hAnsi="Arial"/>
          <w:sz w:val="18"/>
          <w:szCs w:val="18"/>
          <w:color w:val="393939"/>
        </w:rPr>
        <w:t>in</w:t>
      </w:r>
      <w:r>
        <w:rPr>
          <w:rFonts w:ascii="Arial" w:cs="Arial" w:eastAsia="Arial" w:hAnsi="Arial"/>
          <w:sz w:val="18"/>
          <w:szCs w:val="18"/>
          <w:color w:val="111111"/>
        </w:rPr>
        <w:t xml:space="preserve"> a </w:t>
      </w:r>
      <w:r>
        <w:rPr>
          <w:rFonts w:ascii="Arial" w:cs="Arial" w:eastAsia="Arial" w:hAnsi="Arial"/>
          <w:sz w:val="18"/>
          <w:szCs w:val="18"/>
          <w:color w:val="222222"/>
        </w:rPr>
        <w:t>court</w:t>
      </w:r>
      <w:r>
        <w:rPr>
          <w:rFonts w:ascii="Arial" w:cs="Arial" w:eastAsia="Arial" w:hAnsi="Arial"/>
          <w:sz w:val="18"/>
          <w:szCs w:val="18"/>
          <w:color w:val="111111"/>
        </w:rPr>
        <w:t xml:space="preserve"> of competent jurisdiction in the United States </w:t>
      </w:r>
      <w:r>
        <w:rPr>
          <w:rFonts w:ascii="Arial" w:cs="Arial" w:eastAsia="Arial" w:hAnsi="Arial"/>
          <w:sz w:val="18"/>
          <w:szCs w:val="18"/>
          <w:color w:val="222222"/>
        </w:rPr>
        <w:t>of</w:t>
      </w:r>
      <w:r>
        <w:rPr>
          <w:rFonts w:ascii="Arial" w:cs="Arial" w:eastAsia="Arial" w:hAnsi="Arial"/>
          <w:sz w:val="18"/>
          <w:szCs w:val="18"/>
          <w:color w:val="111111"/>
        </w:rPr>
        <w:t xml:space="preserve"> America. With respect to litigation involving </w:t>
      </w:r>
      <w:r>
        <w:rPr>
          <w:rFonts w:ascii="Arial" w:cs="Arial" w:eastAsia="Arial" w:hAnsi="Arial"/>
          <w:sz w:val="18"/>
          <w:szCs w:val="18"/>
          <w:color w:val="222222"/>
        </w:rPr>
        <w:t>only</w:t>
      </w:r>
      <w:r>
        <w:rPr>
          <w:rFonts w:ascii="Arial" w:cs="Arial" w:eastAsia="Arial" w:hAnsi="Arial"/>
          <w:sz w:val="18"/>
          <w:szCs w:val="18"/>
          <w:color w:val="111111"/>
        </w:rPr>
        <w:t xml:space="preserve"> the Parties or their Affiliates, the Parties irrevocably consent to the </w:t>
      </w:r>
      <w:r>
        <w:rPr>
          <w:rFonts w:ascii="Arial" w:cs="Arial" w:eastAsia="Arial" w:hAnsi="Arial"/>
          <w:sz w:val="18"/>
          <w:szCs w:val="18"/>
          <w:color w:val="222222"/>
        </w:rPr>
        <w:t>exclusive</w:t>
      </w:r>
      <w:r>
        <w:rPr>
          <w:rFonts w:ascii="Arial" w:cs="Arial" w:eastAsia="Arial" w:hAnsi="Arial"/>
          <w:sz w:val="18"/>
          <w:szCs w:val="18"/>
          <w:color w:val="111111"/>
        </w:rPr>
        <w:t xml:space="preserve"> personal jurisdiction and </w:t>
      </w:r>
      <w:r>
        <w:rPr>
          <w:rFonts w:ascii="Arial" w:cs="Arial" w:eastAsia="Arial" w:hAnsi="Arial"/>
          <w:sz w:val="18"/>
          <w:szCs w:val="18"/>
          <w:color w:val="222222"/>
        </w:rPr>
        <w:t>venue</w:t>
      </w:r>
      <w:r>
        <w:rPr>
          <w:rFonts w:ascii="Arial" w:cs="Arial" w:eastAsia="Arial" w:hAnsi="Arial"/>
          <w:sz w:val="18"/>
          <w:szCs w:val="18"/>
          <w:color w:val="111111"/>
        </w:rPr>
        <w:t xml:space="preserve"> of the U.S. federal and </w:t>
      </w:r>
      <w:r>
        <w:rPr>
          <w:rFonts w:ascii="Arial" w:cs="Arial" w:eastAsia="Arial" w:hAnsi="Arial"/>
          <w:sz w:val="18"/>
          <w:szCs w:val="18"/>
          <w:color w:val="020202"/>
        </w:rPr>
        <w:t>Illinois</w:t>
      </w:r>
      <w:r>
        <w:rPr>
          <w:rFonts w:ascii="Arial" w:cs="Arial" w:eastAsia="Arial" w:hAnsi="Arial"/>
          <w:sz w:val="18"/>
          <w:szCs w:val="18"/>
          <w:color w:val="111111"/>
        </w:rPr>
        <w:t xml:space="preserve"> state courts of competent subject matter jurisdiction </w:t>
      </w:r>
      <w:r>
        <w:rPr>
          <w:rFonts w:ascii="Arial" w:cs="Arial" w:eastAsia="Arial" w:hAnsi="Arial"/>
          <w:sz w:val="18"/>
          <w:szCs w:val="18"/>
          <w:color w:val="020202"/>
        </w:rPr>
        <w:t>located</w:t>
      </w:r>
      <w:r>
        <w:rPr>
          <w:rFonts w:ascii="Arial" w:cs="Arial" w:eastAsia="Arial" w:hAnsi="Arial"/>
          <w:sz w:val="18"/>
          <w:szCs w:val="18"/>
          <w:color w:val="111111"/>
        </w:rPr>
        <w:t xml:space="preserve"> in </w:t>
      </w:r>
      <w:r>
        <w:rPr>
          <w:rFonts w:ascii="Arial" w:cs="Arial" w:eastAsia="Arial" w:hAnsi="Arial"/>
          <w:sz w:val="18"/>
          <w:szCs w:val="18"/>
          <w:color w:val="020202"/>
        </w:rPr>
        <w:t>Lake</w:t>
      </w:r>
      <w:r>
        <w:rPr>
          <w:rFonts w:ascii="Arial" w:cs="Arial" w:eastAsia="Arial" w:hAnsi="Arial"/>
          <w:sz w:val="18"/>
          <w:szCs w:val="18"/>
          <w:color w:val="111111"/>
        </w:rPr>
        <w:t xml:space="preserve"> County, </w:t>
      </w:r>
      <w:r>
        <w:rPr>
          <w:rFonts w:ascii="Arial" w:cs="Arial" w:eastAsia="Arial" w:hAnsi="Arial"/>
          <w:sz w:val="18"/>
          <w:szCs w:val="18"/>
          <w:color w:val="020202"/>
        </w:rPr>
        <w:t>Illinois</w:t>
      </w:r>
      <w:r>
        <w:rPr>
          <w:rFonts w:ascii="Arial" w:cs="Arial" w:eastAsia="Arial" w:hAnsi="Arial"/>
          <w:sz w:val="18"/>
          <w:szCs w:val="18"/>
          <w:color w:val="111111"/>
        </w:rPr>
        <w:t xml:space="preserve"> or Cook County, </w:t>
      </w:r>
      <w:r>
        <w:rPr>
          <w:rFonts w:ascii="Arial" w:cs="Arial" w:eastAsia="Arial" w:hAnsi="Arial"/>
          <w:sz w:val="18"/>
          <w:szCs w:val="18"/>
          <w:color w:val="020202"/>
        </w:rPr>
        <w:t>Illinois</w:t>
      </w:r>
      <w:r>
        <w:rPr>
          <w:rFonts w:ascii="Arial" w:cs="Arial" w:eastAsia="Arial" w:hAnsi="Arial"/>
          <w:sz w:val="18"/>
          <w:szCs w:val="18"/>
          <w:color w:val="111111"/>
        </w:rPr>
        <w:t xml:space="preserve"> and their </w:t>
      </w:r>
      <w:r>
        <w:rPr>
          <w:rFonts w:ascii="Arial" w:cs="Arial" w:eastAsia="Arial" w:hAnsi="Arial"/>
          <w:sz w:val="18"/>
          <w:szCs w:val="18"/>
          <w:color w:val="020202"/>
        </w:rPr>
        <w:t>respective</w:t>
      </w:r>
      <w:r>
        <w:rPr>
          <w:rFonts w:ascii="Arial" w:cs="Arial" w:eastAsia="Arial" w:hAnsi="Arial"/>
          <w:sz w:val="18"/>
          <w:szCs w:val="18"/>
          <w:color w:val="111111"/>
        </w:rPr>
        <w:t xml:space="preserve"> higher </w:t>
      </w:r>
      <w:r>
        <w:rPr>
          <w:rFonts w:ascii="Arial" w:cs="Arial" w:eastAsia="Arial" w:hAnsi="Arial"/>
          <w:sz w:val="18"/>
          <w:szCs w:val="18"/>
          <w:color w:val="222222"/>
        </w:rPr>
        <w:t>courts</w:t>
      </w:r>
      <w:r>
        <w:rPr>
          <w:rFonts w:ascii="Arial" w:cs="Arial" w:eastAsia="Arial" w:hAnsi="Arial"/>
          <w:sz w:val="18"/>
          <w:szCs w:val="18"/>
          <w:color w:val="111111"/>
        </w:rPr>
        <w:t xml:space="preserve"> of appeal </w:t>
      </w:r>
      <w:r>
        <w:rPr>
          <w:rFonts w:ascii="Arial" w:cs="Arial" w:eastAsia="Arial" w:hAnsi="Arial"/>
          <w:sz w:val="18"/>
          <w:szCs w:val="18"/>
          <w:color w:val="222222"/>
        </w:rPr>
        <w:t>for</w:t>
      </w:r>
      <w:r>
        <w:rPr>
          <w:rFonts w:ascii="Arial" w:cs="Arial" w:eastAsia="Arial" w:hAnsi="Arial"/>
          <w:sz w:val="18"/>
          <w:szCs w:val="18"/>
          <w:color w:val="111111"/>
        </w:rPr>
        <w:t xml:space="preserve"> the limited purpose of resolving a Dispute, and the Parties waive, to the fullest extent permitted by law, any defense </w:t>
      </w:r>
      <w:r>
        <w:rPr>
          <w:rFonts w:ascii="Arial" w:cs="Arial" w:eastAsia="Arial" w:hAnsi="Arial"/>
          <w:sz w:val="18"/>
          <w:szCs w:val="18"/>
          <w:color w:val="222222"/>
        </w:rPr>
        <w:t>of</w:t>
      </w:r>
      <w:r>
        <w:rPr>
          <w:rFonts w:ascii="Arial" w:cs="Arial" w:eastAsia="Arial" w:hAnsi="Arial"/>
          <w:sz w:val="18"/>
          <w:szCs w:val="18"/>
          <w:color w:val="111111"/>
        </w:rPr>
        <w:t xml:space="preserve"> inconvenient forum. The Parties waive any right to trial by jury as to any Disputes resolved through </w:t>
      </w:r>
      <w:r>
        <w:rPr>
          <w:rFonts w:ascii="Arial" w:cs="Arial" w:eastAsia="Arial" w:hAnsi="Arial"/>
          <w:sz w:val="18"/>
          <w:szCs w:val="18"/>
          <w:color w:val="020202"/>
        </w:rPr>
        <w:t xml:space="preserve">litigation. </w:t>
      </w:r>
      <w:r>
        <w:rPr>
          <w:rFonts w:ascii="Arial" w:cs="Arial" w:eastAsia="Arial" w:hAnsi="Arial"/>
          <w:sz w:val="18"/>
          <w:szCs w:val="18"/>
          <w:color w:val="111111"/>
        </w:rPr>
        <w:t>Notwithstanding the foregoing, a Party may file litigation to resolve a Dispute without undergoing either negotiation or</w:t>
      </w:r>
      <w:r>
        <w:rPr>
          <w:rFonts w:ascii="Arial" w:cs="Arial" w:eastAsia="Arial" w:hAnsi="Arial"/>
          <w:sz w:val="18"/>
          <w:szCs w:val="18"/>
          <w:color w:val="020202"/>
        </w:rPr>
        <w:t xml:space="preserve"> </w:t>
      </w:r>
      <w:r>
        <w:rPr>
          <w:rFonts w:ascii="Arial" w:cs="Arial" w:eastAsia="Arial" w:hAnsi="Arial"/>
          <w:sz w:val="18"/>
          <w:szCs w:val="18"/>
          <w:color w:val="111111"/>
        </w:rPr>
        <w:t xml:space="preserve">mediation as provided in the prior Subsections for any Dispute involving: (i) infringement on intellectual property; </w:t>
      </w:r>
      <w:r>
        <w:rPr>
          <w:rFonts w:ascii="Arial" w:cs="Arial" w:eastAsia="Arial" w:hAnsi="Arial"/>
          <w:sz w:val="18"/>
          <w:szCs w:val="18"/>
          <w:color w:val="222222"/>
        </w:rPr>
        <w:t>(ii)</w:t>
      </w:r>
      <w:r>
        <w:rPr>
          <w:rFonts w:ascii="Arial" w:cs="Arial" w:eastAsia="Arial" w:hAnsi="Arial"/>
          <w:sz w:val="18"/>
          <w:szCs w:val="18"/>
          <w:color w:val="111111"/>
        </w:rPr>
        <w:t xml:space="preserve"> the unauthorized use or disclosure of Confidential Information; or (iii) a request for </w:t>
      </w:r>
      <w:r>
        <w:rPr>
          <w:rFonts w:ascii="Arial" w:cs="Arial" w:eastAsia="Arial" w:hAnsi="Arial"/>
          <w:sz w:val="18"/>
          <w:szCs w:val="18"/>
          <w:color w:val="222222"/>
        </w:rPr>
        <w:t>a</w:t>
      </w:r>
      <w:r>
        <w:rPr>
          <w:rFonts w:ascii="Arial" w:cs="Arial" w:eastAsia="Arial" w:hAnsi="Arial"/>
          <w:sz w:val="18"/>
          <w:szCs w:val="18"/>
          <w:color w:val="111111"/>
        </w:rPr>
        <w:t xml:space="preserve"> temporary restraining </w:t>
      </w:r>
      <w:r>
        <w:rPr>
          <w:rFonts w:ascii="Arial" w:cs="Arial" w:eastAsia="Arial" w:hAnsi="Arial"/>
          <w:sz w:val="18"/>
          <w:szCs w:val="18"/>
          <w:color w:val="222222"/>
        </w:rPr>
        <w:t>order,</w:t>
      </w:r>
      <w:r>
        <w:rPr>
          <w:rFonts w:ascii="Arial" w:cs="Arial" w:eastAsia="Arial" w:hAnsi="Arial"/>
          <w:sz w:val="18"/>
          <w:szCs w:val="18"/>
          <w:color w:val="111111"/>
        </w:rPr>
        <w:t xml:space="preserve"> a preliminary or permanent injunction or any </w:t>
      </w:r>
      <w:r>
        <w:rPr>
          <w:rFonts w:ascii="Arial" w:cs="Arial" w:eastAsia="Arial" w:hAnsi="Arial"/>
          <w:sz w:val="18"/>
          <w:szCs w:val="18"/>
          <w:color w:val="222222"/>
        </w:rPr>
        <w:t>other</w:t>
      </w:r>
      <w:r>
        <w:rPr>
          <w:rFonts w:ascii="Arial" w:cs="Arial" w:eastAsia="Arial" w:hAnsi="Arial"/>
          <w:sz w:val="18"/>
          <w:szCs w:val="18"/>
          <w:color w:val="111111"/>
        </w:rPr>
        <w:t xml:space="preserve"> type of equitable relief.</w:t>
      </w:r>
    </w:p>
    <w:p>
      <w:pPr>
        <w:sectPr>
          <w:pgSz w:w="11900" w:h="16838" w:orient="portrait"/>
          <w:cols w:equalWidth="0" w:num="1">
            <w:col w:w="11232"/>
          </w:cols>
          <w:pgMar w:left="328" w:top="1403" w:right="339" w:bottom="1440" w:gutter="0" w:footer="0" w:header="0"/>
        </w:sectPr>
      </w:pPr>
    </w:p>
    <w:bookmarkStart w:id="129" w:name="page130"/>
    <w:bookmarkEnd w:id="129"/>
    <w:p>
      <w:pPr>
        <w:spacing w:after="0" w:line="207" w:lineRule="exact"/>
        <w:rPr>
          <w:sz w:val="20"/>
          <w:szCs w:val="20"/>
          <w:color w:val="auto"/>
        </w:rPr>
      </w:pPr>
    </w:p>
    <w:p>
      <w:pPr>
        <w:jc w:val="both"/>
        <w:ind w:left="652" w:hanging="328"/>
        <w:spacing w:after="0" w:line="213" w:lineRule="auto"/>
        <w:tabs>
          <w:tab w:leader="none" w:pos="650" w:val="left"/>
        </w:tabs>
        <w:numPr>
          <w:ilvl w:val="1"/>
          <w:numId w:val="151"/>
        </w:numPr>
        <w:rPr>
          <w:rFonts w:ascii="Arial" w:cs="Arial" w:eastAsia="Arial" w:hAnsi="Arial"/>
          <w:sz w:val="18"/>
          <w:szCs w:val="18"/>
          <w:b w:val="1"/>
          <w:bCs w:val="1"/>
          <w:color w:val="111111"/>
        </w:rPr>
      </w:pPr>
      <w:r>
        <w:rPr>
          <w:rFonts w:ascii="Arial" w:cs="Arial" w:eastAsia="Arial" w:hAnsi="Arial"/>
          <w:sz w:val="18"/>
          <w:szCs w:val="18"/>
          <w:b w:val="1"/>
          <w:bCs w:val="1"/>
          <w:i w:val="1"/>
          <w:iCs w:val="1"/>
          <w:color w:val="111111"/>
        </w:rPr>
        <w:t>Remedies</w:t>
      </w:r>
      <w:r>
        <w:rPr>
          <w:rFonts w:ascii="Arial" w:cs="Arial" w:eastAsia="Arial" w:hAnsi="Arial"/>
          <w:sz w:val="18"/>
          <w:szCs w:val="18"/>
          <w:color w:val="111111"/>
        </w:rPr>
        <w:t>. Except as expressly limited in</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preceding Subsections and 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other</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provisions in this Agreement,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22222"/>
        </w:rPr>
        <w:t>a</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Party may</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immediately exercise any rights and remedies available </w:t>
      </w:r>
      <w:r>
        <w:rPr>
          <w:rFonts w:ascii="Arial" w:cs="Arial" w:eastAsia="Arial" w:hAnsi="Arial"/>
          <w:sz w:val="18"/>
          <w:szCs w:val="18"/>
          <w:color w:val="020202"/>
        </w:rPr>
        <w:t>to</w:t>
      </w:r>
      <w:r>
        <w:rPr>
          <w:rFonts w:ascii="Arial" w:cs="Arial" w:eastAsia="Arial" w:hAnsi="Arial"/>
          <w:sz w:val="18"/>
          <w:szCs w:val="18"/>
          <w:color w:val="111111"/>
        </w:rPr>
        <w:t xml:space="preserve"> the Party under Applicable Law upon a breach </w:t>
      </w:r>
      <w:r>
        <w:rPr>
          <w:rFonts w:ascii="Arial" w:cs="Arial" w:eastAsia="Arial" w:hAnsi="Arial"/>
          <w:sz w:val="18"/>
          <w:szCs w:val="18"/>
          <w:color w:val="222222"/>
        </w:rPr>
        <w:t>of</w:t>
      </w:r>
      <w:r>
        <w:rPr>
          <w:rFonts w:ascii="Arial" w:cs="Arial" w:eastAsia="Arial" w:hAnsi="Arial"/>
          <w:sz w:val="18"/>
          <w:szCs w:val="18"/>
          <w:color w:val="111111"/>
        </w:rPr>
        <w:t xml:space="preserve"> this </w:t>
      </w:r>
      <w:r>
        <w:rPr>
          <w:rFonts w:ascii="Arial" w:cs="Arial" w:eastAsia="Arial" w:hAnsi="Arial"/>
          <w:sz w:val="18"/>
          <w:szCs w:val="18"/>
          <w:color w:val="222222"/>
        </w:rPr>
        <w:t>Agreement</w:t>
      </w:r>
      <w:r>
        <w:rPr>
          <w:rFonts w:ascii="Arial" w:cs="Arial" w:eastAsia="Arial" w:hAnsi="Arial"/>
          <w:sz w:val="18"/>
          <w:szCs w:val="18"/>
          <w:color w:val="111111"/>
        </w:rPr>
        <w:t xml:space="preserve"> by the other Party. </w:t>
      </w:r>
      <w:r>
        <w:rPr>
          <w:rFonts w:ascii="Arial" w:cs="Arial" w:eastAsia="Arial" w:hAnsi="Arial"/>
          <w:sz w:val="18"/>
          <w:szCs w:val="18"/>
          <w:color w:val="222222"/>
        </w:rPr>
        <w:t>A</w:t>
      </w:r>
      <w:r>
        <w:rPr>
          <w:rFonts w:ascii="Arial" w:cs="Arial" w:eastAsia="Arial" w:hAnsi="Arial"/>
          <w:sz w:val="18"/>
          <w:szCs w:val="18"/>
          <w:color w:val="111111"/>
        </w:rPr>
        <w:t xml:space="preserve"> Party will not </w:t>
      </w:r>
      <w:r>
        <w:rPr>
          <w:rFonts w:ascii="Arial" w:cs="Arial" w:eastAsia="Arial" w:hAnsi="Arial"/>
          <w:sz w:val="18"/>
          <w:szCs w:val="18"/>
          <w:color w:val="222222"/>
        </w:rPr>
        <w:t>suspend</w:t>
      </w:r>
      <w:r>
        <w:rPr>
          <w:rFonts w:ascii="Arial" w:cs="Arial" w:eastAsia="Arial" w:hAnsi="Arial"/>
          <w:sz w:val="18"/>
          <w:szCs w:val="18"/>
          <w:color w:val="111111"/>
        </w:rPr>
        <w:t xml:space="preserve"> performance under </w:t>
      </w:r>
      <w:r>
        <w:rPr>
          <w:rFonts w:ascii="Arial" w:cs="Arial" w:eastAsia="Arial" w:hAnsi="Arial"/>
          <w:sz w:val="18"/>
          <w:szCs w:val="18"/>
          <w:color w:val="222222"/>
        </w:rPr>
        <w:t>or</w:t>
      </w:r>
      <w:r>
        <w:rPr>
          <w:rFonts w:ascii="Arial" w:cs="Arial" w:eastAsia="Arial" w:hAnsi="Arial"/>
          <w:sz w:val="18"/>
          <w:szCs w:val="18"/>
          <w:color w:val="111111"/>
        </w:rPr>
        <w:t xml:space="preserve"> terminate this Agreement or any accepted purchase order for a product </w:t>
      </w:r>
      <w:r>
        <w:rPr>
          <w:rFonts w:ascii="Arial" w:cs="Arial" w:eastAsia="Arial" w:hAnsi="Arial"/>
          <w:sz w:val="18"/>
          <w:szCs w:val="18"/>
          <w:color w:val="393939"/>
        </w:rPr>
        <w:t xml:space="preserve">being </w:t>
      </w:r>
      <w:r>
        <w:rPr>
          <w:rFonts w:ascii="Arial" w:cs="Arial" w:eastAsia="Arial" w:hAnsi="Arial"/>
          <w:sz w:val="18"/>
          <w:szCs w:val="18"/>
          <w:color w:val="111111"/>
        </w:rPr>
        <w:t>purchased and</w:t>
      </w:r>
      <w:r>
        <w:rPr>
          <w:rFonts w:ascii="Arial" w:cs="Arial" w:eastAsia="Arial" w:hAnsi="Arial"/>
          <w:sz w:val="18"/>
          <w:szCs w:val="18"/>
          <w:color w:val="393939"/>
        </w:rPr>
        <w:t xml:space="preserve"> </w:t>
      </w:r>
      <w:r>
        <w:rPr>
          <w:rFonts w:ascii="Arial" w:cs="Arial" w:eastAsia="Arial" w:hAnsi="Arial"/>
          <w:sz w:val="18"/>
          <w:szCs w:val="18"/>
          <w:color w:val="222222"/>
        </w:rPr>
        <w:t>sold</w:t>
      </w:r>
      <w:r>
        <w:rPr>
          <w:rFonts w:ascii="Arial" w:cs="Arial" w:eastAsia="Arial" w:hAnsi="Arial"/>
          <w:sz w:val="18"/>
          <w:szCs w:val="18"/>
          <w:color w:val="393939"/>
        </w:rPr>
        <w:t xml:space="preserve"> </w:t>
      </w:r>
      <w:r>
        <w:rPr>
          <w:rFonts w:ascii="Arial" w:cs="Arial" w:eastAsia="Arial" w:hAnsi="Arial"/>
          <w:sz w:val="18"/>
          <w:szCs w:val="18"/>
          <w:color w:val="111111"/>
        </w:rPr>
        <w:t>under</w:t>
      </w:r>
      <w:r>
        <w:rPr>
          <w:rFonts w:ascii="Arial" w:cs="Arial" w:eastAsia="Arial" w:hAnsi="Arial"/>
          <w:sz w:val="18"/>
          <w:szCs w:val="18"/>
          <w:color w:val="393939"/>
        </w:rPr>
        <w:t xml:space="preserve"> </w:t>
      </w:r>
      <w:r>
        <w:rPr>
          <w:rFonts w:ascii="Arial" w:cs="Arial" w:eastAsia="Arial" w:hAnsi="Arial"/>
          <w:sz w:val="18"/>
          <w:szCs w:val="18"/>
          <w:color w:val="020202"/>
        </w:rPr>
        <w:t>this</w:t>
      </w:r>
      <w:r>
        <w:rPr>
          <w:rFonts w:ascii="Arial" w:cs="Arial" w:eastAsia="Arial" w:hAnsi="Arial"/>
          <w:sz w:val="18"/>
          <w:szCs w:val="18"/>
          <w:color w:val="393939"/>
        </w:rPr>
        <w:t xml:space="preserve"> </w:t>
      </w:r>
      <w:r>
        <w:rPr>
          <w:rFonts w:ascii="Arial" w:cs="Arial" w:eastAsia="Arial" w:hAnsi="Arial"/>
          <w:sz w:val="18"/>
          <w:szCs w:val="18"/>
          <w:color w:val="111111"/>
        </w:rPr>
        <w:t>Agreement unless:</w:t>
      </w:r>
      <w:r>
        <w:rPr>
          <w:rFonts w:ascii="Arial" w:cs="Arial" w:eastAsia="Arial" w:hAnsi="Arial"/>
          <w:sz w:val="18"/>
          <w:szCs w:val="18"/>
          <w:color w:val="393939"/>
        </w:rPr>
        <w:t xml:space="preserve"> </w:t>
      </w:r>
      <w:r>
        <w:rPr>
          <w:rFonts w:ascii="Arial" w:cs="Arial" w:eastAsia="Arial" w:hAnsi="Arial"/>
          <w:sz w:val="18"/>
          <w:szCs w:val="18"/>
          <w:color w:val="222222"/>
        </w:rPr>
        <w:t>(1)</w:t>
      </w:r>
      <w:r>
        <w:rPr>
          <w:rFonts w:ascii="Arial" w:cs="Arial" w:eastAsia="Arial" w:hAnsi="Arial"/>
          <w:sz w:val="18"/>
          <w:szCs w:val="18"/>
          <w:color w:val="393939"/>
        </w:rPr>
        <w:t xml:space="preserve"> </w:t>
      </w:r>
      <w:r>
        <w:rPr>
          <w:rFonts w:ascii="Arial" w:cs="Arial" w:eastAsia="Arial" w:hAnsi="Arial"/>
          <w:sz w:val="18"/>
          <w:szCs w:val="18"/>
          <w:color w:val="111111"/>
        </w:rPr>
        <w:t>the other Party is in material breach</w:t>
      </w:r>
      <w:r>
        <w:rPr>
          <w:rFonts w:ascii="Arial" w:cs="Arial" w:eastAsia="Arial" w:hAnsi="Arial"/>
          <w:sz w:val="18"/>
          <w:szCs w:val="18"/>
          <w:color w:val="393939"/>
        </w:rPr>
        <w:t xml:space="preserve"> </w:t>
      </w:r>
      <w:r>
        <w:rPr>
          <w:rFonts w:ascii="Arial" w:cs="Arial" w:eastAsia="Arial" w:hAnsi="Arial"/>
          <w:sz w:val="18"/>
          <w:szCs w:val="18"/>
          <w:color w:val="222222"/>
        </w:rPr>
        <w:t>of</w:t>
      </w:r>
      <w:r>
        <w:rPr>
          <w:rFonts w:ascii="Arial" w:cs="Arial" w:eastAsia="Arial" w:hAnsi="Arial"/>
          <w:sz w:val="18"/>
          <w:szCs w:val="18"/>
          <w:color w:val="393939"/>
        </w:rPr>
        <w:t xml:space="preserve"> </w:t>
      </w:r>
      <w:r>
        <w:rPr>
          <w:rFonts w:ascii="Arial" w:cs="Arial" w:eastAsia="Arial" w:hAnsi="Arial"/>
          <w:sz w:val="18"/>
          <w:szCs w:val="18"/>
          <w:color w:val="111111"/>
        </w:rPr>
        <w:t>this Agreement and has either</w:t>
      </w:r>
      <w:r>
        <w:rPr>
          <w:rFonts w:ascii="Arial" w:cs="Arial" w:eastAsia="Arial" w:hAnsi="Arial"/>
          <w:sz w:val="18"/>
          <w:szCs w:val="18"/>
          <w:color w:val="393939"/>
        </w:rPr>
        <w:t xml:space="preserve"> </w:t>
      </w:r>
      <w:r>
        <w:rPr>
          <w:rFonts w:ascii="Arial" w:cs="Arial" w:eastAsia="Arial" w:hAnsi="Arial"/>
          <w:sz w:val="18"/>
          <w:szCs w:val="18"/>
          <w:color w:val="111111"/>
        </w:rPr>
        <w:t xml:space="preserve">refused to </w:t>
      </w:r>
      <w:r>
        <w:rPr>
          <w:rFonts w:ascii="Arial" w:cs="Arial" w:eastAsia="Arial" w:hAnsi="Arial"/>
          <w:sz w:val="18"/>
          <w:szCs w:val="18"/>
          <w:color w:val="222222"/>
        </w:rPr>
        <w:t>cure</w:t>
      </w:r>
      <w:r>
        <w:rPr>
          <w:rFonts w:ascii="Arial" w:cs="Arial" w:eastAsia="Arial" w:hAnsi="Arial"/>
          <w:sz w:val="18"/>
          <w:szCs w:val="18"/>
          <w:color w:val="111111"/>
        </w:rPr>
        <w:t xml:space="preserve"> the material breach or has failed to </w:t>
      </w:r>
      <w:r>
        <w:rPr>
          <w:rFonts w:ascii="Arial" w:cs="Arial" w:eastAsia="Arial" w:hAnsi="Arial"/>
          <w:sz w:val="18"/>
          <w:szCs w:val="18"/>
          <w:color w:val="222222"/>
        </w:rPr>
        <w:t>cure</w:t>
      </w:r>
      <w:r>
        <w:rPr>
          <w:rFonts w:ascii="Arial" w:cs="Arial" w:eastAsia="Arial" w:hAnsi="Arial"/>
          <w:sz w:val="18"/>
          <w:szCs w:val="18"/>
          <w:color w:val="111111"/>
        </w:rPr>
        <w:t xml:space="preserve"> the material breach within thirty </w:t>
      </w:r>
      <w:r>
        <w:rPr>
          <w:rFonts w:ascii="Arial" w:cs="Arial" w:eastAsia="Arial" w:hAnsi="Arial"/>
          <w:sz w:val="18"/>
          <w:szCs w:val="18"/>
          <w:color w:val="222222"/>
        </w:rPr>
        <w:t>(30)</w:t>
      </w:r>
      <w:r>
        <w:rPr>
          <w:rFonts w:ascii="Arial" w:cs="Arial" w:eastAsia="Arial" w:hAnsi="Arial"/>
          <w:sz w:val="18"/>
          <w:szCs w:val="18"/>
          <w:color w:val="111111"/>
        </w:rPr>
        <w:t xml:space="preserve"> day of its receipt of written notice of the failure; </w:t>
      </w:r>
      <w:r>
        <w:rPr>
          <w:rFonts w:ascii="Arial" w:cs="Arial" w:eastAsia="Arial" w:hAnsi="Arial"/>
          <w:sz w:val="18"/>
          <w:szCs w:val="18"/>
          <w:color w:val="222222"/>
        </w:rPr>
        <w:t>and</w:t>
      </w:r>
      <w:r>
        <w:rPr>
          <w:rFonts w:ascii="Arial" w:cs="Arial" w:eastAsia="Arial" w:hAnsi="Arial"/>
          <w:sz w:val="18"/>
          <w:szCs w:val="18"/>
          <w:color w:val="111111"/>
        </w:rPr>
        <w:t xml:space="preserve"> (2) the Parties have been unable to resolve the Dispute related to the material </w:t>
      </w:r>
      <w:r>
        <w:rPr>
          <w:rFonts w:ascii="Arial" w:cs="Arial" w:eastAsia="Arial" w:hAnsi="Arial"/>
          <w:sz w:val="18"/>
          <w:szCs w:val="18"/>
          <w:color w:val="222222"/>
        </w:rPr>
        <w:t>breach</w:t>
      </w:r>
      <w:r>
        <w:rPr>
          <w:rFonts w:ascii="Arial" w:cs="Arial" w:eastAsia="Arial" w:hAnsi="Arial"/>
          <w:sz w:val="18"/>
          <w:szCs w:val="18"/>
          <w:color w:val="111111"/>
        </w:rPr>
        <w:t xml:space="preserve"> through negotiation </w:t>
      </w:r>
      <w:r>
        <w:rPr>
          <w:rFonts w:ascii="Arial" w:cs="Arial" w:eastAsia="Arial" w:hAnsi="Arial"/>
          <w:sz w:val="18"/>
          <w:szCs w:val="18"/>
          <w:color w:val="222222"/>
        </w:rPr>
        <w:t>or</w:t>
      </w:r>
      <w:r>
        <w:rPr>
          <w:rFonts w:ascii="Arial" w:cs="Arial" w:eastAsia="Arial" w:hAnsi="Arial"/>
          <w:sz w:val="18"/>
          <w:szCs w:val="18"/>
          <w:color w:val="111111"/>
        </w:rPr>
        <w:t xml:space="preserve"> mediation, or the breaching Party has refused or failed to attempt to resolve the Dispute through negotiation </w:t>
      </w:r>
      <w:r>
        <w:rPr>
          <w:rFonts w:ascii="Arial" w:cs="Arial" w:eastAsia="Arial" w:hAnsi="Arial"/>
          <w:sz w:val="18"/>
          <w:szCs w:val="18"/>
          <w:color w:val="222222"/>
        </w:rPr>
        <w:t>or</w:t>
      </w:r>
      <w:r>
        <w:rPr>
          <w:rFonts w:ascii="Arial" w:cs="Arial" w:eastAsia="Arial" w:hAnsi="Arial"/>
          <w:sz w:val="18"/>
          <w:szCs w:val="18"/>
          <w:color w:val="111111"/>
        </w:rPr>
        <w:t xml:space="preserve"> mediation, as provided in this Section. Notwithstanding the foregoing, a Party may suspend performance or terminate this Agreement or any accepted purchase </w:t>
      </w:r>
      <w:r>
        <w:rPr>
          <w:rFonts w:ascii="Arial" w:cs="Arial" w:eastAsia="Arial" w:hAnsi="Arial"/>
          <w:sz w:val="18"/>
          <w:szCs w:val="18"/>
          <w:color w:val="222222"/>
        </w:rPr>
        <w:t xml:space="preserve">order </w:t>
      </w:r>
      <w:r>
        <w:rPr>
          <w:rFonts w:ascii="Arial" w:cs="Arial" w:eastAsia="Arial" w:hAnsi="Arial"/>
          <w:sz w:val="18"/>
          <w:szCs w:val="18"/>
          <w:color w:val="111111"/>
        </w:rPr>
        <w:t>for a product</w:t>
      </w:r>
      <w:r>
        <w:rPr>
          <w:rFonts w:ascii="Arial" w:cs="Arial" w:eastAsia="Arial" w:hAnsi="Arial"/>
          <w:sz w:val="18"/>
          <w:szCs w:val="18"/>
          <w:color w:val="222222"/>
        </w:rPr>
        <w:t xml:space="preserve"> being </w:t>
      </w:r>
      <w:r>
        <w:rPr>
          <w:rFonts w:ascii="Arial" w:cs="Arial" w:eastAsia="Arial" w:hAnsi="Arial"/>
          <w:sz w:val="18"/>
          <w:szCs w:val="18"/>
          <w:color w:val="111111"/>
        </w:rPr>
        <w:t>purchase and</w:t>
      </w:r>
      <w:r>
        <w:rPr>
          <w:rFonts w:ascii="Arial" w:cs="Arial" w:eastAsia="Arial" w:hAnsi="Arial"/>
          <w:sz w:val="18"/>
          <w:szCs w:val="18"/>
          <w:color w:val="222222"/>
        </w:rPr>
        <w:t xml:space="preserve"> sold </w:t>
      </w:r>
      <w:r>
        <w:rPr>
          <w:rFonts w:ascii="Arial" w:cs="Arial" w:eastAsia="Arial" w:hAnsi="Arial"/>
          <w:sz w:val="18"/>
          <w:szCs w:val="18"/>
          <w:color w:val="111111"/>
        </w:rPr>
        <w:t>under</w:t>
      </w:r>
      <w:r>
        <w:rPr>
          <w:rFonts w:ascii="Arial" w:cs="Arial" w:eastAsia="Arial" w:hAnsi="Arial"/>
          <w:sz w:val="18"/>
          <w:szCs w:val="18"/>
          <w:color w:val="222222"/>
        </w:rPr>
        <w:t xml:space="preserve"> </w:t>
      </w:r>
      <w:r>
        <w:rPr>
          <w:rFonts w:ascii="Arial" w:cs="Arial" w:eastAsia="Arial" w:hAnsi="Arial"/>
          <w:sz w:val="18"/>
          <w:szCs w:val="18"/>
          <w:color w:val="020202"/>
        </w:rPr>
        <w:t>this</w:t>
      </w:r>
      <w:r>
        <w:rPr>
          <w:rFonts w:ascii="Arial" w:cs="Arial" w:eastAsia="Arial" w:hAnsi="Arial"/>
          <w:sz w:val="18"/>
          <w:szCs w:val="18"/>
          <w:color w:val="222222"/>
        </w:rPr>
        <w:t xml:space="preserve"> </w:t>
      </w:r>
      <w:r>
        <w:rPr>
          <w:rFonts w:ascii="Arial" w:cs="Arial" w:eastAsia="Arial" w:hAnsi="Arial"/>
          <w:sz w:val="18"/>
          <w:szCs w:val="18"/>
          <w:color w:val="111111"/>
        </w:rPr>
        <w:t>Agreement immediately on written notice to the other Party, and without</w:t>
      </w:r>
      <w:r>
        <w:rPr>
          <w:rFonts w:ascii="Arial" w:cs="Arial" w:eastAsia="Arial" w:hAnsi="Arial"/>
          <w:sz w:val="18"/>
          <w:szCs w:val="18"/>
          <w:color w:val="222222"/>
        </w:rPr>
        <w:t xml:space="preserve"> </w:t>
      </w:r>
      <w:r>
        <w:rPr>
          <w:rFonts w:ascii="Arial" w:cs="Arial" w:eastAsia="Arial" w:hAnsi="Arial"/>
          <w:sz w:val="18"/>
          <w:szCs w:val="18"/>
          <w:color w:val="111111"/>
        </w:rPr>
        <w:t xml:space="preserve">providing the </w:t>
      </w:r>
      <w:r>
        <w:rPr>
          <w:rFonts w:ascii="Arial" w:cs="Arial" w:eastAsia="Arial" w:hAnsi="Arial"/>
          <w:sz w:val="18"/>
          <w:szCs w:val="18"/>
          <w:color w:val="222222"/>
        </w:rPr>
        <w:t>other</w:t>
      </w:r>
      <w:r>
        <w:rPr>
          <w:rFonts w:ascii="Arial" w:cs="Arial" w:eastAsia="Arial" w:hAnsi="Arial"/>
          <w:sz w:val="18"/>
          <w:szCs w:val="18"/>
          <w:color w:val="111111"/>
        </w:rPr>
        <w:t xml:space="preserve"> Party an opportunity to cure the material breach </w:t>
      </w:r>
      <w:r>
        <w:rPr>
          <w:rFonts w:ascii="Arial" w:cs="Arial" w:eastAsia="Arial" w:hAnsi="Arial"/>
          <w:sz w:val="18"/>
          <w:szCs w:val="18"/>
          <w:color w:val="222222"/>
        </w:rPr>
        <w:t>or</w:t>
      </w:r>
      <w:r>
        <w:rPr>
          <w:rFonts w:ascii="Arial" w:cs="Arial" w:eastAsia="Arial" w:hAnsi="Arial"/>
          <w:sz w:val="18"/>
          <w:szCs w:val="18"/>
          <w:color w:val="111111"/>
        </w:rPr>
        <w:t xml:space="preserve"> attempting to resolve a Dispute over the material breach by negotiation </w:t>
      </w:r>
      <w:r>
        <w:rPr>
          <w:rFonts w:ascii="Arial" w:cs="Arial" w:eastAsia="Arial" w:hAnsi="Arial"/>
          <w:sz w:val="18"/>
          <w:szCs w:val="18"/>
          <w:color w:val="222222"/>
        </w:rPr>
        <w:t>or</w:t>
      </w:r>
      <w:r>
        <w:rPr>
          <w:rFonts w:ascii="Arial" w:cs="Arial" w:eastAsia="Arial" w:hAnsi="Arial"/>
          <w:sz w:val="18"/>
          <w:szCs w:val="18"/>
          <w:color w:val="111111"/>
        </w:rPr>
        <w:t xml:space="preserve"> mediation </w:t>
      </w:r>
      <w:r>
        <w:rPr>
          <w:rFonts w:ascii="Arial" w:cs="Arial" w:eastAsia="Arial" w:hAnsi="Arial"/>
          <w:sz w:val="18"/>
          <w:szCs w:val="18"/>
          <w:color w:val="222222"/>
        </w:rPr>
        <w:t>as</w:t>
      </w:r>
      <w:r>
        <w:rPr>
          <w:rFonts w:ascii="Arial" w:cs="Arial" w:eastAsia="Arial" w:hAnsi="Arial"/>
          <w:sz w:val="18"/>
          <w:szCs w:val="18"/>
          <w:color w:val="111111"/>
        </w:rPr>
        <w:t xml:space="preserve"> provided in this </w:t>
      </w:r>
      <w:r>
        <w:rPr>
          <w:rFonts w:ascii="Arial" w:cs="Arial" w:eastAsia="Arial" w:hAnsi="Arial"/>
          <w:sz w:val="18"/>
          <w:szCs w:val="18"/>
          <w:color w:val="222222"/>
        </w:rPr>
        <w:t>Section,</w:t>
      </w:r>
      <w:r>
        <w:rPr>
          <w:rFonts w:ascii="Arial" w:cs="Arial" w:eastAsia="Arial" w:hAnsi="Arial"/>
          <w:sz w:val="18"/>
          <w:szCs w:val="18"/>
          <w:color w:val="111111"/>
        </w:rPr>
        <w:t xml:space="preserve"> for a material breach by the </w:t>
      </w:r>
      <w:r>
        <w:rPr>
          <w:rFonts w:ascii="Arial" w:cs="Arial" w:eastAsia="Arial" w:hAnsi="Arial"/>
          <w:sz w:val="18"/>
          <w:szCs w:val="18"/>
          <w:color w:val="222222"/>
        </w:rPr>
        <w:t>other</w:t>
      </w:r>
      <w:r>
        <w:rPr>
          <w:rFonts w:ascii="Arial" w:cs="Arial" w:eastAsia="Arial" w:hAnsi="Arial"/>
          <w:sz w:val="18"/>
          <w:szCs w:val="18"/>
          <w:color w:val="111111"/>
        </w:rPr>
        <w:t xml:space="preserve"> Party involving substantial harm to the reputation, </w:t>
      </w:r>
      <w:r>
        <w:rPr>
          <w:rFonts w:ascii="Arial" w:cs="Arial" w:eastAsia="Arial" w:hAnsi="Arial"/>
          <w:sz w:val="18"/>
          <w:szCs w:val="18"/>
          <w:color w:val="222222"/>
        </w:rPr>
        <w:t>goodwill</w:t>
      </w:r>
      <w:r>
        <w:rPr>
          <w:rFonts w:ascii="Arial" w:cs="Arial" w:eastAsia="Arial" w:hAnsi="Arial"/>
          <w:sz w:val="18"/>
          <w:szCs w:val="18"/>
          <w:color w:val="111111"/>
        </w:rPr>
        <w:t xml:space="preserve"> and business of the non-breaching Party that </w:t>
      </w:r>
      <w:r>
        <w:rPr>
          <w:rFonts w:ascii="Arial" w:cs="Arial" w:eastAsia="Arial" w:hAnsi="Arial"/>
          <w:sz w:val="18"/>
          <w:szCs w:val="18"/>
          <w:color w:val="222222"/>
        </w:rPr>
        <w:t>cannot</w:t>
      </w:r>
      <w:r>
        <w:rPr>
          <w:rFonts w:ascii="Arial" w:cs="Arial" w:eastAsia="Arial" w:hAnsi="Arial"/>
          <w:sz w:val="18"/>
          <w:szCs w:val="18"/>
          <w:color w:val="111111"/>
        </w:rPr>
        <w:t xml:space="preserve"> reasonably be avoided </w:t>
      </w:r>
      <w:r>
        <w:rPr>
          <w:rFonts w:ascii="Arial" w:cs="Arial" w:eastAsia="Arial" w:hAnsi="Arial"/>
          <w:sz w:val="18"/>
          <w:szCs w:val="18"/>
          <w:color w:val="222222"/>
        </w:rPr>
        <w:t>or</w:t>
      </w:r>
      <w:r>
        <w:rPr>
          <w:rFonts w:ascii="Arial" w:cs="Arial" w:eastAsia="Arial" w:hAnsi="Arial"/>
          <w:sz w:val="18"/>
          <w:szCs w:val="18"/>
          <w:color w:val="111111"/>
        </w:rPr>
        <w:t xml:space="preserve"> fully redressed by providing the other Party an opportunity to </w:t>
      </w:r>
      <w:r>
        <w:rPr>
          <w:rFonts w:ascii="Arial" w:cs="Arial" w:eastAsia="Arial" w:hAnsi="Arial"/>
          <w:sz w:val="18"/>
          <w:szCs w:val="18"/>
          <w:color w:val="222222"/>
        </w:rPr>
        <w:t>cure</w:t>
      </w:r>
      <w:r>
        <w:rPr>
          <w:rFonts w:ascii="Arial" w:cs="Arial" w:eastAsia="Arial" w:hAnsi="Arial"/>
          <w:sz w:val="18"/>
          <w:szCs w:val="18"/>
          <w:color w:val="111111"/>
        </w:rPr>
        <w:t xml:space="preserve"> </w:t>
      </w:r>
      <w:r>
        <w:rPr>
          <w:rFonts w:ascii="Arial" w:cs="Arial" w:eastAsia="Arial" w:hAnsi="Arial"/>
          <w:sz w:val="18"/>
          <w:szCs w:val="18"/>
          <w:color w:val="020202"/>
        </w:rPr>
        <w:t>the</w:t>
      </w:r>
      <w:r>
        <w:rPr>
          <w:rFonts w:ascii="Arial" w:cs="Arial" w:eastAsia="Arial" w:hAnsi="Arial"/>
          <w:sz w:val="18"/>
          <w:szCs w:val="18"/>
          <w:color w:val="111111"/>
        </w:rPr>
        <w:t xml:space="preserve"> material breach.</w:t>
      </w:r>
    </w:p>
    <w:p>
      <w:pPr>
        <w:spacing w:after="0" w:line="190" w:lineRule="exact"/>
        <w:rPr>
          <w:rFonts w:ascii="Arial" w:cs="Arial" w:eastAsia="Arial" w:hAnsi="Arial"/>
          <w:sz w:val="18"/>
          <w:szCs w:val="18"/>
          <w:b w:val="1"/>
          <w:bCs w:val="1"/>
          <w:color w:val="111111"/>
        </w:rPr>
      </w:pPr>
    </w:p>
    <w:p>
      <w:pPr>
        <w:jc w:val="both"/>
        <w:ind w:left="652" w:hanging="328"/>
        <w:spacing w:after="0" w:line="218" w:lineRule="auto"/>
        <w:tabs>
          <w:tab w:leader="none" w:pos="640" w:val="left"/>
        </w:tabs>
        <w:numPr>
          <w:ilvl w:val="1"/>
          <w:numId w:val="151"/>
        </w:numPr>
        <w:rPr>
          <w:rFonts w:ascii="Arial" w:cs="Arial" w:eastAsia="Arial" w:hAnsi="Arial"/>
          <w:sz w:val="18"/>
          <w:szCs w:val="18"/>
          <w:b w:val="1"/>
          <w:bCs w:val="1"/>
          <w:color w:val="111111"/>
        </w:rPr>
      </w:pPr>
      <w:r>
        <w:rPr>
          <w:rFonts w:ascii="Arial" w:cs="Arial" w:eastAsia="Arial" w:hAnsi="Arial"/>
          <w:sz w:val="18"/>
          <w:szCs w:val="18"/>
          <w:b w:val="1"/>
          <w:bCs w:val="1"/>
          <w:color w:val="121212"/>
        </w:rPr>
        <w:t>Late Fees and Collection Costs</w:t>
      </w:r>
      <w:r>
        <w:rPr>
          <w:rFonts w:ascii="Arial" w:cs="Arial" w:eastAsia="Arial" w:hAnsi="Arial"/>
          <w:sz w:val="18"/>
          <w:szCs w:val="18"/>
          <w:color w:val="121212"/>
        </w:rPr>
        <w:t>. If Buyer fails to pay Seller an amount owed under this Agreement by the invoice due date, then</w:t>
      </w:r>
      <w:r>
        <w:rPr>
          <w:rFonts w:ascii="Arial" w:cs="Arial" w:eastAsia="Arial" w:hAnsi="Arial"/>
          <w:sz w:val="18"/>
          <w:szCs w:val="18"/>
          <w:b w:val="1"/>
          <w:bCs w:val="1"/>
          <w:color w:val="121212"/>
        </w:rPr>
        <w:t xml:space="preserve"> </w:t>
      </w:r>
      <w:r>
        <w:rPr>
          <w:rFonts w:ascii="Arial" w:cs="Arial" w:eastAsia="Arial" w:hAnsi="Arial"/>
          <w:sz w:val="18"/>
          <w:szCs w:val="18"/>
          <w:color w:val="121212"/>
        </w:rPr>
        <w:t>Buyer will owe Seller: (i) the delinquent amount; and (ii) a late payment fee equal to two percent (2%) of the delinquent amount for each full or partial calendar month past the invoice due date that the delinquent amount remains unpaid. In addition, if Seller has to file litigation to collect the amount owed and Seller prevails in the litigation, Buyer will reimburse Seller for actual, reasonable, substantiated out-of-pocket expenses incurred by Seller in collecting the delinquent amount and accrued late payment fees on the delinquent amount. Under no circumstance will the late payment fee payable to Seller exceed the amount that a creditor may lawfully impose on a debtor on a delinquent amount under Applicable Law.</w:t>
      </w:r>
    </w:p>
    <w:p>
      <w:pPr>
        <w:spacing w:after="0" w:line="195" w:lineRule="exact"/>
        <w:rPr>
          <w:rFonts w:ascii="Arial" w:cs="Arial" w:eastAsia="Arial" w:hAnsi="Arial"/>
          <w:sz w:val="18"/>
          <w:szCs w:val="18"/>
          <w:b w:val="1"/>
          <w:bCs w:val="1"/>
          <w:color w:val="111111"/>
        </w:rPr>
      </w:pPr>
    </w:p>
    <w:p>
      <w:pPr>
        <w:ind w:left="452" w:hanging="452"/>
        <w:spacing w:after="0"/>
        <w:tabs>
          <w:tab w:leader="none" w:pos="452" w:val="left"/>
        </w:tabs>
        <w:numPr>
          <w:ilvl w:val="0"/>
          <w:numId w:val="152"/>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Miscellaneous</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52" w:hanging="328"/>
        <w:spacing w:after="0" w:line="220" w:lineRule="auto"/>
        <w:tabs>
          <w:tab w:leader="none" w:pos="640" w:val="left"/>
        </w:tabs>
        <w:numPr>
          <w:ilvl w:val="1"/>
          <w:numId w:val="152"/>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Entire Agreement</w:t>
      </w:r>
      <w:r>
        <w:rPr>
          <w:rFonts w:ascii="Arial" w:cs="Arial" w:eastAsia="Arial" w:hAnsi="Arial"/>
          <w:sz w:val="18"/>
          <w:szCs w:val="18"/>
          <w:color w:val="121212"/>
        </w:rPr>
        <w:t>. This Agreement, including its appended Exhibits and Purchase Schedules entered into during the Term,</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constitutes the entire agreement between the Parties with respect to the sale of products by Seller to Buyer and the purchase of products by Buyer from Seller. This Agreement supersedes all prior and simultaneous representations, discussions, negotiations, letters, proposals, agreements and understandings, whether written or oral, with respect to this subject matter. This Agreement will not be binding on either Party unless and until signed by </w:t>
      </w:r>
      <w:r>
        <w:rPr>
          <w:rFonts w:ascii="Arial" w:cs="Arial" w:eastAsia="Arial" w:hAnsi="Arial"/>
          <w:sz w:val="18"/>
          <w:szCs w:val="18"/>
          <w:color w:val="414141"/>
        </w:rPr>
        <w:t>the</w:t>
      </w:r>
      <w:r>
        <w:rPr>
          <w:rFonts w:ascii="Arial" w:cs="Arial" w:eastAsia="Arial" w:hAnsi="Arial"/>
          <w:sz w:val="18"/>
          <w:szCs w:val="18"/>
          <w:color w:val="121212"/>
        </w:rPr>
        <w:t xml:space="preserve"> chief executive officers of each Party. No handwritten or other addition, deletion or other modification to the printed portions of this Agreement will be binding upon either Party to this Agreement.</w:t>
      </w:r>
    </w:p>
    <w:p>
      <w:pPr>
        <w:spacing w:after="0" w:line="184" w:lineRule="exact"/>
        <w:rPr>
          <w:rFonts w:ascii="Arial" w:cs="Arial" w:eastAsia="Arial" w:hAnsi="Arial"/>
          <w:sz w:val="18"/>
          <w:szCs w:val="18"/>
          <w:b w:val="1"/>
          <w:bCs w:val="1"/>
          <w:color w:val="121212"/>
        </w:rPr>
      </w:pPr>
    </w:p>
    <w:p>
      <w:pPr>
        <w:jc w:val="both"/>
        <w:ind w:left="652" w:hanging="328"/>
        <w:spacing w:after="0" w:line="220" w:lineRule="auto"/>
        <w:tabs>
          <w:tab w:leader="none" w:pos="650" w:val="left"/>
        </w:tabs>
        <w:numPr>
          <w:ilvl w:val="1"/>
          <w:numId w:val="152"/>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Amendments</w:t>
      </w:r>
      <w:r>
        <w:rPr>
          <w:rFonts w:ascii="Arial" w:cs="Arial" w:eastAsia="Arial" w:hAnsi="Arial"/>
          <w:sz w:val="18"/>
          <w:szCs w:val="18"/>
          <w:color w:val="121212"/>
        </w:rPr>
        <w:t>. A Party may not amend nor supplement the terms and conditions in this Agreement through the inclusion of</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additional or different terms and conditions in any quotation, purchase order, invoice, bill of lading, letter, email or other document or communication. This Section does not prevent the reliance on the descriptive information in transaction documents </w:t>
      </w:r>
      <w:r>
        <w:rPr>
          <w:rFonts w:ascii="Arial" w:cs="Arial" w:eastAsia="Arial" w:hAnsi="Arial"/>
          <w:sz w:val="18"/>
          <w:szCs w:val="18"/>
          <w:color w:val="2D2D2D"/>
        </w:rPr>
        <w:t>identifying</w:t>
      </w:r>
      <w:r>
        <w:rPr>
          <w:rFonts w:ascii="Arial" w:cs="Arial" w:eastAsia="Arial" w:hAnsi="Arial"/>
          <w:sz w:val="18"/>
          <w:szCs w:val="18"/>
          <w:color w:val="121212"/>
        </w:rPr>
        <w:t xml:space="preserve"> the ordered Products (e.g., the type and quantity of ordered products and scheduled date and location for delivery). No amendment of this Agreement will be valid or effective unless made in writing and signed and exchanged by the chief executive officers of the Parties. A Party may approve or </w:t>
      </w:r>
      <w:r>
        <w:rPr>
          <w:rFonts w:ascii="Arial" w:cs="Arial" w:eastAsia="Arial" w:hAnsi="Arial"/>
          <w:sz w:val="18"/>
          <w:szCs w:val="18"/>
          <w:color w:val="2D2D2D"/>
        </w:rPr>
        <w:t>reject</w:t>
      </w:r>
      <w:r>
        <w:rPr>
          <w:rFonts w:ascii="Arial" w:cs="Arial" w:eastAsia="Arial" w:hAnsi="Arial"/>
          <w:sz w:val="18"/>
          <w:szCs w:val="18"/>
          <w:color w:val="121212"/>
        </w:rPr>
        <w:t xml:space="preserve"> a request for an amendment in its sole and absolute discretion.</w:t>
      </w:r>
    </w:p>
    <w:p>
      <w:pPr>
        <w:spacing w:after="0" w:line="184" w:lineRule="exact"/>
        <w:rPr>
          <w:rFonts w:ascii="Arial" w:cs="Arial" w:eastAsia="Arial" w:hAnsi="Arial"/>
          <w:sz w:val="18"/>
          <w:szCs w:val="18"/>
          <w:b w:val="1"/>
          <w:bCs w:val="1"/>
          <w:color w:val="121212"/>
        </w:rPr>
      </w:pPr>
    </w:p>
    <w:p>
      <w:pPr>
        <w:jc w:val="both"/>
        <w:ind w:left="652" w:hanging="328"/>
        <w:spacing w:after="0" w:line="221" w:lineRule="auto"/>
        <w:tabs>
          <w:tab w:leader="none" w:pos="640" w:val="left"/>
        </w:tabs>
        <w:numPr>
          <w:ilvl w:val="1"/>
          <w:numId w:val="152"/>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Waiver</w:t>
      </w:r>
      <w:r>
        <w:rPr>
          <w:rFonts w:ascii="Arial" w:cs="Arial" w:eastAsia="Arial" w:hAnsi="Arial"/>
          <w:sz w:val="18"/>
          <w:szCs w:val="18"/>
          <w:color w:val="121212"/>
        </w:rPr>
        <w:t>. The failure of either party to insist in any one or more instances upon strict performance of any of the provisions of this</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Agreement or to take advantage of any of its rights shall not operate as a continuing waiver of such rights. No right or obligation under this Agreement will be considered to have been waived by a Party unless such waiver is in writing and is signed by an officer of the waiving Party and delivered to the other Party. No consent to </w:t>
      </w:r>
      <w:r>
        <w:rPr>
          <w:rFonts w:ascii="Arial" w:cs="Arial" w:eastAsia="Arial" w:hAnsi="Arial"/>
          <w:sz w:val="18"/>
          <w:szCs w:val="18"/>
          <w:color w:val="2D2D2D"/>
        </w:rPr>
        <w:t>or</w:t>
      </w:r>
      <w:r>
        <w:rPr>
          <w:rFonts w:ascii="Arial" w:cs="Arial" w:eastAsia="Arial" w:hAnsi="Arial"/>
          <w:sz w:val="18"/>
          <w:szCs w:val="18"/>
          <w:color w:val="121212"/>
        </w:rPr>
        <w:t xml:space="preserve"> waiver of a breach by either Party will constitute a consent to, waiver of, or excuse for any other, different, or subsequent breach by such Party.</w:t>
      </w:r>
    </w:p>
    <w:p>
      <w:pPr>
        <w:spacing w:after="0" w:line="181" w:lineRule="exact"/>
        <w:rPr>
          <w:rFonts w:ascii="Arial" w:cs="Arial" w:eastAsia="Arial" w:hAnsi="Arial"/>
          <w:sz w:val="18"/>
          <w:szCs w:val="18"/>
          <w:b w:val="1"/>
          <w:bCs w:val="1"/>
          <w:color w:val="121212"/>
        </w:rPr>
      </w:pPr>
    </w:p>
    <w:p>
      <w:pPr>
        <w:jc w:val="both"/>
        <w:ind w:left="652" w:hanging="328"/>
        <w:spacing w:after="0" w:line="225" w:lineRule="auto"/>
        <w:tabs>
          <w:tab w:leader="none" w:pos="650" w:val="left"/>
        </w:tabs>
        <w:numPr>
          <w:ilvl w:val="1"/>
          <w:numId w:val="152"/>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Governing Law</w:t>
      </w:r>
      <w:r>
        <w:rPr>
          <w:rFonts w:ascii="Arial" w:cs="Arial" w:eastAsia="Arial" w:hAnsi="Arial"/>
          <w:sz w:val="18"/>
          <w:szCs w:val="18"/>
          <w:color w:val="121212"/>
        </w:rPr>
        <w:t>. This Agreement and all claims or causes of action arising out of or related to this Agreement shall be governed in</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all respects, including as to validity, interpretation and effect, by the laws of the State of Illinois and the United States of America, without giving effect to its principles or rules of conflict of laws. The United Nations Convention on Contracts for the International Sale of Goods will not govern or otherwise be applicable to this Agreement.</w:t>
      </w:r>
    </w:p>
    <w:p>
      <w:pPr>
        <w:sectPr>
          <w:pgSz w:w="11900" w:h="16838" w:orient="portrait"/>
          <w:cols w:equalWidth="0" w:num="1">
            <w:col w:w="11232"/>
          </w:cols>
          <w:pgMar w:left="328" w:top="1440" w:right="339" w:bottom="1440" w:gutter="0" w:footer="0" w:header="0"/>
        </w:sectPr>
      </w:pPr>
    </w:p>
    <w:bookmarkStart w:id="130" w:name="page131"/>
    <w:bookmarkEnd w:id="130"/>
    <w:p>
      <w:pPr>
        <w:spacing w:after="0" w:line="207" w:lineRule="exact"/>
        <w:rPr>
          <w:sz w:val="20"/>
          <w:szCs w:val="20"/>
          <w:color w:val="auto"/>
        </w:rPr>
      </w:pPr>
    </w:p>
    <w:p>
      <w:pPr>
        <w:jc w:val="both"/>
        <w:ind w:left="328" w:hanging="328"/>
        <w:spacing w:after="0" w:line="233" w:lineRule="auto"/>
        <w:tabs>
          <w:tab w:leader="none" w:pos="316" w:val="left"/>
        </w:tabs>
        <w:numPr>
          <w:ilvl w:val="0"/>
          <w:numId w:val="153"/>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Severability</w:t>
      </w:r>
      <w:r>
        <w:rPr>
          <w:rFonts w:ascii="Arial" w:cs="Arial" w:eastAsia="Arial" w:hAnsi="Arial"/>
          <w:sz w:val="18"/>
          <w:szCs w:val="18"/>
          <w:color w:val="121212"/>
        </w:rPr>
        <w:t>. If any term of provision of this Agreement, or the application thereof</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2D2D2D"/>
        </w:rPr>
        <w:t>shall</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be found invalid, void or unenforceable by</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any government or governmental organization having </w:t>
      </w:r>
      <w:r>
        <w:rPr>
          <w:rFonts w:ascii="Arial" w:cs="Arial" w:eastAsia="Arial" w:hAnsi="Arial"/>
          <w:sz w:val="18"/>
          <w:szCs w:val="18"/>
          <w:color w:val="2D2D2D"/>
        </w:rPr>
        <w:t>jurisdiction</w:t>
      </w:r>
      <w:r>
        <w:rPr>
          <w:rFonts w:ascii="Arial" w:cs="Arial" w:eastAsia="Arial" w:hAnsi="Arial"/>
          <w:sz w:val="18"/>
          <w:szCs w:val="18"/>
          <w:color w:val="121212"/>
        </w:rPr>
        <w:t xml:space="preserve"> over the subject matter, the remaining provisions, and any application thereof, shall nevertheless continue in full force and effect.</w:t>
      </w:r>
    </w:p>
    <w:p>
      <w:pPr>
        <w:spacing w:after="0" w:line="180" w:lineRule="exact"/>
        <w:rPr>
          <w:rFonts w:ascii="Arial" w:cs="Arial" w:eastAsia="Arial" w:hAnsi="Arial"/>
          <w:sz w:val="18"/>
          <w:szCs w:val="18"/>
          <w:b w:val="1"/>
          <w:bCs w:val="1"/>
          <w:color w:val="121212"/>
        </w:rPr>
      </w:pPr>
    </w:p>
    <w:p>
      <w:pPr>
        <w:jc w:val="both"/>
        <w:ind w:left="328" w:hanging="328"/>
        <w:spacing w:after="0" w:line="214" w:lineRule="auto"/>
        <w:tabs>
          <w:tab w:leader="none" w:pos="316" w:val="left"/>
        </w:tabs>
        <w:numPr>
          <w:ilvl w:val="0"/>
          <w:numId w:val="153"/>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Assignment</w:t>
      </w:r>
      <w:r>
        <w:rPr>
          <w:rFonts w:ascii="Arial" w:cs="Arial" w:eastAsia="Arial" w:hAnsi="Arial"/>
          <w:sz w:val="18"/>
          <w:szCs w:val="18"/>
          <w:color w:val="121212"/>
        </w:rPr>
        <w:t>. This Agreement, its rights and</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2D2D2D"/>
        </w:rPr>
        <w:t>obligations,</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is not assignable or transferable by either Party, in whole or in part, except</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with the prior written consent of the other Party, which consent will not be unreasonably withheld, conditioned or delayed. Notwithstanding the foregoing, either </w:t>
      </w:r>
      <w:r>
        <w:rPr>
          <w:rFonts w:ascii="Arial" w:cs="Arial" w:eastAsia="Arial" w:hAnsi="Arial"/>
          <w:sz w:val="18"/>
          <w:szCs w:val="18"/>
          <w:color w:val="111111"/>
        </w:rPr>
        <w:t>Party may transfer and assign this Agreement to any of its affiliates or in connection with any</w:t>
      </w:r>
      <w:r>
        <w:rPr>
          <w:rFonts w:ascii="Arial" w:cs="Arial" w:eastAsia="Arial" w:hAnsi="Arial"/>
          <w:sz w:val="18"/>
          <w:szCs w:val="18"/>
          <w:color w:val="121212"/>
        </w:rPr>
        <w:t xml:space="preserve"> </w:t>
      </w:r>
      <w:r>
        <w:rPr>
          <w:rFonts w:ascii="Arial" w:cs="Arial" w:eastAsia="Arial" w:hAnsi="Arial"/>
          <w:sz w:val="18"/>
          <w:szCs w:val="18"/>
          <w:color w:val="111111"/>
        </w:rPr>
        <w:t xml:space="preserve">merger, consolidation or sale of assets without the other Party’s prior consent provided (a) that any such assignment will not result in the assigning Party being released or discharged from any liability under this Agreement, and (b) the purchaser/assignee will expressly assume all obligations of the assigning Party under this Agreement. The assigning Party will provide the other Party with written notice of such assignment prior to or promptly following the effective date of such assignment. A change of control shall be deemed an assignment requiring consent hereunder provided that any transfer or assignment that results in Seller’s and Buyer’s current common parent, Reynolds Group Holdings Limited, ceasing to control either party shall not require consent of the other party. The restrictions in this Section will not preclude a Party for authorizing an Affiliate to </w:t>
      </w:r>
      <w:r>
        <w:rPr>
          <w:rFonts w:ascii="Arial" w:cs="Arial" w:eastAsia="Arial" w:hAnsi="Arial"/>
          <w:sz w:val="18"/>
          <w:szCs w:val="18"/>
          <w:color w:val="353535"/>
        </w:rPr>
        <w:t>purchase</w:t>
      </w:r>
      <w:r>
        <w:rPr>
          <w:rFonts w:ascii="Arial" w:cs="Arial" w:eastAsia="Arial" w:hAnsi="Arial"/>
          <w:sz w:val="18"/>
          <w:szCs w:val="18"/>
          <w:color w:val="111111"/>
        </w:rPr>
        <w:t xml:space="preserve"> or sell a product on behalf of a Party under this Agreement. Subject to the foregoing, all of the terms, conditions and provisions of this Agreement shall be binding upon and shall inure to the benefit of the successors and assignees of the respective Parties.</w:t>
      </w:r>
    </w:p>
    <w:p>
      <w:pPr>
        <w:spacing w:after="0" w:line="188" w:lineRule="exact"/>
        <w:rPr>
          <w:rFonts w:ascii="Arial" w:cs="Arial" w:eastAsia="Arial" w:hAnsi="Arial"/>
          <w:sz w:val="18"/>
          <w:szCs w:val="18"/>
          <w:b w:val="1"/>
          <w:bCs w:val="1"/>
          <w:color w:val="121212"/>
        </w:rPr>
      </w:pPr>
    </w:p>
    <w:p>
      <w:pPr>
        <w:ind w:left="328" w:right="20" w:hanging="328"/>
        <w:spacing w:after="0"/>
        <w:tabs>
          <w:tab w:leader="none" w:pos="326" w:val="left"/>
        </w:tabs>
        <w:numPr>
          <w:ilvl w:val="0"/>
          <w:numId w:val="153"/>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11111"/>
        </w:rPr>
        <w:t>Third Party Beneficiaries</w:t>
      </w:r>
      <w:r>
        <w:rPr>
          <w:rFonts w:ascii="Arial" w:cs="Arial" w:eastAsia="Arial" w:hAnsi="Arial"/>
          <w:sz w:val="18"/>
          <w:szCs w:val="18"/>
          <w:color w:val="111111"/>
        </w:rPr>
        <w:t>. Except as otherwise provided in a Purchase Schedule, there are no intended third-party beneficiaries of</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this Agreement.</w:t>
      </w:r>
    </w:p>
    <w:p>
      <w:pPr>
        <w:spacing w:after="0" w:line="193" w:lineRule="exact"/>
        <w:rPr>
          <w:rFonts w:ascii="Arial" w:cs="Arial" w:eastAsia="Arial" w:hAnsi="Arial"/>
          <w:sz w:val="18"/>
          <w:szCs w:val="18"/>
          <w:b w:val="1"/>
          <w:bCs w:val="1"/>
          <w:color w:val="121212"/>
        </w:rPr>
      </w:pPr>
    </w:p>
    <w:p>
      <w:pPr>
        <w:jc w:val="both"/>
        <w:ind w:left="328" w:hanging="328"/>
        <w:spacing w:after="0" w:line="218" w:lineRule="auto"/>
        <w:tabs>
          <w:tab w:leader="none" w:pos="326" w:val="left"/>
        </w:tabs>
        <w:numPr>
          <w:ilvl w:val="0"/>
          <w:numId w:val="153"/>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11111"/>
        </w:rPr>
        <w:t>Good Faith and Cooperation</w:t>
      </w:r>
      <w:r>
        <w:rPr>
          <w:rFonts w:ascii="Arial" w:cs="Arial" w:eastAsia="Arial" w:hAnsi="Arial"/>
          <w:sz w:val="18"/>
          <w:szCs w:val="18"/>
          <w:color w:val="111111"/>
        </w:rPr>
        <w:t>. Except where this Agreement states that a Party may expressly exercise a right or render a decision</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 xml:space="preserve">in its </w:t>
      </w:r>
      <w:r>
        <w:rPr>
          <w:rFonts w:ascii="Arial" w:cs="Arial" w:eastAsia="Arial" w:hAnsi="Arial"/>
          <w:sz w:val="18"/>
          <w:szCs w:val="18"/>
          <w:color w:val="353535"/>
        </w:rPr>
        <w:t>“sole</w:t>
      </w:r>
      <w:r>
        <w:rPr>
          <w:rFonts w:ascii="Arial" w:cs="Arial" w:eastAsia="Arial" w:hAnsi="Arial"/>
          <w:sz w:val="18"/>
          <w:szCs w:val="18"/>
          <w:color w:val="111111"/>
        </w:rPr>
        <w:t xml:space="preserve"> and absolute discretion”, a Party will exercise its rights under this Agreement in its good faith business judgment. A Party will perform </w:t>
      </w:r>
      <w:r>
        <w:rPr>
          <w:rFonts w:ascii="Arial" w:cs="Arial" w:eastAsia="Arial" w:hAnsi="Arial"/>
          <w:sz w:val="18"/>
          <w:szCs w:val="18"/>
          <w:color w:val="353535"/>
        </w:rPr>
        <w:t>its</w:t>
      </w:r>
      <w:r>
        <w:rPr>
          <w:rFonts w:ascii="Arial" w:cs="Arial" w:eastAsia="Arial" w:hAnsi="Arial"/>
          <w:sz w:val="18"/>
          <w:szCs w:val="18"/>
          <w:color w:val="111111"/>
        </w:rPr>
        <w:t xml:space="preserve"> obligations under this Agreement in a commercially reasonable manner consistent with industry practices and in compliance with Applicable Law. A Party will promptly take such actions, provide such information and sign such documents as the other Party may reasonably request to obtain the benefits and exercise the rights granted, and to perform the obligations imposed, under this Agreement.</w:t>
      </w:r>
    </w:p>
    <w:p>
      <w:pPr>
        <w:spacing w:after="0" w:line="194" w:lineRule="exact"/>
        <w:rPr>
          <w:rFonts w:ascii="Arial" w:cs="Arial" w:eastAsia="Arial" w:hAnsi="Arial"/>
          <w:sz w:val="18"/>
          <w:szCs w:val="18"/>
          <w:b w:val="1"/>
          <w:bCs w:val="1"/>
          <w:color w:val="121212"/>
        </w:rPr>
      </w:pPr>
    </w:p>
    <w:p>
      <w:pPr>
        <w:jc w:val="both"/>
        <w:ind w:left="328" w:hanging="328"/>
        <w:spacing w:after="0" w:line="218" w:lineRule="auto"/>
        <w:tabs>
          <w:tab w:leader="none" w:pos="320" w:val="left"/>
        </w:tabs>
        <w:numPr>
          <w:ilvl w:val="0"/>
          <w:numId w:val="153"/>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11111"/>
        </w:rPr>
        <w:t>Notices</w:t>
      </w:r>
      <w:r>
        <w:rPr>
          <w:rFonts w:ascii="Arial" w:cs="Arial" w:eastAsia="Arial" w:hAnsi="Arial"/>
          <w:sz w:val="18"/>
          <w:szCs w:val="18"/>
          <w:color w:val="111111"/>
        </w:rPr>
        <w:t>. Any notice required or permitted to be provided by a Party under this Agreement will be made to the notice address of 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receiving Party set forth below or to an alternate notice address later designated by the receiving Party in accordance with this Subsection. Notices will be effective upon actual receipt by the receiving Party. An emailed notice will be effective against a receiving Party only if the Receiving Party acknowledge receipt of the emailed notice in a return notice to the notifying Party. A receiving Party agrees to acknowledge receipt of an email notice in good faith promptly following receipt. A Party may change its address for notice by giving notice to the other party Pursuant to this Subsection.</w:t>
      </w:r>
    </w:p>
    <w:p>
      <w:pPr>
        <w:spacing w:after="0" w:line="195"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Address for notice to Seller:</w:t>
      </w:r>
    </w:p>
    <w:p>
      <w:pPr>
        <w:spacing w:after="0" w:line="198"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Pactiv LLC</w:t>
      </w:r>
    </w:p>
    <w:p>
      <w:pPr>
        <w:ind w:left="1628"/>
        <w:spacing w:after="0" w:line="219" w:lineRule="auto"/>
        <w:rPr>
          <w:sz w:val="20"/>
          <w:szCs w:val="20"/>
          <w:color w:val="auto"/>
        </w:rPr>
      </w:pPr>
      <w:r>
        <w:rPr>
          <w:rFonts w:ascii="Arial" w:cs="Arial" w:eastAsia="Arial" w:hAnsi="Arial"/>
          <w:sz w:val="18"/>
          <w:szCs w:val="18"/>
          <w:color w:val="111111"/>
        </w:rPr>
        <w:t>1900 West Field Court</w:t>
      </w:r>
    </w:p>
    <w:p>
      <w:pPr>
        <w:ind w:left="1628"/>
        <w:spacing w:after="0" w:line="203" w:lineRule="auto"/>
        <w:rPr>
          <w:sz w:val="20"/>
          <w:szCs w:val="20"/>
          <w:color w:val="auto"/>
        </w:rPr>
      </w:pPr>
      <w:r>
        <w:rPr>
          <w:rFonts w:ascii="Arial" w:cs="Arial" w:eastAsia="Arial" w:hAnsi="Arial"/>
          <w:sz w:val="18"/>
          <w:szCs w:val="18"/>
          <w:color w:val="111111"/>
        </w:rPr>
        <w:t>Lake Forest, IL 60045</w:t>
      </w:r>
    </w:p>
    <w:p>
      <w:pPr>
        <w:ind w:left="1628"/>
        <w:spacing w:after="0" w:line="204" w:lineRule="auto"/>
        <w:rPr>
          <w:sz w:val="20"/>
          <w:szCs w:val="20"/>
          <w:color w:val="auto"/>
        </w:rPr>
      </w:pPr>
      <w:r>
        <w:rPr>
          <w:rFonts w:ascii="Arial" w:cs="Arial" w:eastAsia="Arial" w:hAnsi="Arial"/>
          <w:sz w:val="18"/>
          <w:szCs w:val="18"/>
          <w:color w:val="111111"/>
        </w:rPr>
        <w:t xml:space="preserve">Attn: John </w:t>
      </w:r>
      <w:r>
        <w:rPr>
          <w:rFonts w:ascii="Arial" w:cs="Arial" w:eastAsia="Arial" w:hAnsi="Arial"/>
          <w:sz w:val="18"/>
          <w:szCs w:val="18"/>
          <w:color w:val="000000"/>
        </w:rPr>
        <w:t>McGrath, Chief Executive Officer</w:t>
      </w:r>
    </w:p>
    <w:p>
      <w:pPr>
        <w:ind w:left="1628"/>
        <w:spacing w:after="0"/>
        <w:rPr>
          <w:sz w:val="20"/>
          <w:szCs w:val="20"/>
          <w:color w:val="auto"/>
        </w:rPr>
      </w:pPr>
      <w:r>
        <w:rPr>
          <w:rFonts w:ascii="Arial" w:cs="Arial" w:eastAsia="Arial" w:hAnsi="Arial"/>
          <w:sz w:val="18"/>
          <w:szCs w:val="18"/>
          <w:color w:val="auto"/>
        </w:rPr>
        <w:t>Email: jmcgrath@pactiv.com</w:t>
      </w:r>
    </w:p>
    <w:p>
      <w:pPr>
        <w:spacing w:after="0" w:line="194"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For any notice concerning default or termination, with a copy to:</w:t>
      </w:r>
    </w:p>
    <w:p>
      <w:pPr>
        <w:spacing w:after="0" w:line="212" w:lineRule="exact"/>
        <w:rPr>
          <w:sz w:val="20"/>
          <w:szCs w:val="20"/>
          <w:color w:val="auto"/>
        </w:rPr>
      </w:pPr>
    </w:p>
    <w:p>
      <w:pPr>
        <w:ind w:left="1628"/>
        <w:spacing w:after="0"/>
        <w:rPr>
          <w:sz w:val="20"/>
          <w:szCs w:val="20"/>
          <w:color w:val="auto"/>
        </w:rPr>
      </w:pPr>
      <w:r>
        <w:rPr>
          <w:rFonts w:ascii="Arial" w:cs="Arial" w:eastAsia="Arial" w:hAnsi="Arial"/>
          <w:sz w:val="18"/>
          <w:szCs w:val="18"/>
          <w:color w:val="111111"/>
        </w:rPr>
        <w:t>Pactiv LLC</w:t>
      </w:r>
    </w:p>
    <w:p>
      <w:pPr>
        <w:ind w:left="1628"/>
        <w:spacing w:after="0" w:line="203" w:lineRule="auto"/>
        <w:rPr>
          <w:sz w:val="20"/>
          <w:szCs w:val="20"/>
          <w:color w:val="auto"/>
        </w:rPr>
      </w:pPr>
      <w:r>
        <w:rPr>
          <w:rFonts w:ascii="Arial" w:cs="Arial" w:eastAsia="Arial" w:hAnsi="Arial"/>
          <w:sz w:val="18"/>
          <w:szCs w:val="18"/>
          <w:color w:val="111111"/>
        </w:rPr>
        <w:t>1900 West Field Court</w:t>
      </w:r>
    </w:p>
    <w:p>
      <w:pPr>
        <w:ind w:left="1628"/>
        <w:spacing w:after="0" w:line="219" w:lineRule="auto"/>
        <w:rPr>
          <w:sz w:val="20"/>
          <w:szCs w:val="20"/>
          <w:color w:val="auto"/>
        </w:rPr>
      </w:pPr>
      <w:r>
        <w:rPr>
          <w:rFonts w:ascii="Arial" w:cs="Arial" w:eastAsia="Arial" w:hAnsi="Arial"/>
          <w:sz w:val="18"/>
          <w:szCs w:val="18"/>
          <w:color w:val="111111"/>
        </w:rPr>
        <w:t>Lake Forest, IL 60045</w:t>
      </w:r>
    </w:p>
    <w:p>
      <w:pPr>
        <w:ind w:left="1628"/>
        <w:spacing w:after="0" w:line="204" w:lineRule="auto"/>
        <w:rPr>
          <w:sz w:val="20"/>
          <w:szCs w:val="20"/>
          <w:color w:val="auto"/>
        </w:rPr>
      </w:pPr>
      <w:r>
        <w:rPr>
          <w:rFonts w:ascii="Arial" w:cs="Arial" w:eastAsia="Arial" w:hAnsi="Arial"/>
          <w:sz w:val="18"/>
          <w:szCs w:val="18"/>
          <w:color w:val="111111"/>
        </w:rPr>
        <w:t xml:space="preserve">Attn: </w:t>
      </w:r>
      <w:r>
        <w:rPr>
          <w:rFonts w:ascii="Arial" w:cs="Arial" w:eastAsia="Arial" w:hAnsi="Arial"/>
          <w:sz w:val="18"/>
          <w:szCs w:val="18"/>
          <w:color w:val="000000"/>
        </w:rPr>
        <w:t>Steven R. Karl, General Counsel</w:t>
      </w:r>
    </w:p>
    <w:p>
      <w:pPr>
        <w:ind w:left="1628"/>
        <w:spacing w:after="0"/>
        <w:rPr>
          <w:sz w:val="20"/>
          <w:szCs w:val="20"/>
          <w:color w:val="auto"/>
        </w:rPr>
      </w:pPr>
      <w:r>
        <w:rPr>
          <w:rFonts w:ascii="Arial" w:cs="Arial" w:eastAsia="Arial" w:hAnsi="Arial"/>
          <w:sz w:val="18"/>
          <w:szCs w:val="18"/>
          <w:color w:val="auto"/>
        </w:rPr>
        <w:t>Email: skarl@pactiv.com</w:t>
      </w:r>
    </w:p>
    <w:p>
      <w:pPr>
        <w:spacing w:after="0" w:line="194" w:lineRule="exact"/>
        <w:rPr>
          <w:sz w:val="20"/>
          <w:szCs w:val="20"/>
          <w:color w:val="auto"/>
        </w:rPr>
      </w:pPr>
    </w:p>
    <w:p>
      <w:pPr>
        <w:ind w:left="1628"/>
        <w:spacing w:after="0"/>
        <w:rPr>
          <w:sz w:val="20"/>
          <w:szCs w:val="20"/>
          <w:color w:val="auto"/>
        </w:rPr>
      </w:pPr>
      <w:r>
        <w:rPr>
          <w:rFonts w:ascii="Arial" w:cs="Arial" w:eastAsia="Arial" w:hAnsi="Arial"/>
          <w:sz w:val="18"/>
          <w:szCs w:val="18"/>
          <w:color w:val="0E0E0E"/>
        </w:rPr>
        <w:t>Address for notices to Buyer:</w:t>
      </w:r>
    </w:p>
    <w:p>
      <w:pPr>
        <w:sectPr>
          <w:pgSz w:w="11900" w:h="16838" w:orient="portrait"/>
          <w:cols w:equalWidth="0" w:num="1">
            <w:col w:w="10908"/>
          </w:cols>
          <w:pgMar w:left="652" w:top="1440" w:right="339" w:bottom="1440" w:gutter="0" w:footer="0" w:header="0"/>
        </w:sectPr>
      </w:pPr>
    </w:p>
    <w:bookmarkStart w:id="131" w:name="page132"/>
    <w:bookmarkEnd w:id="131"/>
    <w:p>
      <w:pPr>
        <w:ind w:left="1960"/>
        <w:spacing w:after="0"/>
        <w:rPr>
          <w:sz w:val="20"/>
          <w:szCs w:val="20"/>
          <w:color w:val="auto"/>
        </w:rPr>
      </w:pPr>
      <w:r>
        <w:rPr>
          <w:rFonts w:ascii="Arial" w:cs="Arial" w:eastAsia="Arial" w:hAnsi="Arial"/>
          <w:sz w:val="18"/>
          <w:szCs w:val="18"/>
          <w:color w:val="0E0E0E"/>
        </w:rPr>
        <w:t>Reynolds Consumer Products LLC</w:t>
      </w:r>
    </w:p>
    <w:p>
      <w:pPr>
        <w:ind w:left="1960"/>
        <w:spacing w:after="0" w:line="219" w:lineRule="auto"/>
        <w:rPr>
          <w:sz w:val="20"/>
          <w:szCs w:val="20"/>
          <w:color w:val="auto"/>
        </w:rPr>
      </w:pPr>
      <w:r>
        <w:rPr>
          <w:rFonts w:ascii="Arial" w:cs="Arial" w:eastAsia="Arial" w:hAnsi="Arial"/>
          <w:sz w:val="18"/>
          <w:szCs w:val="18"/>
          <w:color w:val="0E0E0E"/>
        </w:rPr>
        <w:t xml:space="preserve">1900 W. Field </w:t>
      </w:r>
      <w:r>
        <w:rPr>
          <w:rFonts w:ascii="Arial" w:cs="Arial" w:eastAsia="Arial" w:hAnsi="Arial"/>
          <w:sz w:val="18"/>
          <w:szCs w:val="18"/>
          <w:color w:val="1D1D1D"/>
        </w:rPr>
        <w:t>Court</w:t>
      </w:r>
    </w:p>
    <w:p>
      <w:pPr>
        <w:ind w:left="1960"/>
        <w:spacing w:after="0" w:line="203" w:lineRule="auto"/>
        <w:rPr>
          <w:sz w:val="20"/>
          <w:szCs w:val="20"/>
          <w:color w:val="auto"/>
        </w:rPr>
      </w:pPr>
      <w:r>
        <w:rPr>
          <w:rFonts w:ascii="Arial" w:cs="Arial" w:eastAsia="Arial" w:hAnsi="Arial"/>
          <w:sz w:val="18"/>
          <w:szCs w:val="18"/>
          <w:color w:val="0E0E0E"/>
        </w:rPr>
        <w:t xml:space="preserve">Lake Forest, IL </w:t>
      </w:r>
      <w:r>
        <w:rPr>
          <w:rFonts w:ascii="Arial" w:cs="Arial" w:eastAsia="Arial" w:hAnsi="Arial"/>
          <w:sz w:val="18"/>
          <w:szCs w:val="18"/>
          <w:color w:val="1D1D1D"/>
        </w:rPr>
        <w:t>60045</w:t>
      </w:r>
    </w:p>
    <w:p>
      <w:pPr>
        <w:ind w:left="1960"/>
        <w:spacing w:after="0" w:line="204" w:lineRule="auto"/>
        <w:rPr>
          <w:sz w:val="20"/>
          <w:szCs w:val="20"/>
          <w:color w:val="auto"/>
        </w:rPr>
      </w:pPr>
      <w:r>
        <w:rPr>
          <w:rFonts w:ascii="Arial" w:cs="Arial" w:eastAsia="Arial" w:hAnsi="Arial"/>
          <w:sz w:val="18"/>
          <w:szCs w:val="18"/>
          <w:color w:val="0E0E0E"/>
        </w:rPr>
        <w:t>Attention: Lance Mitchell, Chief Executive Officer</w:t>
      </w:r>
    </w:p>
    <w:p>
      <w:pPr>
        <w:ind w:left="1960"/>
        <w:spacing w:after="0"/>
        <w:rPr>
          <w:sz w:val="20"/>
          <w:szCs w:val="20"/>
          <w:color w:val="auto"/>
        </w:rPr>
      </w:pPr>
      <w:r>
        <w:rPr>
          <w:rFonts w:ascii="Arial" w:cs="Arial" w:eastAsia="Arial" w:hAnsi="Arial"/>
          <w:sz w:val="18"/>
          <w:szCs w:val="18"/>
          <w:color w:val="0E0E0E"/>
        </w:rPr>
        <w:t>Email: Lance.Mitchell@@ReynoldsBrands.com</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color w:val="0E0E0E"/>
        </w:rPr>
        <w:t xml:space="preserve">For any notice </w:t>
      </w:r>
      <w:r>
        <w:rPr>
          <w:rFonts w:ascii="Arial" w:cs="Arial" w:eastAsia="Arial" w:hAnsi="Arial"/>
          <w:sz w:val="18"/>
          <w:szCs w:val="18"/>
          <w:color w:val="1D1D1D"/>
        </w:rPr>
        <w:t>concerning</w:t>
      </w:r>
      <w:r>
        <w:rPr>
          <w:rFonts w:ascii="Arial" w:cs="Arial" w:eastAsia="Arial" w:hAnsi="Arial"/>
          <w:sz w:val="18"/>
          <w:szCs w:val="18"/>
          <w:color w:val="0E0E0E"/>
        </w:rPr>
        <w:t xml:space="preserve"> default </w:t>
      </w:r>
      <w:r>
        <w:rPr>
          <w:rFonts w:ascii="Arial" w:cs="Arial" w:eastAsia="Arial" w:hAnsi="Arial"/>
          <w:sz w:val="18"/>
          <w:szCs w:val="18"/>
          <w:color w:val="1D1D1D"/>
        </w:rPr>
        <w:t>or</w:t>
      </w:r>
      <w:r>
        <w:rPr>
          <w:rFonts w:ascii="Arial" w:cs="Arial" w:eastAsia="Arial" w:hAnsi="Arial"/>
          <w:sz w:val="18"/>
          <w:szCs w:val="18"/>
          <w:color w:val="0E0E0E"/>
        </w:rPr>
        <w:t xml:space="preserve"> termination, with </w:t>
      </w:r>
      <w:r>
        <w:rPr>
          <w:rFonts w:ascii="Arial" w:cs="Arial" w:eastAsia="Arial" w:hAnsi="Arial"/>
          <w:sz w:val="18"/>
          <w:szCs w:val="18"/>
          <w:color w:val="1D1D1D"/>
        </w:rPr>
        <w:t>a</w:t>
      </w:r>
      <w:r>
        <w:rPr>
          <w:rFonts w:ascii="Arial" w:cs="Arial" w:eastAsia="Arial" w:hAnsi="Arial"/>
          <w:sz w:val="18"/>
          <w:szCs w:val="18"/>
          <w:color w:val="0E0E0E"/>
        </w:rPr>
        <w:t xml:space="preserve"> copy to:</w:t>
      </w:r>
    </w:p>
    <w:p>
      <w:pPr>
        <w:spacing w:after="0" w:line="198" w:lineRule="exact"/>
        <w:rPr>
          <w:sz w:val="20"/>
          <w:szCs w:val="20"/>
          <w:color w:val="auto"/>
        </w:rPr>
      </w:pPr>
    </w:p>
    <w:p>
      <w:pPr>
        <w:ind w:left="1960"/>
        <w:spacing w:after="0"/>
        <w:rPr>
          <w:sz w:val="20"/>
          <w:szCs w:val="20"/>
          <w:color w:val="auto"/>
        </w:rPr>
      </w:pPr>
      <w:r>
        <w:rPr>
          <w:rFonts w:ascii="Arial" w:cs="Arial" w:eastAsia="Arial" w:hAnsi="Arial"/>
          <w:sz w:val="18"/>
          <w:szCs w:val="18"/>
          <w:color w:val="0E0E0E"/>
        </w:rPr>
        <w:t xml:space="preserve">Reynolds </w:t>
      </w:r>
      <w:r>
        <w:rPr>
          <w:rFonts w:ascii="Arial" w:cs="Arial" w:eastAsia="Arial" w:hAnsi="Arial"/>
          <w:sz w:val="18"/>
          <w:szCs w:val="18"/>
          <w:color w:val="1D1D1D"/>
        </w:rPr>
        <w:t>Consumer</w:t>
      </w:r>
      <w:r>
        <w:rPr>
          <w:rFonts w:ascii="Arial" w:cs="Arial" w:eastAsia="Arial" w:hAnsi="Arial"/>
          <w:sz w:val="18"/>
          <w:szCs w:val="18"/>
          <w:color w:val="0E0E0E"/>
        </w:rPr>
        <w:t xml:space="preserve"> Products LLC</w:t>
      </w:r>
    </w:p>
    <w:p>
      <w:pPr>
        <w:ind w:left="1960"/>
        <w:spacing w:after="0" w:line="219" w:lineRule="auto"/>
        <w:rPr>
          <w:sz w:val="20"/>
          <w:szCs w:val="20"/>
          <w:color w:val="auto"/>
        </w:rPr>
      </w:pPr>
      <w:r>
        <w:rPr>
          <w:rFonts w:ascii="Arial" w:cs="Arial" w:eastAsia="Arial" w:hAnsi="Arial"/>
          <w:sz w:val="18"/>
          <w:szCs w:val="18"/>
          <w:color w:val="0E0E0E"/>
        </w:rPr>
        <w:t xml:space="preserve">1900 W. Field </w:t>
      </w:r>
      <w:r>
        <w:rPr>
          <w:rFonts w:ascii="Arial" w:cs="Arial" w:eastAsia="Arial" w:hAnsi="Arial"/>
          <w:sz w:val="18"/>
          <w:szCs w:val="18"/>
          <w:color w:val="1D1D1D"/>
        </w:rPr>
        <w:t>Court</w:t>
      </w:r>
    </w:p>
    <w:p>
      <w:pPr>
        <w:ind w:left="1960"/>
        <w:spacing w:after="0" w:line="203" w:lineRule="auto"/>
        <w:rPr>
          <w:sz w:val="20"/>
          <w:szCs w:val="20"/>
          <w:color w:val="auto"/>
        </w:rPr>
      </w:pPr>
      <w:r>
        <w:rPr>
          <w:rFonts w:ascii="Arial" w:cs="Arial" w:eastAsia="Arial" w:hAnsi="Arial"/>
          <w:sz w:val="18"/>
          <w:szCs w:val="18"/>
          <w:color w:val="0E0E0E"/>
        </w:rPr>
        <w:t xml:space="preserve">Lake Forest, IL </w:t>
      </w:r>
      <w:r>
        <w:rPr>
          <w:rFonts w:ascii="Arial" w:cs="Arial" w:eastAsia="Arial" w:hAnsi="Arial"/>
          <w:sz w:val="18"/>
          <w:szCs w:val="18"/>
          <w:color w:val="1D1D1D"/>
        </w:rPr>
        <w:t>60045</w:t>
      </w:r>
    </w:p>
    <w:p>
      <w:pPr>
        <w:ind w:left="1960"/>
        <w:spacing w:after="0" w:line="204" w:lineRule="auto"/>
        <w:rPr>
          <w:sz w:val="20"/>
          <w:szCs w:val="20"/>
          <w:color w:val="auto"/>
        </w:rPr>
      </w:pPr>
      <w:r>
        <w:rPr>
          <w:rFonts w:ascii="Arial" w:cs="Arial" w:eastAsia="Arial" w:hAnsi="Arial"/>
          <w:sz w:val="18"/>
          <w:szCs w:val="18"/>
          <w:color w:val="auto"/>
        </w:rPr>
        <w:t>Attention: David Watson, General Counsel</w:t>
      </w:r>
    </w:p>
    <w:p>
      <w:pPr>
        <w:ind w:left="1960"/>
        <w:spacing w:after="0"/>
        <w:rPr>
          <w:sz w:val="20"/>
          <w:szCs w:val="20"/>
          <w:color w:val="auto"/>
        </w:rPr>
      </w:pPr>
      <w:r>
        <w:rPr>
          <w:rFonts w:ascii="Arial" w:cs="Arial" w:eastAsia="Arial" w:hAnsi="Arial"/>
          <w:sz w:val="18"/>
          <w:szCs w:val="18"/>
          <w:color w:val="auto"/>
        </w:rPr>
        <w:t>Email: David.Watson@ReynoldsBrands.com</w:t>
      </w:r>
    </w:p>
    <w:p>
      <w:pPr>
        <w:spacing w:after="0" w:line="207" w:lineRule="exact"/>
        <w:rPr>
          <w:sz w:val="20"/>
          <w:szCs w:val="20"/>
          <w:color w:val="auto"/>
        </w:rPr>
      </w:pPr>
    </w:p>
    <w:p>
      <w:pPr>
        <w:jc w:val="both"/>
        <w:ind w:left="660" w:hanging="328"/>
        <w:spacing w:after="0" w:line="221" w:lineRule="auto"/>
        <w:tabs>
          <w:tab w:leader="none" w:pos="652" w:val="left"/>
        </w:tabs>
        <w:numPr>
          <w:ilvl w:val="0"/>
          <w:numId w:val="15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Independent Contractors</w:t>
      </w:r>
      <w:r>
        <w:rPr>
          <w:rFonts w:ascii="Arial" w:cs="Arial" w:eastAsia="Arial" w:hAnsi="Arial"/>
          <w:sz w:val="18"/>
          <w:szCs w:val="18"/>
          <w:color w:val="0E0E0E"/>
        </w:rPr>
        <w: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The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relationship of the Parties</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established</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by this Agreement is that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of</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independent contractors, and</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 xml:space="preserve">nothing </w:t>
      </w:r>
      <w:r>
        <w:rPr>
          <w:rFonts w:ascii="Arial" w:cs="Arial" w:eastAsia="Arial" w:hAnsi="Arial"/>
          <w:sz w:val="18"/>
          <w:szCs w:val="18"/>
          <w:color w:val="1D1D1D"/>
        </w:rPr>
        <w:t>contained</w:t>
      </w:r>
      <w:r>
        <w:rPr>
          <w:rFonts w:ascii="Arial" w:cs="Arial" w:eastAsia="Arial" w:hAnsi="Arial"/>
          <w:sz w:val="18"/>
          <w:szCs w:val="18"/>
          <w:color w:val="0E0E0E"/>
        </w:rPr>
        <w:t xml:space="preserve"> in this Agreement shall be construed to: (a) give either Party the </w:t>
      </w:r>
      <w:r>
        <w:rPr>
          <w:rFonts w:ascii="Arial" w:cs="Arial" w:eastAsia="Arial" w:hAnsi="Arial"/>
          <w:sz w:val="18"/>
          <w:szCs w:val="18"/>
          <w:color w:val="1D1D1D"/>
        </w:rPr>
        <w:t>power</w:t>
      </w:r>
      <w:r>
        <w:rPr>
          <w:rFonts w:ascii="Arial" w:cs="Arial" w:eastAsia="Arial" w:hAnsi="Arial"/>
          <w:sz w:val="18"/>
          <w:szCs w:val="18"/>
          <w:color w:val="0E0E0E"/>
        </w:rPr>
        <w:t xml:space="preserve"> to direct and control the day-to-day </w:t>
      </w:r>
      <w:r>
        <w:rPr>
          <w:rFonts w:ascii="Arial" w:cs="Arial" w:eastAsia="Arial" w:hAnsi="Arial"/>
          <w:sz w:val="18"/>
          <w:szCs w:val="18"/>
          <w:color w:val="1D1D1D"/>
        </w:rPr>
        <w:t xml:space="preserve">activities of </w:t>
      </w:r>
      <w:r>
        <w:rPr>
          <w:rFonts w:ascii="Arial" w:cs="Arial" w:eastAsia="Arial" w:hAnsi="Arial"/>
          <w:sz w:val="18"/>
          <w:szCs w:val="18"/>
          <w:color w:val="0E0E0E"/>
        </w:rPr>
        <w:t>the</w:t>
      </w:r>
      <w:r>
        <w:rPr>
          <w:rFonts w:ascii="Arial" w:cs="Arial" w:eastAsia="Arial" w:hAnsi="Arial"/>
          <w:sz w:val="18"/>
          <w:szCs w:val="18"/>
          <w:color w:val="1D1D1D"/>
        </w:rPr>
        <w:t xml:space="preserve"> other </w:t>
      </w:r>
      <w:r>
        <w:rPr>
          <w:rFonts w:ascii="Arial" w:cs="Arial" w:eastAsia="Arial" w:hAnsi="Arial"/>
          <w:sz w:val="18"/>
          <w:szCs w:val="18"/>
          <w:color w:val="0E0E0E"/>
        </w:rPr>
        <w:t>Party,</w:t>
      </w:r>
      <w:r>
        <w:rPr>
          <w:rFonts w:ascii="Arial" w:cs="Arial" w:eastAsia="Arial" w:hAnsi="Arial"/>
          <w:sz w:val="18"/>
          <w:szCs w:val="18"/>
          <w:color w:val="1D1D1D"/>
        </w:rPr>
        <w:t xml:space="preserve"> (b) </w:t>
      </w:r>
      <w:r>
        <w:rPr>
          <w:rFonts w:ascii="Arial" w:cs="Arial" w:eastAsia="Arial" w:hAnsi="Arial"/>
          <w:sz w:val="18"/>
          <w:szCs w:val="18"/>
          <w:color w:val="0E0E0E"/>
        </w:rPr>
        <w:t>establish the Parties as partners, joint</w:t>
      </w:r>
      <w:r>
        <w:rPr>
          <w:rFonts w:ascii="Arial" w:cs="Arial" w:eastAsia="Arial" w:hAnsi="Arial"/>
          <w:sz w:val="18"/>
          <w:szCs w:val="18"/>
          <w:color w:val="1D1D1D"/>
        </w:rPr>
        <w:t xml:space="preserve"> ventures, co-owners or </w:t>
      </w:r>
      <w:r>
        <w:rPr>
          <w:rFonts w:ascii="Arial" w:cs="Arial" w:eastAsia="Arial" w:hAnsi="Arial"/>
          <w:sz w:val="18"/>
          <w:szCs w:val="18"/>
          <w:color w:val="0E0E0E"/>
        </w:rPr>
        <w:t>otherwise as</w:t>
      </w:r>
      <w:r>
        <w:rPr>
          <w:rFonts w:ascii="Arial" w:cs="Arial" w:eastAsia="Arial" w:hAnsi="Arial"/>
          <w:sz w:val="18"/>
          <w:szCs w:val="18"/>
          <w:color w:val="1D1D1D"/>
        </w:rPr>
        <w:t xml:space="preserve"> participants </w:t>
      </w:r>
      <w:r>
        <w:rPr>
          <w:rFonts w:ascii="Arial" w:cs="Arial" w:eastAsia="Arial" w:hAnsi="Arial"/>
          <w:sz w:val="18"/>
          <w:szCs w:val="18"/>
          <w:color w:val="363636"/>
        </w:rPr>
        <w:t>in</w:t>
      </w:r>
      <w:r>
        <w:rPr>
          <w:rFonts w:ascii="Arial" w:cs="Arial" w:eastAsia="Arial" w:hAnsi="Arial"/>
          <w:sz w:val="18"/>
          <w:szCs w:val="18"/>
          <w:color w:val="1D1D1D"/>
        </w:rPr>
        <w:t xml:space="preserve"> </w:t>
      </w:r>
      <w:r>
        <w:rPr>
          <w:rFonts w:ascii="Arial" w:cs="Arial" w:eastAsia="Arial" w:hAnsi="Arial"/>
          <w:sz w:val="18"/>
          <w:szCs w:val="18"/>
          <w:color w:val="0E0E0E"/>
        </w:rPr>
        <w:t>a joint or</w:t>
      </w:r>
      <w:r>
        <w:rPr>
          <w:rFonts w:ascii="Arial" w:cs="Arial" w:eastAsia="Arial" w:hAnsi="Arial"/>
          <w:sz w:val="18"/>
          <w:szCs w:val="18"/>
          <w:color w:val="1D1D1D"/>
        </w:rPr>
        <w:t xml:space="preserve"> common </w:t>
      </w:r>
      <w:r>
        <w:rPr>
          <w:rFonts w:ascii="Arial" w:cs="Arial" w:eastAsia="Arial" w:hAnsi="Arial"/>
          <w:sz w:val="18"/>
          <w:szCs w:val="18"/>
          <w:color w:val="0E0E0E"/>
        </w:rPr>
        <w:t>undertaking,</w:t>
      </w:r>
      <w:r>
        <w:rPr>
          <w:rFonts w:ascii="Arial" w:cs="Arial" w:eastAsia="Arial" w:hAnsi="Arial"/>
          <w:sz w:val="18"/>
          <w:szCs w:val="18"/>
          <w:color w:val="1D1D1D"/>
        </w:rPr>
        <w:t xml:space="preserve"> or (c) </w:t>
      </w:r>
      <w:r>
        <w:rPr>
          <w:rFonts w:ascii="Arial" w:cs="Arial" w:eastAsia="Arial" w:hAnsi="Arial"/>
          <w:sz w:val="18"/>
          <w:szCs w:val="18"/>
          <w:color w:val="0E0E0E"/>
        </w:rPr>
        <w:t>allow a Party to bind</w:t>
      </w:r>
      <w:r>
        <w:rPr>
          <w:rFonts w:ascii="Arial" w:cs="Arial" w:eastAsia="Arial" w:hAnsi="Arial"/>
          <w:sz w:val="18"/>
          <w:szCs w:val="18"/>
          <w:color w:val="1D1D1D"/>
        </w:rPr>
        <w:t xml:space="preserve"> the other Party in </w:t>
      </w:r>
      <w:r>
        <w:rPr>
          <w:rFonts w:ascii="Arial" w:cs="Arial" w:eastAsia="Arial" w:hAnsi="Arial"/>
          <w:sz w:val="18"/>
          <w:szCs w:val="18"/>
          <w:color w:val="0E0E0E"/>
        </w:rPr>
        <w:t>any manner or</w:t>
      </w:r>
      <w:r>
        <w:rPr>
          <w:rFonts w:ascii="Arial" w:cs="Arial" w:eastAsia="Arial" w:hAnsi="Arial"/>
          <w:sz w:val="18"/>
          <w:szCs w:val="18"/>
          <w:color w:val="1D1D1D"/>
        </w:rPr>
        <w:t xml:space="preserve"> otherwise create or assume </w:t>
      </w:r>
      <w:r>
        <w:rPr>
          <w:rFonts w:ascii="Arial" w:cs="Arial" w:eastAsia="Arial" w:hAnsi="Arial"/>
          <w:sz w:val="18"/>
          <w:szCs w:val="18"/>
          <w:color w:val="0E0E0E"/>
        </w:rPr>
        <w:t>any</w:t>
      </w:r>
      <w:r>
        <w:rPr>
          <w:rFonts w:ascii="Arial" w:cs="Arial" w:eastAsia="Arial" w:hAnsi="Arial"/>
          <w:sz w:val="18"/>
          <w:szCs w:val="18"/>
          <w:color w:val="1D1D1D"/>
        </w:rPr>
        <w:t xml:space="preserve"> obligation on behalf of </w:t>
      </w:r>
      <w:r>
        <w:rPr>
          <w:rFonts w:ascii="Arial" w:cs="Arial" w:eastAsia="Arial" w:hAnsi="Arial"/>
          <w:sz w:val="18"/>
          <w:szCs w:val="18"/>
          <w:color w:val="0E0E0E"/>
        </w:rPr>
        <w:t>the other Party for any purpose whatsoever.</w:t>
      </w:r>
      <w:r>
        <w:rPr>
          <w:rFonts w:ascii="Arial" w:cs="Arial" w:eastAsia="Arial" w:hAnsi="Arial"/>
          <w:sz w:val="18"/>
          <w:szCs w:val="18"/>
          <w:color w:val="1D1D1D"/>
        </w:rPr>
        <w:t xml:space="preserve"> A </w:t>
      </w:r>
      <w:r>
        <w:rPr>
          <w:rFonts w:ascii="Arial" w:cs="Arial" w:eastAsia="Arial" w:hAnsi="Arial"/>
          <w:sz w:val="18"/>
          <w:szCs w:val="18"/>
          <w:color w:val="0E0E0E"/>
        </w:rPr>
        <w:t>Party</w:t>
      </w:r>
      <w:r>
        <w:rPr>
          <w:rFonts w:ascii="Arial" w:cs="Arial" w:eastAsia="Arial" w:hAnsi="Arial"/>
          <w:sz w:val="18"/>
          <w:szCs w:val="18"/>
          <w:color w:val="1D1D1D"/>
        </w:rPr>
        <w:t xml:space="preserve"> will </w:t>
      </w:r>
      <w:r>
        <w:rPr>
          <w:rFonts w:ascii="Arial" w:cs="Arial" w:eastAsia="Arial" w:hAnsi="Arial"/>
          <w:sz w:val="18"/>
          <w:szCs w:val="18"/>
          <w:color w:val="0E0E0E"/>
        </w:rPr>
        <w:t>not</w:t>
      </w:r>
      <w:r>
        <w:rPr>
          <w:rFonts w:ascii="Arial" w:cs="Arial" w:eastAsia="Arial" w:hAnsi="Arial"/>
          <w:sz w:val="18"/>
          <w:szCs w:val="18"/>
          <w:color w:val="1D1D1D"/>
        </w:rPr>
        <w:t xml:space="preserve"> be considered an </w:t>
      </w:r>
      <w:r>
        <w:rPr>
          <w:rFonts w:ascii="Arial" w:cs="Arial" w:eastAsia="Arial" w:hAnsi="Arial"/>
          <w:sz w:val="18"/>
          <w:szCs w:val="18"/>
          <w:color w:val="0E0E0E"/>
        </w:rPr>
        <w:t>agent</w:t>
      </w:r>
      <w:r>
        <w:rPr>
          <w:rFonts w:ascii="Arial" w:cs="Arial" w:eastAsia="Arial" w:hAnsi="Arial"/>
          <w:sz w:val="18"/>
          <w:szCs w:val="18"/>
          <w:color w:val="1D1D1D"/>
        </w:rPr>
        <w:t xml:space="preserve"> of </w:t>
      </w:r>
      <w:r>
        <w:rPr>
          <w:rFonts w:ascii="Arial" w:cs="Arial" w:eastAsia="Arial" w:hAnsi="Arial"/>
          <w:sz w:val="18"/>
          <w:szCs w:val="18"/>
          <w:color w:val="0E0E0E"/>
        </w:rPr>
        <w:t>the</w:t>
      </w:r>
      <w:r>
        <w:rPr>
          <w:rFonts w:ascii="Arial" w:cs="Arial" w:eastAsia="Arial" w:hAnsi="Arial"/>
          <w:sz w:val="18"/>
          <w:szCs w:val="18"/>
          <w:color w:val="1D1D1D"/>
        </w:rPr>
        <w:t xml:space="preserve"> other </w:t>
      </w:r>
      <w:r>
        <w:rPr>
          <w:rFonts w:ascii="Arial" w:cs="Arial" w:eastAsia="Arial" w:hAnsi="Arial"/>
          <w:sz w:val="18"/>
          <w:szCs w:val="18"/>
          <w:color w:val="0E0E0E"/>
        </w:rPr>
        <w:t>Party.</w:t>
      </w:r>
    </w:p>
    <w:p>
      <w:pPr>
        <w:spacing w:after="0" w:line="181" w:lineRule="exact"/>
        <w:rPr>
          <w:rFonts w:ascii="Arial" w:cs="Arial" w:eastAsia="Arial" w:hAnsi="Arial"/>
          <w:sz w:val="18"/>
          <w:szCs w:val="18"/>
          <w:b w:val="1"/>
          <w:bCs w:val="1"/>
          <w:color w:val="121212"/>
        </w:rPr>
      </w:pPr>
    </w:p>
    <w:p>
      <w:pPr>
        <w:jc w:val="both"/>
        <w:ind w:left="660" w:hanging="328"/>
        <w:spacing w:after="0" w:line="224" w:lineRule="auto"/>
        <w:tabs>
          <w:tab w:leader="none" w:pos="648" w:val="left"/>
        </w:tabs>
        <w:numPr>
          <w:ilvl w:val="0"/>
          <w:numId w:val="15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Non-Exclusive Supply Relationship</w:t>
      </w:r>
      <w:r>
        <w:rPr>
          <w:rFonts w:ascii="Arial" w:cs="Arial" w:eastAsia="Arial" w:hAnsi="Arial"/>
          <w:sz w:val="18"/>
          <w:szCs w:val="18"/>
          <w:color w:val="0E0E0E"/>
        </w:rPr>
        <w:t>. Except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as</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may be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provided</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in a</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Purchase Schedule, the Agreement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is not evidence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of,</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nor</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 xml:space="preserve">does it </w:t>
      </w:r>
      <w:r>
        <w:rPr>
          <w:rFonts w:ascii="Arial" w:cs="Arial" w:eastAsia="Arial" w:hAnsi="Arial"/>
          <w:sz w:val="18"/>
          <w:szCs w:val="18"/>
          <w:color w:val="1D1D1D"/>
        </w:rPr>
        <w:t>create,</w:t>
      </w:r>
      <w:r>
        <w:rPr>
          <w:rFonts w:ascii="Arial" w:cs="Arial" w:eastAsia="Arial" w:hAnsi="Arial"/>
          <w:sz w:val="18"/>
          <w:szCs w:val="18"/>
          <w:color w:val="0E0E0E"/>
        </w:rPr>
        <w:t xml:space="preserve"> any form </w:t>
      </w:r>
      <w:r>
        <w:rPr>
          <w:rFonts w:ascii="Arial" w:cs="Arial" w:eastAsia="Arial" w:hAnsi="Arial"/>
          <w:sz w:val="18"/>
          <w:szCs w:val="18"/>
          <w:color w:val="1D1D1D"/>
        </w:rPr>
        <w:t>of</w:t>
      </w:r>
      <w:r>
        <w:rPr>
          <w:rFonts w:ascii="Arial" w:cs="Arial" w:eastAsia="Arial" w:hAnsi="Arial"/>
          <w:sz w:val="18"/>
          <w:szCs w:val="18"/>
          <w:color w:val="0E0E0E"/>
        </w:rPr>
        <w:t xml:space="preserve"> exclusive </w:t>
      </w:r>
      <w:r>
        <w:rPr>
          <w:rFonts w:ascii="Arial" w:cs="Arial" w:eastAsia="Arial" w:hAnsi="Arial"/>
          <w:sz w:val="18"/>
          <w:szCs w:val="18"/>
          <w:color w:val="1D1D1D"/>
        </w:rPr>
        <w:t>supply</w:t>
      </w:r>
      <w:r>
        <w:rPr>
          <w:rFonts w:ascii="Arial" w:cs="Arial" w:eastAsia="Arial" w:hAnsi="Arial"/>
          <w:sz w:val="18"/>
          <w:szCs w:val="18"/>
          <w:color w:val="0E0E0E"/>
        </w:rPr>
        <w:t xml:space="preserve"> relationship </w:t>
      </w:r>
      <w:r>
        <w:rPr>
          <w:rFonts w:ascii="Arial" w:cs="Arial" w:eastAsia="Arial" w:hAnsi="Arial"/>
          <w:sz w:val="18"/>
          <w:szCs w:val="18"/>
          <w:color w:val="1D1D1D"/>
        </w:rPr>
        <w:t>between</w:t>
      </w:r>
      <w:r>
        <w:rPr>
          <w:rFonts w:ascii="Arial" w:cs="Arial" w:eastAsia="Arial" w:hAnsi="Arial"/>
          <w:sz w:val="18"/>
          <w:szCs w:val="18"/>
          <w:color w:val="0E0E0E"/>
        </w:rPr>
        <w:t xml:space="preserve"> the Parties </w:t>
      </w:r>
      <w:r>
        <w:rPr>
          <w:rFonts w:ascii="Arial" w:cs="Arial" w:eastAsia="Arial" w:hAnsi="Arial"/>
          <w:sz w:val="18"/>
          <w:szCs w:val="18"/>
          <w:color w:val="1D1D1D"/>
        </w:rPr>
        <w:t>concerning</w:t>
      </w:r>
      <w:r>
        <w:rPr>
          <w:rFonts w:ascii="Arial" w:cs="Arial" w:eastAsia="Arial" w:hAnsi="Arial"/>
          <w:sz w:val="18"/>
          <w:szCs w:val="18"/>
          <w:color w:val="0E0E0E"/>
        </w:rPr>
        <w:t xml:space="preserve"> the purchase and </w:t>
      </w:r>
      <w:r>
        <w:rPr>
          <w:rFonts w:ascii="Arial" w:cs="Arial" w:eastAsia="Arial" w:hAnsi="Arial"/>
          <w:sz w:val="18"/>
          <w:szCs w:val="18"/>
          <w:color w:val="1D1D1D"/>
        </w:rPr>
        <w:t>sale</w:t>
      </w:r>
      <w:r>
        <w:rPr>
          <w:rFonts w:ascii="Arial" w:cs="Arial" w:eastAsia="Arial" w:hAnsi="Arial"/>
          <w:sz w:val="18"/>
          <w:szCs w:val="18"/>
          <w:color w:val="0E0E0E"/>
        </w:rPr>
        <w:t xml:space="preserve"> of products. Except as may </w:t>
      </w:r>
      <w:r>
        <w:rPr>
          <w:rFonts w:ascii="Arial" w:cs="Arial" w:eastAsia="Arial" w:hAnsi="Arial"/>
          <w:sz w:val="18"/>
          <w:szCs w:val="18"/>
          <w:color w:val="1D1D1D"/>
        </w:rPr>
        <w:t>be provided</w:t>
      </w:r>
      <w:r>
        <w:rPr>
          <w:rFonts w:ascii="Arial" w:cs="Arial" w:eastAsia="Arial" w:hAnsi="Arial"/>
          <w:sz w:val="18"/>
          <w:szCs w:val="18"/>
          <w:color w:val="0E0E0E"/>
        </w:rPr>
        <w:t xml:space="preserve"> in </w:t>
      </w:r>
      <w:r>
        <w:rPr>
          <w:rFonts w:ascii="Arial" w:cs="Arial" w:eastAsia="Arial" w:hAnsi="Arial"/>
          <w:sz w:val="18"/>
          <w:szCs w:val="18"/>
          <w:color w:val="1D1D1D"/>
        </w:rPr>
        <w:t>a Purchase</w:t>
      </w:r>
      <w:r>
        <w:rPr>
          <w:rFonts w:ascii="Arial" w:cs="Arial" w:eastAsia="Arial" w:hAnsi="Arial"/>
          <w:sz w:val="18"/>
          <w:szCs w:val="18"/>
          <w:color w:val="0E0E0E"/>
        </w:rPr>
        <w:t xml:space="preserve"> Schedule and for the types and quantities of products in an </w:t>
      </w:r>
      <w:r>
        <w:rPr>
          <w:rFonts w:ascii="Arial" w:cs="Arial" w:eastAsia="Arial" w:hAnsi="Arial"/>
          <w:sz w:val="18"/>
          <w:szCs w:val="18"/>
          <w:color w:val="1D1D1D"/>
        </w:rPr>
        <w:t>accepted purchase order,</w:t>
      </w:r>
      <w:r>
        <w:rPr>
          <w:rFonts w:ascii="Arial" w:cs="Arial" w:eastAsia="Arial" w:hAnsi="Arial"/>
          <w:sz w:val="18"/>
          <w:szCs w:val="18"/>
          <w:color w:val="0E0E0E"/>
        </w:rPr>
        <w:t xml:space="preserve"> nothing </w:t>
      </w:r>
      <w:r>
        <w:rPr>
          <w:rFonts w:ascii="Arial" w:cs="Arial" w:eastAsia="Arial" w:hAnsi="Arial"/>
          <w:sz w:val="18"/>
          <w:szCs w:val="18"/>
          <w:color w:val="1D1D1D"/>
        </w:rPr>
        <w:t>in</w:t>
      </w:r>
      <w:r>
        <w:rPr>
          <w:rFonts w:ascii="Arial" w:cs="Arial" w:eastAsia="Arial" w:hAnsi="Arial"/>
          <w:sz w:val="18"/>
          <w:szCs w:val="18"/>
          <w:color w:val="0E0E0E"/>
        </w:rPr>
        <w:t xml:space="preserve"> the </w:t>
      </w:r>
      <w:r>
        <w:rPr>
          <w:rFonts w:ascii="Arial" w:cs="Arial" w:eastAsia="Arial" w:hAnsi="Arial"/>
          <w:sz w:val="18"/>
          <w:szCs w:val="18"/>
          <w:color w:val="1D1D1D"/>
        </w:rPr>
        <w:t>Agreement</w:t>
      </w:r>
      <w:r>
        <w:rPr>
          <w:rFonts w:ascii="Arial" w:cs="Arial" w:eastAsia="Arial" w:hAnsi="Arial"/>
          <w:sz w:val="18"/>
          <w:szCs w:val="18"/>
          <w:color w:val="0E0E0E"/>
        </w:rPr>
        <w:t xml:space="preserve"> obligates a Party to </w:t>
      </w:r>
      <w:r>
        <w:rPr>
          <w:rFonts w:ascii="Arial" w:cs="Arial" w:eastAsia="Arial" w:hAnsi="Arial"/>
          <w:sz w:val="18"/>
          <w:szCs w:val="18"/>
          <w:color w:val="1D1D1D"/>
        </w:rPr>
        <w:t>sell or</w:t>
      </w:r>
      <w:r>
        <w:rPr>
          <w:rFonts w:ascii="Arial" w:cs="Arial" w:eastAsia="Arial" w:hAnsi="Arial"/>
          <w:sz w:val="18"/>
          <w:szCs w:val="18"/>
          <w:color w:val="0E0E0E"/>
        </w:rPr>
        <w:t xml:space="preserve"> purchase any </w:t>
      </w:r>
      <w:r>
        <w:rPr>
          <w:rFonts w:ascii="Arial" w:cs="Arial" w:eastAsia="Arial" w:hAnsi="Arial"/>
          <w:sz w:val="18"/>
          <w:szCs w:val="18"/>
          <w:color w:val="1D1D1D"/>
        </w:rPr>
        <w:t>specified volume, market</w:t>
      </w:r>
      <w:r>
        <w:rPr>
          <w:rFonts w:ascii="Arial" w:cs="Arial" w:eastAsia="Arial" w:hAnsi="Arial"/>
          <w:sz w:val="18"/>
          <w:szCs w:val="18"/>
          <w:color w:val="0E0E0E"/>
        </w:rPr>
        <w:t xml:space="preserve"> share </w:t>
      </w:r>
      <w:r>
        <w:rPr>
          <w:rFonts w:ascii="Arial" w:cs="Arial" w:eastAsia="Arial" w:hAnsi="Arial"/>
          <w:sz w:val="18"/>
          <w:szCs w:val="18"/>
          <w:color w:val="1D1D1D"/>
        </w:rPr>
        <w:t>or</w:t>
      </w:r>
      <w:r>
        <w:rPr>
          <w:rFonts w:ascii="Arial" w:cs="Arial" w:eastAsia="Arial" w:hAnsi="Arial"/>
          <w:sz w:val="18"/>
          <w:szCs w:val="18"/>
          <w:color w:val="0E0E0E"/>
        </w:rPr>
        <w:t xml:space="preserve"> other minimum level of products during the Term.</w:t>
      </w:r>
    </w:p>
    <w:p>
      <w:pPr>
        <w:spacing w:after="0" w:line="181" w:lineRule="exact"/>
        <w:rPr>
          <w:rFonts w:ascii="Arial" w:cs="Arial" w:eastAsia="Arial" w:hAnsi="Arial"/>
          <w:sz w:val="18"/>
          <w:szCs w:val="18"/>
          <w:b w:val="1"/>
          <w:bCs w:val="1"/>
          <w:color w:val="121212"/>
        </w:rPr>
      </w:pPr>
    </w:p>
    <w:p>
      <w:pPr>
        <w:jc w:val="both"/>
        <w:ind w:left="660" w:hanging="328"/>
        <w:spacing w:after="0" w:line="212" w:lineRule="auto"/>
        <w:tabs>
          <w:tab w:leader="none" w:pos="652" w:val="left"/>
        </w:tabs>
        <w:numPr>
          <w:ilvl w:val="0"/>
          <w:numId w:val="15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Construction</w:t>
      </w:r>
      <w:r>
        <w:rPr>
          <w:rFonts w:ascii="Arial" w:cs="Arial" w:eastAsia="Arial" w:hAnsi="Arial"/>
          <w:sz w:val="18"/>
          <w:szCs w:val="18"/>
          <w:color w:val="0E0E0E"/>
        </w:rPr>
        <w:t>. Unless the context otherwise requires, the following rules</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of construction will</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be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applied to</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in the interpretation of the</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1D1D1D"/>
        </w:rPr>
        <w:t xml:space="preserve">Agreement: (1) </w:t>
      </w:r>
      <w:r>
        <w:rPr>
          <w:rFonts w:ascii="Arial" w:cs="Arial" w:eastAsia="Arial" w:hAnsi="Arial"/>
          <w:sz w:val="18"/>
          <w:szCs w:val="18"/>
          <w:color w:val="0E0E0E"/>
        </w:rPr>
        <w:t>Headings</w:t>
      </w:r>
      <w:r>
        <w:rPr>
          <w:rFonts w:ascii="Arial" w:cs="Arial" w:eastAsia="Arial" w:hAnsi="Arial"/>
          <w:sz w:val="18"/>
          <w:szCs w:val="18"/>
          <w:color w:val="1D1D1D"/>
        </w:rPr>
        <w:t xml:space="preserve"> are </w:t>
      </w:r>
      <w:r>
        <w:rPr>
          <w:rFonts w:ascii="Arial" w:cs="Arial" w:eastAsia="Arial" w:hAnsi="Arial"/>
          <w:sz w:val="18"/>
          <w:szCs w:val="18"/>
          <w:color w:val="0E0E0E"/>
        </w:rPr>
        <w:t>for</w:t>
      </w:r>
      <w:r>
        <w:rPr>
          <w:rFonts w:ascii="Arial" w:cs="Arial" w:eastAsia="Arial" w:hAnsi="Arial"/>
          <w:sz w:val="18"/>
          <w:szCs w:val="18"/>
          <w:color w:val="1D1D1D"/>
        </w:rPr>
        <w:t xml:space="preserve"> convenience only </w:t>
      </w:r>
      <w:r>
        <w:rPr>
          <w:rFonts w:ascii="Arial" w:cs="Arial" w:eastAsia="Arial" w:hAnsi="Arial"/>
          <w:sz w:val="18"/>
          <w:szCs w:val="18"/>
          <w:color w:val="0E0E0E"/>
        </w:rPr>
        <w:t>and</w:t>
      </w:r>
      <w:r>
        <w:rPr>
          <w:rFonts w:ascii="Arial" w:cs="Arial" w:eastAsia="Arial" w:hAnsi="Arial"/>
          <w:sz w:val="18"/>
          <w:szCs w:val="18"/>
          <w:color w:val="1D1D1D"/>
        </w:rPr>
        <w:t xml:space="preserve"> do not affect </w:t>
      </w:r>
      <w:r>
        <w:rPr>
          <w:rFonts w:ascii="Arial" w:cs="Arial" w:eastAsia="Arial" w:hAnsi="Arial"/>
          <w:sz w:val="18"/>
          <w:szCs w:val="18"/>
          <w:color w:val="0E0E0E"/>
        </w:rPr>
        <w:t>interpretation;</w:t>
      </w:r>
      <w:r>
        <w:rPr>
          <w:rFonts w:ascii="Arial" w:cs="Arial" w:eastAsia="Arial" w:hAnsi="Arial"/>
          <w:sz w:val="18"/>
          <w:szCs w:val="18"/>
          <w:color w:val="1D1D1D"/>
        </w:rPr>
        <w:t xml:space="preserve"> (2) Singular includes </w:t>
      </w:r>
      <w:r>
        <w:rPr>
          <w:rFonts w:ascii="Arial" w:cs="Arial" w:eastAsia="Arial" w:hAnsi="Arial"/>
          <w:sz w:val="18"/>
          <w:szCs w:val="18"/>
          <w:color w:val="0E0E0E"/>
        </w:rPr>
        <w:t>the plural and vice-versa;</w:t>
      </w:r>
      <w:r>
        <w:rPr>
          <w:rFonts w:ascii="Arial" w:cs="Arial" w:eastAsia="Arial" w:hAnsi="Arial"/>
          <w:sz w:val="18"/>
          <w:szCs w:val="18"/>
          <w:color w:val="1D1D1D"/>
        </w:rPr>
        <w:t xml:space="preserve"> (3) </w:t>
      </w:r>
      <w:r>
        <w:rPr>
          <w:rFonts w:ascii="Arial" w:cs="Arial" w:eastAsia="Arial" w:hAnsi="Arial"/>
          <w:sz w:val="18"/>
          <w:szCs w:val="18"/>
          <w:color w:val="0E0E0E"/>
        </w:rPr>
        <w:t xml:space="preserve">Gender includes </w:t>
      </w:r>
      <w:r>
        <w:rPr>
          <w:rFonts w:ascii="Arial" w:cs="Arial" w:eastAsia="Arial" w:hAnsi="Arial"/>
          <w:sz w:val="18"/>
          <w:szCs w:val="18"/>
          <w:color w:val="1D1D1D"/>
        </w:rPr>
        <w:t>all</w:t>
      </w:r>
      <w:r>
        <w:rPr>
          <w:rFonts w:ascii="Arial" w:cs="Arial" w:eastAsia="Arial" w:hAnsi="Arial"/>
          <w:sz w:val="18"/>
          <w:szCs w:val="18"/>
          <w:color w:val="0E0E0E"/>
        </w:rPr>
        <w:t xml:space="preserve"> genders; </w:t>
      </w:r>
      <w:r>
        <w:rPr>
          <w:rFonts w:ascii="Arial" w:cs="Arial" w:eastAsia="Arial" w:hAnsi="Arial"/>
          <w:sz w:val="18"/>
          <w:szCs w:val="18"/>
          <w:color w:val="1D1D1D"/>
        </w:rPr>
        <w:t>(4)</w:t>
      </w:r>
      <w:r>
        <w:rPr>
          <w:rFonts w:ascii="Arial" w:cs="Arial" w:eastAsia="Arial" w:hAnsi="Arial"/>
          <w:sz w:val="18"/>
          <w:szCs w:val="18"/>
          <w:color w:val="0E0E0E"/>
        </w:rPr>
        <w:t xml:space="preserve"> If </w:t>
      </w:r>
      <w:r>
        <w:rPr>
          <w:rFonts w:ascii="Arial" w:cs="Arial" w:eastAsia="Arial" w:hAnsi="Arial"/>
          <w:sz w:val="18"/>
          <w:szCs w:val="18"/>
          <w:color w:val="1D1D1D"/>
        </w:rPr>
        <w:t>a word</w:t>
      </w:r>
      <w:r>
        <w:rPr>
          <w:rFonts w:ascii="Arial" w:cs="Arial" w:eastAsia="Arial" w:hAnsi="Arial"/>
          <w:sz w:val="18"/>
          <w:szCs w:val="18"/>
          <w:color w:val="0E0E0E"/>
        </w:rPr>
        <w:t xml:space="preserve"> or phrase is defined, its </w:t>
      </w:r>
      <w:r>
        <w:rPr>
          <w:rFonts w:ascii="Arial" w:cs="Arial" w:eastAsia="Arial" w:hAnsi="Arial"/>
          <w:sz w:val="18"/>
          <w:szCs w:val="18"/>
          <w:color w:val="1D1D1D"/>
        </w:rPr>
        <w:t>other grammatical forms</w:t>
      </w:r>
      <w:r>
        <w:rPr>
          <w:rFonts w:ascii="Arial" w:cs="Arial" w:eastAsia="Arial" w:hAnsi="Arial"/>
          <w:sz w:val="18"/>
          <w:szCs w:val="18"/>
          <w:color w:val="0E0E0E"/>
        </w:rPr>
        <w:t xml:space="preserve"> have </w:t>
      </w:r>
      <w:r>
        <w:rPr>
          <w:rFonts w:ascii="Arial" w:cs="Arial" w:eastAsia="Arial" w:hAnsi="Arial"/>
          <w:sz w:val="18"/>
          <w:szCs w:val="18"/>
          <w:color w:val="1D1D1D"/>
        </w:rPr>
        <w:t>a corresponding</w:t>
      </w:r>
      <w:r>
        <w:rPr>
          <w:rFonts w:ascii="Arial" w:cs="Arial" w:eastAsia="Arial" w:hAnsi="Arial"/>
          <w:sz w:val="18"/>
          <w:szCs w:val="18"/>
          <w:color w:val="0E0E0E"/>
        </w:rPr>
        <w:t xml:space="preserve"> meaning; </w:t>
      </w:r>
      <w:r>
        <w:rPr>
          <w:rFonts w:ascii="Arial" w:cs="Arial" w:eastAsia="Arial" w:hAnsi="Arial"/>
          <w:sz w:val="18"/>
          <w:szCs w:val="18"/>
          <w:color w:val="1D1D1D"/>
        </w:rPr>
        <w:t>(5)</w:t>
      </w:r>
      <w:r>
        <w:rPr>
          <w:rFonts w:ascii="Arial" w:cs="Arial" w:eastAsia="Arial" w:hAnsi="Arial"/>
          <w:sz w:val="18"/>
          <w:szCs w:val="18"/>
          <w:color w:val="0E0E0E"/>
        </w:rPr>
        <w:t xml:space="preserve"> The meaning of general </w:t>
      </w:r>
      <w:r>
        <w:rPr>
          <w:rFonts w:ascii="Arial" w:cs="Arial" w:eastAsia="Arial" w:hAnsi="Arial"/>
          <w:sz w:val="18"/>
          <w:szCs w:val="18"/>
          <w:color w:val="1D1D1D"/>
        </w:rPr>
        <w:t>words is</w:t>
      </w:r>
      <w:r>
        <w:rPr>
          <w:rFonts w:ascii="Arial" w:cs="Arial" w:eastAsia="Arial" w:hAnsi="Arial"/>
          <w:sz w:val="18"/>
          <w:szCs w:val="18"/>
          <w:color w:val="0E0E0E"/>
        </w:rPr>
        <w:t xml:space="preserve"> not limited by specific </w:t>
      </w:r>
      <w:r>
        <w:rPr>
          <w:rFonts w:ascii="Arial" w:cs="Arial" w:eastAsia="Arial" w:hAnsi="Arial"/>
          <w:sz w:val="18"/>
          <w:szCs w:val="18"/>
          <w:color w:val="1D1D1D"/>
        </w:rPr>
        <w:t>examples</w:t>
      </w:r>
      <w:r>
        <w:rPr>
          <w:rFonts w:ascii="Arial" w:cs="Arial" w:eastAsia="Arial" w:hAnsi="Arial"/>
          <w:sz w:val="18"/>
          <w:szCs w:val="18"/>
          <w:color w:val="0E0E0E"/>
        </w:rPr>
        <w:t xml:space="preserve"> introduced by </w:t>
      </w:r>
      <w:r>
        <w:rPr>
          <w:rFonts w:ascii="Arial" w:cs="Arial" w:eastAsia="Arial" w:hAnsi="Arial"/>
          <w:sz w:val="18"/>
          <w:szCs w:val="18"/>
          <w:color w:val="1D1D1D"/>
        </w:rPr>
        <w:t>“includes”,</w:t>
      </w:r>
      <w:r>
        <w:rPr>
          <w:rFonts w:ascii="Arial" w:cs="Arial" w:eastAsia="Arial" w:hAnsi="Arial"/>
          <w:sz w:val="18"/>
          <w:szCs w:val="18"/>
          <w:color w:val="0E0E0E"/>
        </w:rPr>
        <w:t xml:space="preserve"> </w:t>
      </w:r>
      <w:r>
        <w:rPr>
          <w:rFonts w:ascii="Arial" w:cs="Arial" w:eastAsia="Arial" w:hAnsi="Arial"/>
          <w:sz w:val="18"/>
          <w:szCs w:val="18"/>
          <w:color w:val="363636"/>
        </w:rPr>
        <w:t>“including”</w:t>
      </w:r>
      <w:r>
        <w:rPr>
          <w:rFonts w:ascii="Arial" w:cs="Arial" w:eastAsia="Arial" w:hAnsi="Arial"/>
          <w:sz w:val="18"/>
          <w:szCs w:val="18"/>
          <w:color w:val="0E0E0E"/>
        </w:rPr>
        <w:t xml:space="preserve"> </w:t>
      </w:r>
      <w:r>
        <w:rPr>
          <w:rFonts w:ascii="Arial" w:cs="Arial" w:eastAsia="Arial" w:hAnsi="Arial"/>
          <w:sz w:val="18"/>
          <w:szCs w:val="18"/>
          <w:color w:val="1D1D1D"/>
        </w:rPr>
        <w:t>or “for example” or</w:t>
      </w:r>
      <w:r>
        <w:rPr>
          <w:rFonts w:ascii="Arial" w:cs="Arial" w:eastAsia="Arial" w:hAnsi="Arial"/>
          <w:sz w:val="18"/>
          <w:szCs w:val="18"/>
          <w:color w:val="0E0E0E"/>
        </w:rPr>
        <w:t xml:space="preserve"> similar expressions; </w:t>
      </w:r>
      <w:r>
        <w:rPr>
          <w:rFonts w:ascii="Arial" w:cs="Arial" w:eastAsia="Arial" w:hAnsi="Arial"/>
          <w:sz w:val="18"/>
          <w:szCs w:val="18"/>
          <w:color w:val="1D1D1D"/>
        </w:rPr>
        <w:t>(6)</w:t>
      </w:r>
      <w:r>
        <w:rPr>
          <w:rFonts w:ascii="Arial" w:cs="Arial" w:eastAsia="Arial" w:hAnsi="Arial"/>
          <w:sz w:val="18"/>
          <w:szCs w:val="18"/>
          <w:color w:val="0E0E0E"/>
        </w:rPr>
        <w:t xml:space="preserve"> The word </w:t>
      </w:r>
      <w:r>
        <w:rPr>
          <w:rFonts w:ascii="Arial" w:cs="Arial" w:eastAsia="Arial" w:hAnsi="Arial"/>
          <w:sz w:val="18"/>
          <w:szCs w:val="18"/>
          <w:color w:val="363636"/>
        </w:rPr>
        <w:t>“person”</w:t>
      </w:r>
      <w:r>
        <w:rPr>
          <w:rFonts w:ascii="Arial" w:cs="Arial" w:eastAsia="Arial" w:hAnsi="Arial"/>
          <w:sz w:val="18"/>
          <w:szCs w:val="18"/>
          <w:color w:val="0E0E0E"/>
        </w:rPr>
        <w:t xml:space="preserve"> includes an individual, </w:t>
      </w:r>
      <w:r>
        <w:rPr>
          <w:rFonts w:ascii="Arial" w:cs="Arial" w:eastAsia="Arial" w:hAnsi="Arial"/>
          <w:sz w:val="18"/>
          <w:szCs w:val="18"/>
          <w:color w:val="1D1D1D"/>
        </w:rPr>
        <w:t>corporation,</w:t>
      </w:r>
      <w:r>
        <w:rPr>
          <w:rFonts w:ascii="Arial" w:cs="Arial" w:eastAsia="Arial" w:hAnsi="Arial"/>
          <w:sz w:val="18"/>
          <w:szCs w:val="18"/>
          <w:color w:val="0E0E0E"/>
        </w:rPr>
        <w:t xml:space="preserve"> company, </w:t>
      </w:r>
      <w:r>
        <w:rPr>
          <w:rFonts w:ascii="Arial" w:cs="Arial" w:eastAsia="Arial" w:hAnsi="Arial"/>
          <w:sz w:val="18"/>
          <w:szCs w:val="18"/>
          <w:color w:val="1D1D1D"/>
        </w:rPr>
        <w:t>trust, partnership,</w:t>
      </w:r>
      <w:r>
        <w:rPr>
          <w:rFonts w:ascii="Arial" w:cs="Arial" w:eastAsia="Arial" w:hAnsi="Arial"/>
          <w:sz w:val="18"/>
          <w:szCs w:val="18"/>
          <w:color w:val="0E0E0E"/>
        </w:rPr>
        <w:t xml:space="preserve"> limited </w:t>
      </w:r>
      <w:r>
        <w:rPr>
          <w:rFonts w:ascii="Arial" w:cs="Arial" w:eastAsia="Arial" w:hAnsi="Arial"/>
          <w:sz w:val="18"/>
          <w:szCs w:val="18"/>
          <w:color w:val="1D1D1D"/>
        </w:rPr>
        <w:t>partnership,</w:t>
      </w:r>
      <w:r>
        <w:rPr>
          <w:rFonts w:ascii="Arial" w:cs="Arial" w:eastAsia="Arial" w:hAnsi="Arial"/>
          <w:sz w:val="18"/>
          <w:szCs w:val="18"/>
          <w:color w:val="0E0E0E"/>
        </w:rPr>
        <w:t xml:space="preserve"> unincorporated </w:t>
      </w:r>
      <w:r>
        <w:rPr>
          <w:rFonts w:ascii="Arial" w:cs="Arial" w:eastAsia="Arial" w:hAnsi="Arial"/>
          <w:sz w:val="18"/>
          <w:szCs w:val="18"/>
          <w:color w:val="1D1D1D"/>
        </w:rPr>
        <w:t>body,</w:t>
      </w:r>
      <w:r>
        <w:rPr>
          <w:rFonts w:ascii="Arial" w:cs="Arial" w:eastAsia="Arial" w:hAnsi="Arial"/>
          <w:sz w:val="18"/>
          <w:szCs w:val="18"/>
          <w:color w:val="0E0E0E"/>
        </w:rPr>
        <w:t xml:space="preserve"> joint venture, </w:t>
      </w:r>
      <w:r>
        <w:rPr>
          <w:rFonts w:ascii="Arial" w:cs="Arial" w:eastAsia="Arial" w:hAnsi="Arial"/>
          <w:sz w:val="18"/>
          <w:szCs w:val="18"/>
          <w:color w:val="1D1D1D"/>
        </w:rPr>
        <w:t>consortium or other</w:t>
      </w:r>
      <w:r>
        <w:rPr>
          <w:rFonts w:ascii="Arial" w:cs="Arial" w:eastAsia="Arial" w:hAnsi="Arial"/>
          <w:sz w:val="18"/>
          <w:szCs w:val="18"/>
          <w:color w:val="0E0E0E"/>
        </w:rPr>
        <w:t xml:space="preserve"> legal </w:t>
      </w:r>
      <w:r>
        <w:rPr>
          <w:rFonts w:ascii="Arial" w:cs="Arial" w:eastAsia="Arial" w:hAnsi="Arial"/>
          <w:sz w:val="18"/>
          <w:szCs w:val="18"/>
          <w:color w:val="1D1D1D"/>
        </w:rPr>
        <w:t>entity; (7)</w:t>
      </w:r>
      <w:r>
        <w:rPr>
          <w:rFonts w:ascii="Arial" w:cs="Arial" w:eastAsia="Arial" w:hAnsi="Arial"/>
          <w:sz w:val="18"/>
          <w:szCs w:val="18"/>
          <w:color w:val="0E0E0E"/>
        </w:rPr>
        <w:t xml:space="preserve"> A reference in any Purchase </w:t>
      </w:r>
      <w:r>
        <w:rPr>
          <w:rFonts w:ascii="Arial" w:cs="Arial" w:eastAsia="Arial" w:hAnsi="Arial"/>
          <w:sz w:val="18"/>
          <w:szCs w:val="18"/>
          <w:color w:val="1D1D1D"/>
        </w:rPr>
        <w:t>Schedule or</w:t>
      </w:r>
      <w:r>
        <w:rPr>
          <w:rFonts w:ascii="Arial" w:cs="Arial" w:eastAsia="Arial" w:hAnsi="Arial"/>
          <w:sz w:val="18"/>
          <w:szCs w:val="18"/>
          <w:color w:val="0E0E0E"/>
        </w:rPr>
        <w:t xml:space="preserve"> Exhibit </w:t>
      </w:r>
      <w:r>
        <w:rPr>
          <w:rFonts w:ascii="Arial" w:cs="Arial" w:eastAsia="Arial" w:hAnsi="Arial"/>
          <w:sz w:val="18"/>
          <w:szCs w:val="18"/>
          <w:color w:val="1D1D1D"/>
        </w:rPr>
        <w:t>to an</w:t>
      </w:r>
      <w:r>
        <w:rPr>
          <w:rFonts w:ascii="Arial" w:cs="Arial" w:eastAsia="Arial" w:hAnsi="Arial"/>
          <w:sz w:val="18"/>
          <w:szCs w:val="18"/>
          <w:color w:val="0E0E0E"/>
        </w:rPr>
        <w:t xml:space="preserve"> Article, </w:t>
      </w:r>
      <w:r>
        <w:rPr>
          <w:rFonts w:ascii="Arial" w:cs="Arial" w:eastAsia="Arial" w:hAnsi="Arial"/>
          <w:sz w:val="18"/>
          <w:szCs w:val="18"/>
          <w:color w:val="1D1D1D"/>
        </w:rPr>
        <w:t xml:space="preserve">Section, Subsection or </w:t>
      </w:r>
      <w:r>
        <w:rPr>
          <w:rFonts w:ascii="Arial" w:cs="Arial" w:eastAsia="Arial" w:hAnsi="Arial"/>
          <w:sz w:val="18"/>
          <w:szCs w:val="18"/>
          <w:color w:val="0E0E0E"/>
        </w:rPr>
        <w:t>Clause is</w:t>
      </w:r>
      <w:r>
        <w:rPr>
          <w:rFonts w:ascii="Arial" w:cs="Arial" w:eastAsia="Arial" w:hAnsi="Arial"/>
          <w:sz w:val="18"/>
          <w:szCs w:val="18"/>
          <w:color w:val="1D1D1D"/>
        </w:rPr>
        <w:t xml:space="preserve"> a </w:t>
      </w:r>
      <w:r>
        <w:rPr>
          <w:rFonts w:ascii="Arial" w:cs="Arial" w:eastAsia="Arial" w:hAnsi="Arial"/>
          <w:sz w:val="18"/>
          <w:szCs w:val="18"/>
          <w:color w:val="0E0E0E"/>
        </w:rPr>
        <w:t>reference to an</w:t>
      </w:r>
      <w:r>
        <w:rPr>
          <w:rFonts w:ascii="Arial" w:cs="Arial" w:eastAsia="Arial" w:hAnsi="Arial"/>
          <w:sz w:val="18"/>
          <w:szCs w:val="18"/>
          <w:color w:val="1D1D1D"/>
        </w:rPr>
        <w:t xml:space="preserve"> Article, Section, Subsection or </w:t>
      </w:r>
      <w:r>
        <w:rPr>
          <w:rFonts w:ascii="Arial" w:cs="Arial" w:eastAsia="Arial" w:hAnsi="Arial"/>
          <w:sz w:val="18"/>
          <w:szCs w:val="18"/>
          <w:color w:val="0E0E0E"/>
        </w:rPr>
        <w:t>Clause in that</w:t>
      </w:r>
      <w:r>
        <w:rPr>
          <w:rFonts w:ascii="Arial" w:cs="Arial" w:eastAsia="Arial" w:hAnsi="Arial"/>
          <w:sz w:val="18"/>
          <w:szCs w:val="18"/>
          <w:color w:val="1D1D1D"/>
        </w:rPr>
        <w:t xml:space="preserve"> Purchase Schedule or </w:t>
      </w:r>
      <w:r>
        <w:rPr>
          <w:rFonts w:ascii="Arial" w:cs="Arial" w:eastAsia="Arial" w:hAnsi="Arial"/>
          <w:sz w:val="18"/>
          <w:szCs w:val="18"/>
          <w:color w:val="0E0E0E"/>
        </w:rPr>
        <w:t>Exhibit unless</w:t>
      </w:r>
      <w:r>
        <w:rPr>
          <w:rFonts w:ascii="Arial" w:cs="Arial" w:eastAsia="Arial" w:hAnsi="Arial"/>
          <w:sz w:val="18"/>
          <w:szCs w:val="18"/>
          <w:color w:val="1D1D1D"/>
        </w:rPr>
        <w:t xml:space="preserve"> </w:t>
      </w:r>
      <w:r>
        <w:rPr>
          <w:rFonts w:ascii="Arial" w:cs="Arial" w:eastAsia="Arial" w:hAnsi="Arial"/>
          <w:sz w:val="18"/>
          <w:szCs w:val="18"/>
          <w:color w:val="0E0E0E"/>
        </w:rPr>
        <w:t xml:space="preserve">otherwise identified; </w:t>
      </w:r>
      <w:r>
        <w:rPr>
          <w:rFonts w:ascii="Arial" w:cs="Arial" w:eastAsia="Arial" w:hAnsi="Arial"/>
          <w:sz w:val="18"/>
          <w:szCs w:val="18"/>
          <w:color w:val="1D1D1D"/>
        </w:rPr>
        <w:t>(8) Reference</w:t>
      </w:r>
      <w:r>
        <w:rPr>
          <w:rFonts w:ascii="Arial" w:cs="Arial" w:eastAsia="Arial" w:hAnsi="Arial"/>
          <w:sz w:val="18"/>
          <w:szCs w:val="18"/>
          <w:color w:val="0E0E0E"/>
        </w:rPr>
        <w:t xml:space="preserve"> to </w:t>
      </w:r>
      <w:r>
        <w:rPr>
          <w:rFonts w:ascii="Arial" w:cs="Arial" w:eastAsia="Arial" w:hAnsi="Arial"/>
          <w:sz w:val="18"/>
          <w:szCs w:val="18"/>
          <w:color w:val="1D1D1D"/>
        </w:rPr>
        <w:t>a</w:t>
      </w:r>
      <w:r>
        <w:rPr>
          <w:rFonts w:ascii="Arial" w:cs="Arial" w:eastAsia="Arial" w:hAnsi="Arial"/>
          <w:sz w:val="18"/>
          <w:szCs w:val="18"/>
          <w:color w:val="0E0E0E"/>
        </w:rPr>
        <w:t xml:space="preserve"> Purchase </w:t>
      </w:r>
      <w:r>
        <w:rPr>
          <w:rFonts w:ascii="Arial" w:cs="Arial" w:eastAsia="Arial" w:hAnsi="Arial"/>
          <w:sz w:val="18"/>
          <w:szCs w:val="18"/>
          <w:color w:val="1D1D1D"/>
        </w:rPr>
        <w:t>Schedule or</w:t>
      </w:r>
      <w:r>
        <w:rPr>
          <w:rFonts w:ascii="Arial" w:cs="Arial" w:eastAsia="Arial" w:hAnsi="Arial"/>
          <w:sz w:val="18"/>
          <w:szCs w:val="18"/>
          <w:color w:val="0E0E0E"/>
        </w:rPr>
        <w:t xml:space="preserve"> Exhibit is </w:t>
      </w:r>
      <w:r>
        <w:rPr>
          <w:rFonts w:ascii="Arial" w:cs="Arial" w:eastAsia="Arial" w:hAnsi="Arial"/>
          <w:sz w:val="18"/>
          <w:szCs w:val="18"/>
          <w:color w:val="1D1D1D"/>
        </w:rPr>
        <w:t>a</w:t>
      </w:r>
      <w:r>
        <w:rPr>
          <w:rFonts w:ascii="Arial" w:cs="Arial" w:eastAsia="Arial" w:hAnsi="Arial"/>
          <w:sz w:val="18"/>
          <w:szCs w:val="18"/>
          <w:color w:val="0E0E0E"/>
        </w:rPr>
        <w:t xml:space="preserve"> reference to </w:t>
      </w:r>
      <w:r>
        <w:rPr>
          <w:rFonts w:ascii="Arial" w:cs="Arial" w:eastAsia="Arial" w:hAnsi="Arial"/>
          <w:sz w:val="18"/>
          <w:szCs w:val="18"/>
          <w:color w:val="1D1D1D"/>
        </w:rPr>
        <w:t>a Schedule,</w:t>
      </w:r>
      <w:r>
        <w:rPr>
          <w:rFonts w:ascii="Arial" w:cs="Arial" w:eastAsia="Arial" w:hAnsi="Arial"/>
          <w:sz w:val="18"/>
          <w:szCs w:val="18"/>
          <w:color w:val="0E0E0E"/>
        </w:rPr>
        <w:t xml:space="preserve"> Exhibit described, </w:t>
      </w:r>
      <w:r>
        <w:rPr>
          <w:rFonts w:ascii="Arial" w:cs="Arial" w:eastAsia="Arial" w:hAnsi="Arial"/>
          <w:sz w:val="18"/>
          <w:szCs w:val="18"/>
          <w:color w:val="1D1D1D"/>
        </w:rPr>
        <w:t>appended or</w:t>
      </w:r>
      <w:r>
        <w:rPr>
          <w:rFonts w:ascii="Arial" w:cs="Arial" w:eastAsia="Arial" w:hAnsi="Arial"/>
          <w:sz w:val="18"/>
          <w:szCs w:val="18"/>
          <w:color w:val="0E0E0E"/>
        </w:rPr>
        <w:t xml:space="preserve"> </w:t>
      </w:r>
      <w:r>
        <w:rPr>
          <w:rFonts w:ascii="Arial" w:cs="Arial" w:eastAsia="Arial" w:hAnsi="Arial"/>
          <w:sz w:val="18"/>
          <w:szCs w:val="18"/>
          <w:color w:val="363636"/>
        </w:rPr>
        <w:t xml:space="preserve">otherwise </w:t>
      </w:r>
      <w:r>
        <w:rPr>
          <w:rFonts w:ascii="Arial" w:cs="Arial" w:eastAsia="Arial" w:hAnsi="Arial"/>
          <w:sz w:val="18"/>
          <w:szCs w:val="18"/>
          <w:color w:val="0E0E0E"/>
        </w:rPr>
        <w:t>identified in this Agreement;</w:t>
      </w:r>
      <w:r>
        <w:rPr>
          <w:rFonts w:ascii="Arial" w:cs="Arial" w:eastAsia="Arial" w:hAnsi="Arial"/>
          <w:sz w:val="18"/>
          <w:szCs w:val="18"/>
          <w:color w:val="363636"/>
        </w:rPr>
        <w:t xml:space="preserve"> </w:t>
      </w:r>
      <w:r>
        <w:rPr>
          <w:rFonts w:ascii="Arial" w:cs="Arial" w:eastAsia="Arial" w:hAnsi="Arial"/>
          <w:sz w:val="18"/>
          <w:szCs w:val="18"/>
          <w:color w:val="1D1D1D"/>
        </w:rPr>
        <w:t>(9) A reference to conduct</w:t>
      </w:r>
      <w:r>
        <w:rPr>
          <w:rFonts w:ascii="Arial" w:cs="Arial" w:eastAsia="Arial" w:hAnsi="Arial"/>
          <w:sz w:val="18"/>
          <w:szCs w:val="18"/>
          <w:color w:val="363636"/>
        </w:rPr>
        <w:t xml:space="preserve"> </w:t>
      </w:r>
      <w:r>
        <w:rPr>
          <w:rFonts w:ascii="Arial" w:cs="Arial" w:eastAsia="Arial" w:hAnsi="Arial"/>
          <w:sz w:val="18"/>
          <w:szCs w:val="18"/>
          <w:color w:val="0E0E0E"/>
        </w:rPr>
        <w:t>includes,</w:t>
      </w:r>
      <w:r>
        <w:rPr>
          <w:rFonts w:ascii="Arial" w:cs="Arial" w:eastAsia="Arial" w:hAnsi="Arial"/>
          <w:sz w:val="18"/>
          <w:szCs w:val="18"/>
          <w:color w:val="363636"/>
        </w:rPr>
        <w:t xml:space="preserve"> </w:t>
      </w:r>
      <w:r>
        <w:rPr>
          <w:rFonts w:ascii="Arial" w:cs="Arial" w:eastAsia="Arial" w:hAnsi="Arial"/>
          <w:sz w:val="18"/>
          <w:szCs w:val="18"/>
          <w:color w:val="1D1D1D"/>
        </w:rPr>
        <w:t>without</w:t>
      </w:r>
      <w:r>
        <w:rPr>
          <w:rFonts w:ascii="Arial" w:cs="Arial" w:eastAsia="Arial" w:hAnsi="Arial"/>
          <w:sz w:val="18"/>
          <w:szCs w:val="18"/>
          <w:color w:val="363636"/>
        </w:rPr>
        <w:t xml:space="preserve"> </w:t>
      </w:r>
      <w:r>
        <w:rPr>
          <w:rFonts w:ascii="Arial" w:cs="Arial" w:eastAsia="Arial" w:hAnsi="Arial"/>
          <w:sz w:val="18"/>
          <w:szCs w:val="18"/>
          <w:color w:val="0E0E0E"/>
        </w:rPr>
        <w:t>limitation,</w:t>
      </w:r>
      <w:r>
        <w:rPr>
          <w:rFonts w:ascii="Arial" w:cs="Arial" w:eastAsia="Arial" w:hAnsi="Arial"/>
          <w:sz w:val="18"/>
          <w:szCs w:val="18"/>
          <w:color w:val="363636"/>
        </w:rPr>
        <w:t xml:space="preserve"> </w:t>
      </w:r>
      <w:r>
        <w:rPr>
          <w:rFonts w:ascii="Arial" w:cs="Arial" w:eastAsia="Arial" w:hAnsi="Arial"/>
          <w:sz w:val="18"/>
          <w:szCs w:val="18"/>
          <w:color w:val="1D1D1D"/>
        </w:rPr>
        <w:t>an omission,</w:t>
      </w:r>
      <w:r>
        <w:rPr>
          <w:rFonts w:ascii="Arial" w:cs="Arial" w:eastAsia="Arial" w:hAnsi="Arial"/>
          <w:sz w:val="18"/>
          <w:szCs w:val="18"/>
          <w:color w:val="363636"/>
        </w:rPr>
        <w:t xml:space="preserve"> </w:t>
      </w:r>
      <w:r>
        <w:rPr>
          <w:rFonts w:ascii="Arial" w:cs="Arial" w:eastAsia="Arial" w:hAnsi="Arial"/>
          <w:sz w:val="18"/>
          <w:szCs w:val="18"/>
          <w:color w:val="0E0E0E"/>
        </w:rPr>
        <w:t>statement</w:t>
      </w:r>
      <w:r>
        <w:rPr>
          <w:rFonts w:ascii="Arial" w:cs="Arial" w:eastAsia="Arial" w:hAnsi="Arial"/>
          <w:sz w:val="18"/>
          <w:szCs w:val="18"/>
          <w:color w:val="363636"/>
        </w:rPr>
        <w:t xml:space="preserve"> </w:t>
      </w:r>
      <w:r>
        <w:rPr>
          <w:rFonts w:ascii="Arial" w:cs="Arial" w:eastAsia="Arial" w:hAnsi="Arial"/>
          <w:sz w:val="18"/>
          <w:szCs w:val="18"/>
          <w:color w:val="1D1D1D"/>
        </w:rPr>
        <w:t>or</w:t>
      </w:r>
      <w:r>
        <w:rPr>
          <w:rFonts w:ascii="Arial" w:cs="Arial" w:eastAsia="Arial" w:hAnsi="Arial"/>
          <w:sz w:val="18"/>
          <w:szCs w:val="18"/>
          <w:color w:val="363636"/>
        </w:rPr>
        <w:t xml:space="preserve"> </w:t>
      </w:r>
      <w:r>
        <w:rPr>
          <w:rFonts w:ascii="Arial" w:cs="Arial" w:eastAsia="Arial" w:hAnsi="Arial"/>
          <w:sz w:val="18"/>
          <w:szCs w:val="18"/>
          <w:color w:val="0E0E0E"/>
        </w:rPr>
        <w:t>undertaking,</w:t>
      </w:r>
      <w:r>
        <w:rPr>
          <w:rFonts w:ascii="Arial" w:cs="Arial" w:eastAsia="Arial" w:hAnsi="Arial"/>
          <w:sz w:val="18"/>
          <w:szCs w:val="18"/>
          <w:color w:val="363636"/>
        </w:rPr>
        <w:t xml:space="preserve"> </w:t>
      </w:r>
      <w:r>
        <w:rPr>
          <w:rFonts w:ascii="Arial" w:cs="Arial" w:eastAsia="Arial" w:hAnsi="Arial"/>
          <w:sz w:val="18"/>
          <w:szCs w:val="18"/>
          <w:color w:val="0E0E0E"/>
        </w:rPr>
        <w:t xml:space="preserve">whether </w:t>
      </w:r>
      <w:r>
        <w:rPr>
          <w:rFonts w:ascii="Arial" w:cs="Arial" w:eastAsia="Arial" w:hAnsi="Arial"/>
          <w:sz w:val="18"/>
          <w:szCs w:val="18"/>
          <w:color w:val="1D1D1D"/>
        </w:rPr>
        <w:t>or</w:t>
      </w:r>
      <w:r>
        <w:rPr>
          <w:rFonts w:ascii="Arial" w:cs="Arial" w:eastAsia="Arial" w:hAnsi="Arial"/>
          <w:sz w:val="18"/>
          <w:szCs w:val="18"/>
          <w:color w:val="0E0E0E"/>
        </w:rPr>
        <w:t xml:space="preserve"> not in </w:t>
      </w:r>
      <w:r>
        <w:rPr>
          <w:rFonts w:ascii="Arial" w:cs="Arial" w:eastAsia="Arial" w:hAnsi="Arial"/>
          <w:sz w:val="18"/>
          <w:szCs w:val="18"/>
          <w:color w:val="1D1D1D"/>
        </w:rPr>
        <w:t>writing; (10) A</w:t>
      </w:r>
      <w:r>
        <w:rPr>
          <w:rFonts w:ascii="Arial" w:cs="Arial" w:eastAsia="Arial" w:hAnsi="Arial"/>
          <w:sz w:val="18"/>
          <w:szCs w:val="18"/>
          <w:color w:val="0E0E0E"/>
        </w:rPr>
        <w:t xml:space="preserve"> reference to a third-party is </w:t>
      </w:r>
      <w:r>
        <w:rPr>
          <w:rFonts w:ascii="Arial" w:cs="Arial" w:eastAsia="Arial" w:hAnsi="Arial"/>
          <w:sz w:val="18"/>
          <w:szCs w:val="18"/>
          <w:color w:val="1D1D1D"/>
        </w:rPr>
        <w:t>a</w:t>
      </w:r>
      <w:r>
        <w:rPr>
          <w:rFonts w:ascii="Arial" w:cs="Arial" w:eastAsia="Arial" w:hAnsi="Arial"/>
          <w:sz w:val="18"/>
          <w:szCs w:val="18"/>
          <w:color w:val="0E0E0E"/>
        </w:rPr>
        <w:t xml:space="preserve"> reference to a person who is not </w:t>
      </w:r>
      <w:r>
        <w:rPr>
          <w:rFonts w:ascii="Arial" w:cs="Arial" w:eastAsia="Arial" w:hAnsi="Arial"/>
          <w:sz w:val="18"/>
          <w:szCs w:val="18"/>
          <w:color w:val="1D1D1D"/>
        </w:rPr>
        <w:t>a</w:t>
      </w:r>
      <w:r>
        <w:rPr>
          <w:rFonts w:ascii="Arial" w:cs="Arial" w:eastAsia="Arial" w:hAnsi="Arial"/>
          <w:sz w:val="18"/>
          <w:szCs w:val="18"/>
          <w:color w:val="0E0E0E"/>
        </w:rPr>
        <w:t xml:space="preserve"> Party </w:t>
      </w:r>
      <w:r>
        <w:rPr>
          <w:rFonts w:ascii="Arial" w:cs="Arial" w:eastAsia="Arial" w:hAnsi="Arial"/>
          <w:sz w:val="18"/>
          <w:szCs w:val="18"/>
          <w:color w:val="1D1D1D"/>
        </w:rPr>
        <w:t>to</w:t>
      </w:r>
      <w:r>
        <w:rPr>
          <w:rFonts w:ascii="Arial" w:cs="Arial" w:eastAsia="Arial" w:hAnsi="Arial"/>
          <w:sz w:val="18"/>
          <w:szCs w:val="18"/>
          <w:color w:val="0E0E0E"/>
        </w:rPr>
        <w:t xml:space="preserve"> this </w:t>
      </w:r>
      <w:r>
        <w:rPr>
          <w:rFonts w:ascii="Arial" w:cs="Arial" w:eastAsia="Arial" w:hAnsi="Arial"/>
          <w:sz w:val="18"/>
          <w:szCs w:val="18"/>
          <w:color w:val="1D1D1D"/>
        </w:rPr>
        <w:t>Agreement;</w:t>
      </w:r>
      <w:r>
        <w:rPr>
          <w:rFonts w:ascii="Arial" w:cs="Arial" w:eastAsia="Arial" w:hAnsi="Arial"/>
          <w:sz w:val="18"/>
          <w:szCs w:val="18"/>
          <w:color w:val="0E0E0E"/>
        </w:rPr>
        <w:t xml:space="preserve"> (11) Where </w:t>
      </w:r>
      <w:r>
        <w:rPr>
          <w:rFonts w:ascii="Arial" w:cs="Arial" w:eastAsia="Arial" w:hAnsi="Arial"/>
          <w:sz w:val="18"/>
          <w:szCs w:val="18"/>
          <w:color w:val="1D1D1D"/>
        </w:rPr>
        <w:t xml:space="preserve">a </w:t>
      </w:r>
      <w:r>
        <w:rPr>
          <w:rFonts w:ascii="Arial" w:cs="Arial" w:eastAsia="Arial" w:hAnsi="Arial"/>
          <w:sz w:val="18"/>
          <w:szCs w:val="18"/>
          <w:color w:val="0E0E0E"/>
        </w:rPr>
        <w:t>period</w:t>
      </w:r>
      <w:r>
        <w:rPr>
          <w:rFonts w:ascii="Arial" w:cs="Arial" w:eastAsia="Arial" w:hAnsi="Arial"/>
          <w:sz w:val="18"/>
          <w:szCs w:val="18"/>
          <w:color w:val="1D1D1D"/>
        </w:rPr>
        <w:t xml:space="preserve"> of </w:t>
      </w:r>
      <w:r>
        <w:rPr>
          <w:rFonts w:ascii="Arial" w:cs="Arial" w:eastAsia="Arial" w:hAnsi="Arial"/>
          <w:sz w:val="18"/>
          <w:szCs w:val="18"/>
          <w:color w:val="0E0E0E"/>
        </w:rPr>
        <w:t>time is</w:t>
      </w:r>
      <w:r>
        <w:rPr>
          <w:rFonts w:ascii="Arial" w:cs="Arial" w:eastAsia="Arial" w:hAnsi="Arial"/>
          <w:sz w:val="18"/>
          <w:szCs w:val="18"/>
          <w:color w:val="1D1D1D"/>
        </w:rPr>
        <w:t xml:space="preserve"> specified </w:t>
      </w:r>
      <w:r>
        <w:rPr>
          <w:rFonts w:ascii="Arial" w:cs="Arial" w:eastAsia="Arial" w:hAnsi="Arial"/>
          <w:sz w:val="18"/>
          <w:szCs w:val="18"/>
          <w:color w:val="0E0E0E"/>
        </w:rPr>
        <w:t>for the performance of any act</w:t>
      </w:r>
      <w:r>
        <w:rPr>
          <w:rFonts w:ascii="Arial" w:cs="Arial" w:eastAsia="Arial" w:hAnsi="Arial"/>
          <w:sz w:val="18"/>
          <w:szCs w:val="18"/>
          <w:color w:val="1D1D1D"/>
        </w:rPr>
        <w:t xml:space="preserve"> and </w:t>
      </w:r>
      <w:r>
        <w:rPr>
          <w:rFonts w:ascii="Arial" w:cs="Arial" w:eastAsia="Arial" w:hAnsi="Arial"/>
          <w:sz w:val="18"/>
          <w:szCs w:val="18"/>
          <w:color w:val="0E0E0E"/>
        </w:rPr>
        <w:t>dates from a given day</w:t>
      </w:r>
      <w:r>
        <w:rPr>
          <w:rFonts w:ascii="Arial" w:cs="Arial" w:eastAsia="Arial" w:hAnsi="Arial"/>
          <w:sz w:val="18"/>
          <w:szCs w:val="18"/>
          <w:color w:val="1D1D1D"/>
        </w:rPr>
        <w:t xml:space="preserve"> or </w:t>
      </w:r>
      <w:r>
        <w:rPr>
          <w:rFonts w:ascii="Arial" w:cs="Arial" w:eastAsia="Arial" w:hAnsi="Arial"/>
          <w:sz w:val="18"/>
          <w:szCs w:val="18"/>
          <w:color w:val="0E0E0E"/>
        </w:rPr>
        <w:t>the day</w:t>
      </w:r>
      <w:r>
        <w:rPr>
          <w:rFonts w:ascii="Arial" w:cs="Arial" w:eastAsia="Arial" w:hAnsi="Arial"/>
          <w:sz w:val="18"/>
          <w:szCs w:val="18"/>
          <w:color w:val="1D1D1D"/>
        </w:rPr>
        <w:t xml:space="preserve"> of </w:t>
      </w:r>
      <w:r>
        <w:rPr>
          <w:rFonts w:ascii="Arial" w:cs="Arial" w:eastAsia="Arial" w:hAnsi="Arial"/>
          <w:sz w:val="18"/>
          <w:szCs w:val="18"/>
          <w:color w:val="0E0E0E"/>
        </w:rPr>
        <w:t>an act</w:t>
      </w:r>
      <w:r>
        <w:rPr>
          <w:rFonts w:ascii="Arial" w:cs="Arial" w:eastAsia="Arial" w:hAnsi="Arial"/>
          <w:sz w:val="18"/>
          <w:szCs w:val="18"/>
          <w:color w:val="1D1D1D"/>
        </w:rPr>
        <w:t xml:space="preserve"> or event, the </w:t>
      </w:r>
      <w:r>
        <w:rPr>
          <w:rFonts w:ascii="Arial" w:cs="Arial" w:eastAsia="Arial" w:hAnsi="Arial"/>
          <w:sz w:val="18"/>
          <w:szCs w:val="18"/>
          <w:color w:val="0E0E0E"/>
        </w:rPr>
        <w:t>period</w:t>
      </w:r>
      <w:r>
        <w:rPr>
          <w:rFonts w:ascii="Arial" w:cs="Arial" w:eastAsia="Arial" w:hAnsi="Arial"/>
          <w:sz w:val="18"/>
          <w:szCs w:val="18"/>
          <w:color w:val="1D1D1D"/>
        </w:rPr>
        <w:t xml:space="preserve"> shall </w:t>
      </w:r>
      <w:r>
        <w:rPr>
          <w:rFonts w:ascii="Arial" w:cs="Arial" w:eastAsia="Arial" w:hAnsi="Arial"/>
          <w:sz w:val="18"/>
          <w:szCs w:val="18"/>
          <w:color w:val="0E0E0E"/>
        </w:rPr>
        <w:t xml:space="preserve">be exclusive </w:t>
      </w:r>
      <w:r>
        <w:rPr>
          <w:rFonts w:ascii="Arial" w:cs="Arial" w:eastAsia="Arial" w:hAnsi="Arial"/>
          <w:sz w:val="18"/>
          <w:szCs w:val="18"/>
          <w:color w:val="1D1D1D"/>
        </w:rPr>
        <w:t>of</w:t>
      </w:r>
      <w:r>
        <w:rPr>
          <w:rFonts w:ascii="Arial" w:cs="Arial" w:eastAsia="Arial" w:hAnsi="Arial"/>
          <w:sz w:val="18"/>
          <w:szCs w:val="18"/>
          <w:color w:val="0E0E0E"/>
        </w:rPr>
        <w:t xml:space="preserve"> that date; and </w:t>
      </w:r>
      <w:r>
        <w:rPr>
          <w:rFonts w:ascii="Arial" w:cs="Arial" w:eastAsia="Arial" w:hAnsi="Arial"/>
          <w:sz w:val="18"/>
          <w:szCs w:val="18"/>
          <w:color w:val="1D1D1D"/>
        </w:rPr>
        <w:t>(</w:t>
      </w:r>
      <w:r>
        <w:rPr>
          <w:rFonts w:ascii="Arial" w:cs="Arial" w:eastAsia="Arial" w:hAnsi="Arial"/>
          <w:sz w:val="18"/>
          <w:szCs w:val="18"/>
          <w:color w:val="0E0E0E"/>
        </w:rPr>
        <w:t xml:space="preserve">12) the Parties </w:t>
      </w:r>
      <w:r>
        <w:rPr>
          <w:rFonts w:ascii="Arial" w:cs="Arial" w:eastAsia="Arial" w:hAnsi="Arial"/>
          <w:sz w:val="18"/>
          <w:szCs w:val="18"/>
          <w:color w:val="1D1D1D"/>
        </w:rPr>
        <w:t>agree</w:t>
      </w:r>
      <w:r>
        <w:rPr>
          <w:rFonts w:ascii="Arial" w:cs="Arial" w:eastAsia="Arial" w:hAnsi="Arial"/>
          <w:sz w:val="18"/>
          <w:szCs w:val="18"/>
          <w:color w:val="0E0E0E"/>
        </w:rPr>
        <w:t xml:space="preserve"> that the </w:t>
      </w:r>
      <w:r>
        <w:rPr>
          <w:rFonts w:ascii="Arial" w:cs="Arial" w:eastAsia="Arial" w:hAnsi="Arial"/>
          <w:sz w:val="18"/>
          <w:szCs w:val="18"/>
          <w:color w:val="1D1D1D"/>
        </w:rPr>
        <w:t>Agreement</w:t>
      </w:r>
      <w:r>
        <w:rPr>
          <w:rFonts w:ascii="Arial" w:cs="Arial" w:eastAsia="Arial" w:hAnsi="Arial"/>
          <w:sz w:val="18"/>
          <w:szCs w:val="18"/>
          <w:color w:val="0E0E0E"/>
        </w:rPr>
        <w:t xml:space="preserve"> is </w:t>
      </w:r>
      <w:r>
        <w:rPr>
          <w:rFonts w:ascii="Arial" w:cs="Arial" w:eastAsia="Arial" w:hAnsi="Arial"/>
          <w:sz w:val="18"/>
          <w:szCs w:val="18"/>
          <w:color w:val="1D1D1D"/>
        </w:rPr>
        <w:t>the product of</w:t>
      </w:r>
      <w:r>
        <w:rPr>
          <w:rFonts w:ascii="Arial" w:cs="Arial" w:eastAsia="Arial" w:hAnsi="Arial"/>
          <w:sz w:val="18"/>
          <w:szCs w:val="18"/>
          <w:color w:val="0E0E0E"/>
        </w:rPr>
        <w:t xml:space="preserve"> negotiation between </w:t>
      </w:r>
      <w:r>
        <w:rPr>
          <w:rFonts w:ascii="Arial" w:cs="Arial" w:eastAsia="Arial" w:hAnsi="Arial"/>
          <w:sz w:val="18"/>
          <w:szCs w:val="18"/>
          <w:color w:val="1D1D1D"/>
        </w:rPr>
        <w:t>sophisticated</w:t>
      </w:r>
      <w:r>
        <w:rPr>
          <w:rFonts w:ascii="Arial" w:cs="Arial" w:eastAsia="Arial" w:hAnsi="Arial"/>
          <w:sz w:val="18"/>
          <w:szCs w:val="18"/>
          <w:color w:val="0E0E0E"/>
        </w:rPr>
        <w:t xml:space="preserve"> parties and individuals, </w:t>
      </w:r>
      <w:r>
        <w:rPr>
          <w:rFonts w:ascii="Arial" w:cs="Arial" w:eastAsia="Arial" w:hAnsi="Arial"/>
          <w:sz w:val="18"/>
          <w:szCs w:val="18"/>
          <w:color w:val="1D1D1D"/>
        </w:rPr>
        <w:t>all of whom</w:t>
      </w:r>
      <w:r>
        <w:rPr>
          <w:rFonts w:ascii="Arial" w:cs="Arial" w:eastAsia="Arial" w:hAnsi="Arial"/>
          <w:sz w:val="18"/>
          <w:szCs w:val="18"/>
          <w:color w:val="0E0E0E"/>
        </w:rPr>
        <w:t xml:space="preserve"> were or have been </w:t>
      </w:r>
      <w:r>
        <w:rPr>
          <w:rFonts w:ascii="Arial" w:cs="Arial" w:eastAsia="Arial" w:hAnsi="Arial"/>
          <w:sz w:val="18"/>
          <w:szCs w:val="18"/>
          <w:color w:val="1D1D1D"/>
        </w:rPr>
        <w:t>given</w:t>
      </w:r>
      <w:r>
        <w:rPr>
          <w:rFonts w:ascii="Arial" w:cs="Arial" w:eastAsia="Arial" w:hAnsi="Arial"/>
          <w:sz w:val="18"/>
          <w:szCs w:val="18"/>
          <w:color w:val="0E0E0E"/>
        </w:rPr>
        <w:t xml:space="preserve"> the </w:t>
      </w:r>
      <w:r>
        <w:rPr>
          <w:rFonts w:ascii="Arial" w:cs="Arial" w:eastAsia="Arial" w:hAnsi="Arial"/>
          <w:sz w:val="18"/>
          <w:szCs w:val="18"/>
          <w:color w:val="1D1D1D"/>
        </w:rPr>
        <w:t>opportunity</w:t>
      </w:r>
      <w:r>
        <w:rPr>
          <w:rFonts w:ascii="Arial" w:cs="Arial" w:eastAsia="Arial" w:hAnsi="Arial"/>
          <w:sz w:val="18"/>
          <w:szCs w:val="18"/>
          <w:color w:val="0E0E0E"/>
        </w:rPr>
        <w:t xml:space="preserve"> to be represented by </w:t>
      </w:r>
      <w:r>
        <w:rPr>
          <w:rFonts w:ascii="Arial" w:cs="Arial" w:eastAsia="Arial" w:hAnsi="Arial"/>
          <w:sz w:val="18"/>
          <w:szCs w:val="18"/>
          <w:color w:val="1D1D1D"/>
        </w:rPr>
        <w:t>counsel, and each</w:t>
      </w:r>
      <w:r>
        <w:rPr>
          <w:rFonts w:ascii="Arial" w:cs="Arial" w:eastAsia="Arial" w:hAnsi="Arial"/>
          <w:sz w:val="18"/>
          <w:szCs w:val="18"/>
          <w:color w:val="0E0E0E"/>
        </w:rPr>
        <w:t xml:space="preserve"> of </w:t>
      </w:r>
      <w:r>
        <w:rPr>
          <w:rFonts w:ascii="Arial" w:cs="Arial" w:eastAsia="Arial" w:hAnsi="Arial"/>
          <w:sz w:val="18"/>
          <w:szCs w:val="18"/>
          <w:color w:val="1D1D1D"/>
        </w:rPr>
        <w:t>whom</w:t>
      </w:r>
      <w:r>
        <w:rPr>
          <w:rFonts w:ascii="Arial" w:cs="Arial" w:eastAsia="Arial" w:hAnsi="Arial"/>
          <w:sz w:val="18"/>
          <w:szCs w:val="18"/>
          <w:color w:val="0E0E0E"/>
        </w:rPr>
        <w:t xml:space="preserve"> had </w:t>
      </w:r>
      <w:r>
        <w:rPr>
          <w:rFonts w:ascii="Arial" w:cs="Arial" w:eastAsia="Arial" w:hAnsi="Arial"/>
          <w:sz w:val="18"/>
          <w:szCs w:val="18"/>
          <w:color w:val="1D1D1D"/>
        </w:rPr>
        <w:t>an</w:t>
      </w:r>
      <w:r>
        <w:rPr>
          <w:rFonts w:ascii="Arial" w:cs="Arial" w:eastAsia="Arial" w:hAnsi="Arial"/>
          <w:sz w:val="18"/>
          <w:szCs w:val="18"/>
          <w:color w:val="0E0E0E"/>
        </w:rPr>
        <w:t xml:space="preserve"> </w:t>
      </w:r>
      <w:r>
        <w:rPr>
          <w:rFonts w:ascii="Arial" w:cs="Arial" w:eastAsia="Arial" w:hAnsi="Arial"/>
          <w:sz w:val="18"/>
          <w:szCs w:val="18"/>
          <w:color w:val="1D1D1D"/>
        </w:rPr>
        <w:t xml:space="preserve">opportunity </w:t>
      </w:r>
      <w:r>
        <w:rPr>
          <w:rFonts w:ascii="Arial" w:cs="Arial" w:eastAsia="Arial" w:hAnsi="Arial"/>
          <w:sz w:val="18"/>
          <w:szCs w:val="18"/>
          <w:color w:val="0E0E0E"/>
        </w:rPr>
        <w:t>to</w:t>
      </w:r>
      <w:r>
        <w:rPr>
          <w:rFonts w:ascii="Arial" w:cs="Arial" w:eastAsia="Arial" w:hAnsi="Arial"/>
          <w:sz w:val="18"/>
          <w:szCs w:val="18"/>
          <w:color w:val="1D1D1D"/>
        </w:rPr>
        <w:t xml:space="preserve"> participate </w:t>
      </w:r>
      <w:r>
        <w:rPr>
          <w:rFonts w:ascii="Arial" w:cs="Arial" w:eastAsia="Arial" w:hAnsi="Arial"/>
          <w:sz w:val="18"/>
          <w:szCs w:val="18"/>
          <w:color w:val="0E0E0E"/>
        </w:rPr>
        <w:t>in,</w:t>
      </w:r>
      <w:r>
        <w:rPr>
          <w:rFonts w:ascii="Arial" w:cs="Arial" w:eastAsia="Arial" w:hAnsi="Arial"/>
          <w:sz w:val="18"/>
          <w:szCs w:val="18"/>
          <w:color w:val="1D1D1D"/>
        </w:rPr>
        <w:t xml:space="preserve"> and did </w:t>
      </w:r>
      <w:r>
        <w:rPr>
          <w:rFonts w:ascii="Arial" w:cs="Arial" w:eastAsia="Arial" w:hAnsi="Arial"/>
          <w:sz w:val="18"/>
          <w:szCs w:val="18"/>
          <w:color w:val="0E0E0E"/>
        </w:rPr>
        <w:t>participate in, negotiation</w:t>
      </w:r>
      <w:r>
        <w:rPr>
          <w:rFonts w:ascii="Arial" w:cs="Arial" w:eastAsia="Arial" w:hAnsi="Arial"/>
          <w:sz w:val="18"/>
          <w:szCs w:val="18"/>
          <w:color w:val="1D1D1D"/>
        </w:rPr>
        <w:t xml:space="preserve"> of </w:t>
      </w:r>
      <w:r>
        <w:rPr>
          <w:rFonts w:ascii="Arial" w:cs="Arial" w:eastAsia="Arial" w:hAnsi="Arial"/>
          <w:sz w:val="18"/>
          <w:szCs w:val="18"/>
          <w:color w:val="0E0E0E"/>
        </w:rPr>
        <w:t>the terms hereof. Accordingly, the</w:t>
      </w:r>
      <w:r>
        <w:rPr>
          <w:rFonts w:ascii="Arial" w:cs="Arial" w:eastAsia="Arial" w:hAnsi="Arial"/>
          <w:sz w:val="18"/>
          <w:szCs w:val="18"/>
          <w:color w:val="1D1D1D"/>
        </w:rPr>
        <w:t xml:space="preserve"> Parties acknowledge and agree </w:t>
      </w:r>
      <w:r>
        <w:rPr>
          <w:rFonts w:ascii="Arial" w:cs="Arial" w:eastAsia="Arial" w:hAnsi="Arial"/>
          <w:sz w:val="18"/>
          <w:szCs w:val="18"/>
          <w:color w:val="0E0E0E"/>
        </w:rPr>
        <w:t xml:space="preserve">that the Agreement is not </w:t>
      </w:r>
      <w:r>
        <w:rPr>
          <w:rFonts w:ascii="Arial" w:cs="Arial" w:eastAsia="Arial" w:hAnsi="Arial"/>
          <w:sz w:val="18"/>
          <w:szCs w:val="18"/>
          <w:color w:val="1D1D1D"/>
        </w:rPr>
        <w:t>a contract of adhesion</w:t>
      </w:r>
      <w:r>
        <w:rPr>
          <w:rFonts w:ascii="Arial" w:cs="Arial" w:eastAsia="Arial" w:hAnsi="Arial"/>
          <w:sz w:val="18"/>
          <w:szCs w:val="18"/>
          <w:color w:val="0E0E0E"/>
        </w:rPr>
        <w:t xml:space="preserve"> and that </w:t>
      </w:r>
      <w:r>
        <w:rPr>
          <w:rFonts w:ascii="Arial" w:cs="Arial" w:eastAsia="Arial" w:hAnsi="Arial"/>
          <w:sz w:val="18"/>
          <w:szCs w:val="18"/>
          <w:color w:val="1D1D1D"/>
        </w:rPr>
        <w:t>ambiguities</w:t>
      </w:r>
      <w:r>
        <w:rPr>
          <w:rFonts w:ascii="Arial" w:cs="Arial" w:eastAsia="Arial" w:hAnsi="Arial"/>
          <w:sz w:val="18"/>
          <w:szCs w:val="18"/>
          <w:color w:val="0E0E0E"/>
        </w:rPr>
        <w:t xml:space="preserve"> in the </w:t>
      </w:r>
      <w:r>
        <w:rPr>
          <w:rFonts w:ascii="Arial" w:cs="Arial" w:eastAsia="Arial" w:hAnsi="Arial"/>
          <w:sz w:val="18"/>
          <w:szCs w:val="18"/>
          <w:color w:val="1D1D1D"/>
        </w:rPr>
        <w:t>Agreement, if any, shall</w:t>
      </w:r>
      <w:r>
        <w:rPr>
          <w:rFonts w:ascii="Arial" w:cs="Arial" w:eastAsia="Arial" w:hAnsi="Arial"/>
          <w:sz w:val="18"/>
          <w:szCs w:val="18"/>
          <w:color w:val="0E0E0E"/>
        </w:rPr>
        <w:t xml:space="preserve"> not be </w:t>
      </w:r>
      <w:r>
        <w:rPr>
          <w:rFonts w:ascii="Arial" w:cs="Arial" w:eastAsia="Arial" w:hAnsi="Arial"/>
          <w:sz w:val="18"/>
          <w:szCs w:val="18"/>
          <w:color w:val="1D1D1D"/>
        </w:rPr>
        <w:t>construed strictly or</w:t>
      </w:r>
      <w:r>
        <w:rPr>
          <w:rFonts w:ascii="Arial" w:cs="Arial" w:eastAsia="Arial" w:hAnsi="Arial"/>
          <w:sz w:val="18"/>
          <w:szCs w:val="18"/>
          <w:color w:val="0E0E0E"/>
        </w:rPr>
        <w:t xml:space="preserve"> in favor </w:t>
      </w:r>
      <w:r>
        <w:rPr>
          <w:rFonts w:ascii="Arial" w:cs="Arial" w:eastAsia="Arial" w:hAnsi="Arial"/>
          <w:sz w:val="18"/>
          <w:szCs w:val="18"/>
          <w:color w:val="1D1D1D"/>
        </w:rPr>
        <w:t>of or against either</w:t>
      </w:r>
      <w:r>
        <w:rPr>
          <w:rFonts w:ascii="Arial" w:cs="Arial" w:eastAsia="Arial" w:hAnsi="Arial"/>
          <w:sz w:val="18"/>
          <w:szCs w:val="18"/>
          <w:color w:val="0E0E0E"/>
        </w:rPr>
        <w:t xml:space="preserve"> Party, but rather </w:t>
      </w:r>
      <w:r>
        <w:rPr>
          <w:rFonts w:ascii="Arial" w:cs="Arial" w:eastAsia="Arial" w:hAnsi="Arial"/>
          <w:sz w:val="18"/>
          <w:szCs w:val="18"/>
          <w:color w:val="1D1D1D"/>
        </w:rPr>
        <w:t>shall</w:t>
      </w:r>
      <w:r>
        <w:rPr>
          <w:rFonts w:ascii="Arial" w:cs="Arial" w:eastAsia="Arial" w:hAnsi="Arial"/>
          <w:sz w:val="18"/>
          <w:szCs w:val="18"/>
          <w:color w:val="0E0E0E"/>
        </w:rPr>
        <w:t xml:space="preserve"> be </w:t>
      </w:r>
      <w:r>
        <w:rPr>
          <w:rFonts w:ascii="Arial" w:cs="Arial" w:eastAsia="Arial" w:hAnsi="Arial"/>
          <w:sz w:val="18"/>
          <w:szCs w:val="18"/>
          <w:color w:val="1D1D1D"/>
        </w:rPr>
        <w:t>given a</w:t>
      </w:r>
      <w:r>
        <w:rPr>
          <w:rFonts w:ascii="Arial" w:cs="Arial" w:eastAsia="Arial" w:hAnsi="Arial"/>
          <w:sz w:val="18"/>
          <w:szCs w:val="18"/>
          <w:color w:val="0E0E0E"/>
        </w:rPr>
        <w:t xml:space="preserve"> fair </w:t>
      </w:r>
      <w:r>
        <w:rPr>
          <w:rFonts w:ascii="Arial" w:cs="Arial" w:eastAsia="Arial" w:hAnsi="Arial"/>
          <w:sz w:val="18"/>
          <w:szCs w:val="18"/>
          <w:color w:val="1D1D1D"/>
        </w:rPr>
        <w:t>and</w:t>
      </w:r>
      <w:r>
        <w:rPr>
          <w:rFonts w:ascii="Arial" w:cs="Arial" w:eastAsia="Arial" w:hAnsi="Arial"/>
          <w:sz w:val="18"/>
          <w:szCs w:val="18"/>
          <w:color w:val="0E0E0E"/>
        </w:rPr>
        <w:t xml:space="preserve"> reasonable </w:t>
      </w:r>
      <w:r>
        <w:rPr>
          <w:rFonts w:ascii="Arial" w:cs="Arial" w:eastAsia="Arial" w:hAnsi="Arial"/>
          <w:sz w:val="18"/>
          <w:szCs w:val="18"/>
          <w:color w:val="1D1D1D"/>
        </w:rPr>
        <w:t>construction.</w:t>
      </w:r>
    </w:p>
    <w:p>
      <w:pPr>
        <w:spacing w:after="0" w:line="193" w:lineRule="exact"/>
        <w:rPr>
          <w:rFonts w:ascii="Arial" w:cs="Arial" w:eastAsia="Arial" w:hAnsi="Arial"/>
          <w:sz w:val="18"/>
          <w:szCs w:val="18"/>
          <w:b w:val="1"/>
          <w:bCs w:val="1"/>
          <w:color w:val="121212"/>
        </w:rPr>
      </w:pPr>
    </w:p>
    <w:p>
      <w:pPr>
        <w:jc w:val="both"/>
        <w:ind w:left="660" w:hanging="328"/>
        <w:spacing w:after="0" w:line="225" w:lineRule="auto"/>
        <w:tabs>
          <w:tab w:leader="none" w:pos="654" w:val="left"/>
        </w:tabs>
        <w:numPr>
          <w:ilvl w:val="0"/>
          <w:numId w:val="15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E0E0E"/>
        </w:rPr>
        <w:t>Execution</w:t>
      </w:r>
      <w:r>
        <w:rPr>
          <w:rFonts w:ascii="Arial" w:cs="Arial" w:eastAsia="Arial" w:hAnsi="Arial"/>
          <w:sz w:val="18"/>
          <w:szCs w:val="18"/>
          <w:color w:val="0E0E0E"/>
        </w:rPr>
        <w:t>. This Agreement may be executed in any number of counterparts, each of which shall be deemed an original as against</w:t>
      </w:r>
      <w:r>
        <w:rPr>
          <w:rFonts w:ascii="Arial" w:cs="Arial" w:eastAsia="Arial" w:hAnsi="Arial"/>
          <w:sz w:val="18"/>
          <w:szCs w:val="18"/>
          <w:b w:val="1"/>
          <w:bCs w:val="1"/>
          <w:i w:val="1"/>
          <w:iCs w:val="1"/>
          <w:color w:val="0E0E0E"/>
        </w:rPr>
        <w:t xml:space="preserve"> </w:t>
      </w:r>
      <w:r>
        <w:rPr>
          <w:rFonts w:ascii="Arial" w:cs="Arial" w:eastAsia="Arial" w:hAnsi="Arial"/>
          <w:sz w:val="18"/>
          <w:szCs w:val="18"/>
          <w:color w:val="0E0E0E"/>
        </w:rPr>
        <w:t>the Party whose signature appears thereon, but all of which taken together shall constitute but one and the same instrument. Acceptance of this Agreement may be made by e-mail, mail or other commercially reasonable means showing the signatures of the chief executive officers of the Parties.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E0E0E"/>
        </w:rPr>
        <w:t>In witness whereof, Seller and Buyer have executed this Master Supply Agreement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E0E0E"/>
        </w:rPr>
        <w:t>REYNOLDS CONSUMER PRODUCTS LLC</w:t>
      </w:r>
      <w:r>
        <w:rPr>
          <w:rFonts w:ascii="Arial" w:cs="Arial" w:eastAsia="Arial" w:hAnsi="Arial"/>
          <w:sz w:val="18"/>
          <w:szCs w:val="18"/>
          <w:color w:val="0E0E0E"/>
        </w:rPr>
        <w:t>, as Buyer</w:t>
      </w:r>
    </w:p>
    <w:p>
      <w:pPr>
        <w:sectPr>
          <w:pgSz w:w="11900" w:h="16838" w:orient="portrait"/>
          <w:cols w:equalWidth="0" w:num="1">
            <w:col w:w="11240"/>
          </w:cols>
          <w:pgMar w:left="320" w:top="1390" w:right="339" w:bottom="1440" w:gutter="0" w:footer="0" w:header="0"/>
        </w:sectPr>
      </w:pPr>
    </w:p>
    <w:bookmarkStart w:id="132" w:name="page133"/>
    <w:bookmarkEnd w:id="132"/>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Lance Mitchell</w:t>
      </w:r>
    </w:p>
    <w:p>
      <w:pPr>
        <w:ind w:left="200"/>
        <w:spacing w:after="0" w:line="219" w:lineRule="auto"/>
        <w:rPr>
          <w:sz w:val="20"/>
          <w:szCs w:val="20"/>
          <w:color w:val="auto"/>
        </w:rPr>
      </w:pPr>
      <w:r>
        <w:rPr>
          <w:rFonts w:ascii="Arial" w:cs="Arial" w:eastAsia="Arial" w:hAnsi="Arial"/>
          <w:sz w:val="18"/>
          <w:szCs w:val="18"/>
          <w:color w:val="0E0E0E"/>
        </w:rPr>
        <w:t>Lance Mitchell</w:t>
      </w:r>
    </w:p>
    <w:p>
      <w:pPr>
        <w:ind w:left="200"/>
        <w:spacing w:after="0"/>
        <w:rPr>
          <w:sz w:val="20"/>
          <w:szCs w:val="20"/>
          <w:color w:val="auto"/>
        </w:rPr>
      </w:pPr>
      <w:r>
        <w:rPr>
          <w:rFonts w:ascii="Arial" w:cs="Arial" w:eastAsia="Arial" w:hAnsi="Arial"/>
          <w:sz w:val="18"/>
          <w:szCs w:val="18"/>
          <w:color w:val="0E0E0E"/>
        </w:rPr>
        <w:t>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0E0E"/>
        </w:rPr>
        <w:t>PACTIV LLC</w:t>
      </w:r>
      <w:r>
        <w:rPr>
          <w:rFonts w:ascii="Arial" w:cs="Arial" w:eastAsia="Arial" w:hAnsi="Arial"/>
          <w:sz w:val="18"/>
          <w:szCs w:val="18"/>
          <w:color w:val="0E0E0E"/>
        </w:rPr>
        <w:t>, as Seller</w:t>
      </w:r>
    </w:p>
    <w:p>
      <w:pPr>
        <w:spacing w:after="0" w:line="200" w:lineRule="exact"/>
        <w:rPr>
          <w:sz w:val="20"/>
          <w:szCs w:val="20"/>
          <w:color w:val="auto"/>
        </w:rPr>
      </w:pPr>
    </w:p>
    <w:p>
      <w:pPr>
        <w:spacing w:after="0" w:line="2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John McGrath</w:t>
      </w:r>
    </w:p>
    <w:p>
      <w:pPr>
        <w:ind w:left="200"/>
        <w:spacing w:after="0" w:line="203" w:lineRule="auto"/>
        <w:rPr>
          <w:sz w:val="20"/>
          <w:szCs w:val="20"/>
          <w:color w:val="auto"/>
        </w:rPr>
      </w:pPr>
      <w:r>
        <w:rPr>
          <w:rFonts w:ascii="Arial" w:cs="Arial" w:eastAsia="Arial" w:hAnsi="Arial"/>
          <w:sz w:val="18"/>
          <w:szCs w:val="18"/>
          <w:color w:val="0E0E0E"/>
        </w:rPr>
        <w:t>John McGrath</w:t>
      </w:r>
    </w:p>
    <w:p>
      <w:pPr>
        <w:ind w:left="200"/>
        <w:spacing w:after="0"/>
        <w:rPr>
          <w:sz w:val="20"/>
          <w:szCs w:val="20"/>
          <w:color w:val="auto"/>
        </w:rPr>
      </w:pPr>
      <w:r>
        <w:rPr>
          <w:rFonts w:ascii="Arial" w:cs="Arial" w:eastAsia="Arial" w:hAnsi="Arial"/>
          <w:sz w:val="18"/>
          <w:szCs w:val="18"/>
          <w:color w:val="0E0E0E"/>
        </w:rPr>
        <w:t>Chief Executive Officer</w:t>
      </w:r>
    </w:p>
    <w:p>
      <w:pPr>
        <w:sectPr>
          <w:pgSz w:w="11900" w:h="16838" w:orient="portrait"/>
          <w:cols w:equalWidth="0" w:num="1">
            <w:col w:w="10139"/>
          </w:cols>
          <w:pgMar w:left="320" w:top="1390"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u w:val="single" w:color="auto"/>
          <w:color w:val="121212"/>
        </w:rPr>
        <w:t>PURCHASE SCHEDULE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121212"/>
        </w:rPr>
        <w:t xml:space="preserve">This Purchase Schedule dated November 1, 2019 </w:t>
      </w:r>
      <w:r>
        <w:rPr>
          <w:rFonts w:ascii="Arial" w:cs="Arial" w:eastAsia="Arial" w:hAnsi="Arial"/>
          <w:sz w:val="18"/>
          <w:szCs w:val="18"/>
          <w:color w:val="2C2C2C"/>
        </w:rPr>
        <w:t>(“</w:t>
      </w:r>
      <w:r>
        <w:rPr>
          <w:rFonts w:ascii="Arial" w:cs="Arial" w:eastAsia="Arial" w:hAnsi="Arial"/>
          <w:sz w:val="18"/>
          <w:szCs w:val="18"/>
          <w:u w:val="single" w:color="auto"/>
          <w:color w:val="2C2C2C"/>
        </w:rPr>
        <w:t>Effective</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Date</w:t>
      </w:r>
      <w:r>
        <w:rPr>
          <w:rFonts w:ascii="Arial" w:cs="Arial" w:eastAsia="Arial" w:hAnsi="Arial"/>
          <w:sz w:val="18"/>
          <w:szCs w:val="18"/>
          <w:color w:val="121212"/>
        </w:rPr>
        <w:t>”) forms part of, and supplements and amends, the Master Supply</w:t>
      </w:r>
    </w:p>
    <w:p>
      <w:pPr>
        <w:spacing w:after="0" w:line="229" w:lineRule="auto"/>
        <w:rPr>
          <w:sz w:val="20"/>
          <w:szCs w:val="20"/>
          <w:color w:val="auto"/>
        </w:rPr>
      </w:pPr>
      <w:r>
        <w:rPr>
          <w:rFonts w:ascii="Arial" w:cs="Arial" w:eastAsia="Arial" w:hAnsi="Arial"/>
          <w:sz w:val="18"/>
          <w:szCs w:val="18"/>
          <w:color w:val="121212"/>
        </w:rPr>
        <w:t>Agreement dated November 1, 2019 (“</w:t>
      </w:r>
      <w:r>
        <w:rPr>
          <w:rFonts w:ascii="Arial" w:cs="Arial" w:eastAsia="Arial" w:hAnsi="Arial"/>
          <w:sz w:val="18"/>
          <w:szCs w:val="18"/>
          <w:u w:val="single" w:color="auto"/>
          <w:color w:val="121212"/>
        </w:rPr>
        <w:t>Agreement</w:t>
      </w:r>
      <w:r>
        <w:rPr>
          <w:rFonts w:ascii="Arial" w:cs="Arial" w:eastAsia="Arial" w:hAnsi="Arial"/>
          <w:sz w:val="18"/>
          <w:szCs w:val="18"/>
          <w:color w:val="121212"/>
        </w:rPr>
        <w:t>”) between Pactiv LLC (“</w:t>
      </w:r>
      <w:r>
        <w:rPr>
          <w:rFonts w:ascii="Arial" w:cs="Arial" w:eastAsia="Arial" w:hAnsi="Arial"/>
          <w:sz w:val="18"/>
          <w:szCs w:val="18"/>
          <w:u w:val="single" w:color="auto"/>
          <w:color w:val="121212"/>
        </w:rPr>
        <w:t>Seller</w:t>
      </w:r>
      <w:r>
        <w:rPr>
          <w:rFonts w:ascii="Arial" w:cs="Arial" w:eastAsia="Arial" w:hAnsi="Arial"/>
          <w:sz w:val="18"/>
          <w:szCs w:val="18"/>
          <w:color w:val="121212"/>
        </w:rPr>
        <w:t>”) and Reynolds Consumer Products LLC (“</w:t>
      </w:r>
      <w:r>
        <w:rPr>
          <w:rFonts w:ascii="Arial" w:cs="Arial" w:eastAsia="Arial" w:hAnsi="Arial"/>
          <w:sz w:val="18"/>
          <w:szCs w:val="18"/>
          <w:u w:val="single" w:color="auto"/>
          <w:color w:val="121212"/>
        </w:rPr>
        <w:t>Buyer</w:t>
      </w:r>
      <w:r>
        <w:rPr>
          <w:rFonts w:ascii="Arial" w:cs="Arial" w:eastAsia="Arial" w:hAnsi="Arial"/>
          <w:sz w:val="18"/>
          <w:szCs w:val="18"/>
          <w:color w:val="121212"/>
        </w:rPr>
        <w:t>”). The Parties agree as follows:</w:t>
      </w:r>
    </w:p>
    <w:p>
      <w:pPr>
        <w:spacing w:after="0" w:line="181" w:lineRule="exact"/>
        <w:rPr>
          <w:sz w:val="20"/>
          <w:szCs w:val="20"/>
          <w:color w:val="auto"/>
        </w:rPr>
      </w:pPr>
    </w:p>
    <w:p>
      <w:pPr>
        <w:ind w:right="20" w:firstLine="8"/>
        <w:spacing w:after="0" w:line="256" w:lineRule="auto"/>
        <w:tabs>
          <w:tab w:leader="none" w:pos="350" w:val="left"/>
        </w:tabs>
        <w:numPr>
          <w:ilvl w:val="0"/>
          <w:numId w:val="155"/>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Defined Terms</w:t>
      </w:r>
      <w:r>
        <w:rPr>
          <w:rFonts w:ascii="Arial" w:cs="Arial" w:eastAsia="Arial" w:hAnsi="Arial"/>
          <w:sz w:val="18"/>
          <w:szCs w:val="18"/>
          <w:color w:val="121212"/>
        </w:rPr>
        <w:t>. Capitalized terms and phrases not otherwise defined in this Purchase Schedule will have the same meaning ascribed to</w:t>
      </w:r>
      <w:r>
        <w:rPr>
          <w:rFonts w:ascii="Arial" w:cs="Arial" w:eastAsia="Arial" w:hAnsi="Arial"/>
          <w:sz w:val="18"/>
          <w:szCs w:val="18"/>
          <w:b w:val="1"/>
          <w:bCs w:val="1"/>
          <w:color w:val="121212"/>
        </w:rPr>
        <w:t xml:space="preserve"> </w:t>
      </w:r>
      <w:r>
        <w:rPr>
          <w:rFonts w:ascii="Arial" w:cs="Arial" w:eastAsia="Arial" w:hAnsi="Arial"/>
          <w:sz w:val="18"/>
          <w:szCs w:val="18"/>
          <w:color w:val="121212"/>
        </w:rPr>
        <w:t xml:space="preserve">them in the Agreement. As used in this Purchase Schedule, the phrase </w:t>
      </w:r>
      <w:r>
        <w:rPr>
          <w:rFonts w:ascii="Arial" w:cs="Arial" w:eastAsia="Arial" w:hAnsi="Arial"/>
          <w:sz w:val="18"/>
          <w:szCs w:val="18"/>
          <w:color w:val="2C2C2C"/>
        </w:rPr>
        <w:t>“</w:t>
      </w:r>
      <w:r>
        <w:rPr>
          <w:rFonts w:ascii="Arial" w:cs="Arial" w:eastAsia="Arial" w:hAnsi="Arial"/>
          <w:sz w:val="18"/>
          <w:szCs w:val="18"/>
          <w:u w:val="single" w:color="auto"/>
          <w:color w:val="2C2C2C"/>
        </w:rPr>
        <w:t>Affiliates</w:t>
      </w:r>
      <w:r>
        <w:rPr>
          <w:rFonts w:ascii="Arial" w:cs="Arial" w:eastAsia="Arial" w:hAnsi="Arial"/>
          <w:sz w:val="18"/>
          <w:szCs w:val="18"/>
          <w:color w:val="2C2C2C"/>
        </w:rPr>
        <w:t>”</w:t>
      </w:r>
      <w:r>
        <w:rPr>
          <w:rFonts w:ascii="Arial" w:cs="Arial" w:eastAsia="Arial" w:hAnsi="Arial"/>
          <w:sz w:val="18"/>
          <w:szCs w:val="18"/>
          <w:color w:val="121212"/>
        </w:rPr>
        <w:t xml:space="preserve"> will mean the direct and indirect subsidiaries of a Party.</w:t>
      </w:r>
    </w:p>
    <w:p>
      <w:pPr>
        <w:spacing w:after="0" w:line="165" w:lineRule="exact"/>
        <w:rPr>
          <w:rFonts w:ascii="Arial" w:cs="Arial" w:eastAsia="Arial" w:hAnsi="Arial"/>
          <w:sz w:val="18"/>
          <w:szCs w:val="18"/>
          <w:b w:val="1"/>
          <w:bCs w:val="1"/>
          <w:color w:val="121212"/>
        </w:rPr>
      </w:pPr>
    </w:p>
    <w:p>
      <w:pPr>
        <w:jc w:val="both"/>
        <w:ind w:firstLine="8"/>
        <w:spacing w:after="0" w:line="233" w:lineRule="auto"/>
        <w:tabs>
          <w:tab w:leader="none" w:pos="404" w:val="left"/>
        </w:tabs>
        <w:numPr>
          <w:ilvl w:val="0"/>
          <w:numId w:val="155"/>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Commitment Period</w:t>
      </w:r>
      <w:r>
        <w:rPr>
          <w:rFonts w:ascii="Arial" w:cs="Arial" w:eastAsia="Arial" w:hAnsi="Arial"/>
          <w:sz w:val="18"/>
          <w:szCs w:val="18"/>
          <w:color w:val="121212"/>
        </w:rPr>
        <w:t>. This Purchase Schedule will commence on the Effective Date and will end on the earlier of: (a) December 31,</w:t>
      </w:r>
      <w:r>
        <w:rPr>
          <w:rFonts w:ascii="Arial" w:cs="Arial" w:eastAsia="Arial" w:hAnsi="Arial"/>
          <w:sz w:val="18"/>
          <w:szCs w:val="18"/>
          <w:b w:val="1"/>
          <w:bCs w:val="1"/>
          <w:color w:val="121212"/>
        </w:rPr>
        <w:t xml:space="preserve"> </w:t>
      </w:r>
      <w:r>
        <w:rPr>
          <w:rFonts w:ascii="Arial" w:cs="Arial" w:eastAsia="Arial" w:hAnsi="Arial"/>
          <w:sz w:val="18"/>
          <w:szCs w:val="18"/>
          <w:color w:val="121212"/>
        </w:rPr>
        <w:t xml:space="preserve">2024; or (b) an earlier termination date elected by a Party in a written notice delivered to the other Party as provided in </w:t>
      </w:r>
      <w:r>
        <w:rPr>
          <w:rFonts w:ascii="Arial" w:cs="Arial" w:eastAsia="Arial" w:hAnsi="Arial"/>
          <w:sz w:val="18"/>
          <w:szCs w:val="18"/>
          <w:u w:val="single" w:color="auto"/>
          <w:color w:val="121212"/>
        </w:rPr>
        <w:t>Subsection 11(d)</w:t>
      </w:r>
      <w:r>
        <w:rPr>
          <w:rFonts w:ascii="Arial" w:cs="Arial" w:eastAsia="Arial" w:hAnsi="Arial"/>
          <w:sz w:val="18"/>
          <w:szCs w:val="18"/>
          <w:color w:val="121212"/>
        </w:rPr>
        <w:t xml:space="preserve"> of the Agreement (the period of this Purchase Schedule is referred to at times as the </w:t>
      </w:r>
      <w:r>
        <w:rPr>
          <w:rFonts w:ascii="Arial" w:cs="Arial" w:eastAsia="Arial" w:hAnsi="Arial"/>
          <w:sz w:val="18"/>
          <w:szCs w:val="18"/>
          <w:color w:val="2C2C2C"/>
        </w:rPr>
        <w:t>“</w:t>
      </w:r>
      <w:r>
        <w:rPr>
          <w:rFonts w:ascii="Arial" w:cs="Arial" w:eastAsia="Arial" w:hAnsi="Arial"/>
          <w:sz w:val="18"/>
          <w:szCs w:val="18"/>
          <w:u w:val="single" w:color="auto"/>
          <w:color w:val="2C2C2C"/>
        </w:rPr>
        <w:t>Commitment</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Period</w:t>
      </w:r>
      <w:r>
        <w:rPr>
          <w:rFonts w:ascii="Arial" w:cs="Arial" w:eastAsia="Arial" w:hAnsi="Arial"/>
          <w:sz w:val="18"/>
          <w:szCs w:val="18"/>
          <w:color w:val="121212"/>
        </w:rPr>
        <w:t>”).</w:t>
      </w:r>
    </w:p>
    <w:p>
      <w:pPr>
        <w:spacing w:after="0" w:line="180" w:lineRule="exact"/>
        <w:rPr>
          <w:rFonts w:ascii="Arial" w:cs="Arial" w:eastAsia="Arial" w:hAnsi="Arial"/>
          <w:sz w:val="18"/>
          <w:szCs w:val="18"/>
          <w:b w:val="1"/>
          <w:bCs w:val="1"/>
          <w:color w:val="121212"/>
        </w:rPr>
      </w:pPr>
    </w:p>
    <w:p>
      <w:pPr>
        <w:ind w:left="360" w:hanging="352"/>
        <w:spacing w:after="0"/>
        <w:tabs>
          <w:tab w:leader="none" w:pos="360" w:val="left"/>
        </w:tabs>
        <w:numPr>
          <w:ilvl w:val="0"/>
          <w:numId w:val="155"/>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Commitment to Purchase and Sell Products</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60" w:hanging="328"/>
        <w:spacing w:after="0" w:line="224" w:lineRule="auto"/>
        <w:tabs>
          <w:tab w:leader="none" w:pos="648" w:val="left"/>
        </w:tabs>
        <w:numPr>
          <w:ilvl w:val="1"/>
          <w:numId w:val="155"/>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Commitment Period, and subject to the limitations and exclusions in </w:t>
      </w:r>
      <w:r>
        <w:rPr>
          <w:rFonts w:ascii="Arial" w:cs="Arial" w:eastAsia="Arial" w:hAnsi="Arial"/>
          <w:sz w:val="18"/>
          <w:szCs w:val="18"/>
          <w:u w:val="single" w:color="auto"/>
          <w:color w:val="121212"/>
        </w:rPr>
        <w:t>Section 4</w:t>
      </w:r>
      <w:r>
        <w:rPr>
          <w:rFonts w:ascii="Arial" w:cs="Arial" w:eastAsia="Arial" w:hAnsi="Arial"/>
          <w:sz w:val="18"/>
          <w:szCs w:val="18"/>
          <w:color w:val="121212"/>
        </w:rPr>
        <w:t xml:space="preserve"> of this Purchase Schedule, Seller will sell to Buyer, and Buyer will purchase from Seller, all quantities of the goods identified in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of this Purchase Schedule (each being a </w:t>
      </w:r>
      <w:r>
        <w:rPr>
          <w:rFonts w:ascii="Arial" w:cs="Arial" w:eastAsia="Arial" w:hAnsi="Arial"/>
          <w:sz w:val="18"/>
          <w:szCs w:val="18"/>
          <w:color w:val="2C2C2C"/>
        </w:rPr>
        <w:t>“</w:t>
      </w:r>
      <w:r>
        <w:rPr>
          <w:rFonts w:ascii="Arial" w:cs="Arial" w:eastAsia="Arial" w:hAnsi="Arial"/>
          <w:sz w:val="18"/>
          <w:szCs w:val="18"/>
          <w:u w:val="single" w:color="auto"/>
          <w:color w:val="2C2C2C"/>
        </w:rPr>
        <w:t>Product</w:t>
      </w:r>
      <w:r>
        <w:rPr>
          <w:rFonts w:ascii="Arial" w:cs="Arial" w:eastAsia="Arial" w:hAnsi="Arial"/>
          <w:sz w:val="18"/>
          <w:szCs w:val="18"/>
          <w:color w:val="2C2C2C"/>
        </w:rPr>
        <w:t>”)</w:t>
      </w:r>
      <w:r>
        <w:rPr>
          <w:rFonts w:ascii="Arial" w:cs="Arial" w:eastAsia="Arial" w:hAnsi="Arial"/>
          <w:sz w:val="18"/>
          <w:szCs w:val="18"/>
          <w:color w:val="121212"/>
        </w:rPr>
        <w:t xml:space="preserve"> reasonably required by Buyer and </w:t>
      </w:r>
      <w:r>
        <w:rPr>
          <w:rFonts w:ascii="Arial" w:cs="Arial" w:eastAsia="Arial" w:hAnsi="Arial"/>
          <w:sz w:val="18"/>
          <w:szCs w:val="18"/>
          <w:color w:val="484848"/>
        </w:rPr>
        <w:t>its</w:t>
      </w:r>
      <w:r>
        <w:rPr>
          <w:rFonts w:ascii="Arial" w:cs="Arial" w:eastAsia="Arial" w:hAnsi="Arial"/>
          <w:sz w:val="18"/>
          <w:szCs w:val="18"/>
          <w:color w:val="121212"/>
        </w:rPr>
        <w:t xml:space="preserve"> Affiliates for the operation of their businesses in the United States of America and Canada. Products will be purchased and sold by the Parties during the Commitment Period on the prices and other terms and conditions set forth in this Purchase Schedule, the SOPs and the main body of the Agreement.</w:t>
      </w:r>
    </w:p>
    <w:p>
      <w:pPr>
        <w:spacing w:after="0" w:line="181" w:lineRule="exact"/>
        <w:rPr>
          <w:rFonts w:ascii="Arial" w:cs="Arial" w:eastAsia="Arial" w:hAnsi="Arial"/>
          <w:sz w:val="18"/>
          <w:szCs w:val="18"/>
          <w:b w:val="1"/>
          <w:bCs w:val="1"/>
          <w:color w:val="121212"/>
        </w:rPr>
      </w:pPr>
    </w:p>
    <w:p>
      <w:pPr>
        <w:jc w:val="both"/>
        <w:ind w:left="660" w:hanging="328"/>
        <w:spacing w:after="0" w:line="214" w:lineRule="auto"/>
        <w:tabs>
          <w:tab w:leader="none" w:pos="658" w:val="left"/>
        </w:tabs>
        <w:numPr>
          <w:ilvl w:val="1"/>
          <w:numId w:val="155"/>
        </w:numPr>
        <w:rPr>
          <w:rFonts w:ascii="Arial" w:cs="Arial" w:eastAsia="Arial" w:hAnsi="Arial"/>
          <w:sz w:val="18"/>
          <w:szCs w:val="18"/>
          <w:b w:val="1"/>
          <w:bCs w:val="1"/>
          <w:color w:val="121212"/>
        </w:rPr>
      </w:pPr>
      <w:r>
        <w:rPr>
          <w:rFonts w:ascii="Arial" w:cs="Arial" w:eastAsia="Arial" w:hAnsi="Arial"/>
          <w:sz w:val="18"/>
          <w:szCs w:val="18"/>
          <w:color w:val="121212"/>
        </w:rPr>
        <w:t>Each Product which will display a brand name, symbol, graphic, text, trade dress and other design elements owned as a registered or unregistered trademark or copyright by Buyer or its Affiliate under Applicable Laws (collectively “</w:t>
      </w:r>
      <w:r>
        <w:rPr>
          <w:rFonts w:ascii="Arial" w:cs="Arial" w:eastAsia="Arial" w:hAnsi="Arial"/>
          <w:sz w:val="18"/>
          <w:szCs w:val="18"/>
          <w:u w:val="single" w:color="auto"/>
          <w:color w:val="121212"/>
        </w:rPr>
        <w:t>Buyer Branding</w:t>
      </w:r>
      <w:r>
        <w:rPr>
          <w:rFonts w:ascii="Arial" w:cs="Arial" w:eastAsia="Arial" w:hAnsi="Arial"/>
          <w:sz w:val="18"/>
          <w:szCs w:val="18"/>
          <w:color w:val="121212"/>
        </w:rPr>
        <w:t xml:space="preserve">”) is </w:t>
      </w:r>
      <w:r>
        <w:rPr>
          <w:rFonts w:ascii="Arial" w:cs="Arial" w:eastAsia="Arial" w:hAnsi="Arial"/>
          <w:sz w:val="18"/>
          <w:szCs w:val="18"/>
          <w:color w:val="2C2C2C"/>
        </w:rPr>
        <w:t>referred</w:t>
      </w:r>
      <w:r>
        <w:rPr>
          <w:rFonts w:ascii="Arial" w:cs="Arial" w:eastAsia="Arial" w:hAnsi="Arial"/>
          <w:sz w:val="18"/>
          <w:szCs w:val="18"/>
          <w:color w:val="121212"/>
        </w:rPr>
        <w:t xml:space="preserve"> to as a </w:t>
      </w:r>
      <w:r>
        <w:rPr>
          <w:rFonts w:ascii="Arial" w:cs="Arial" w:eastAsia="Arial" w:hAnsi="Arial"/>
          <w:sz w:val="18"/>
          <w:szCs w:val="18"/>
          <w:color w:val="2C2C2C"/>
        </w:rPr>
        <w:t>“</w:t>
      </w:r>
      <w:r>
        <w:rPr>
          <w:rFonts w:ascii="Arial" w:cs="Arial" w:eastAsia="Arial" w:hAnsi="Arial"/>
          <w:sz w:val="18"/>
          <w:szCs w:val="18"/>
          <w:u w:val="single" w:color="auto"/>
          <w:color w:val="2C2C2C"/>
        </w:rPr>
        <w:t>Buyer</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Branded Product</w:t>
      </w:r>
      <w:r>
        <w:rPr>
          <w:rFonts w:ascii="Arial" w:cs="Arial" w:eastAsia="Arial" w:hAnsi="Arial"/>
          <w:sz w:val="18"/>
          <w:szCs w:val="18"/>
          <w:color w:val="121212"/>
        </w:rPr>
        <w:t xml:space="preserve">” and identified as such in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Except as authorized in writing by Buyer, Seller may not sell any Branded Products to anyone other than Buyer. Buyer grants Seller a non-exclusive, non-assignable, royalty-free license to use the Buyer Branding to manufacture and sell the Buyer Branded Products to Seller during the Commitment Period. Buyer represents, warrants and covenants to Seller at all times during the Commitment Period that: </w:t>
      </w:r>
      <w:r>
        <w:rPr>
          <w:rFonts w:ascii="Arial" w:cs="Arial" w:eastAsia="Arial" w:hAnsi="Arial"/>
          <w:sz w:val="18"/>
          <w:szCs w:val="18"/>
          <w:color w:val="2C2C2C"/>
        </w:rPr>
        <w:t>(1)</w:t>
      </w:r>
      <w:r>
        <w:rPr>
          <w:rFonts w:ascii="Arial" w:cs="Arial" w:eastAsia="Arial" w:hAnsi="Arial"/>
          <w:sz w:val="18"/>
          <w:szCs w:val="18"/>
          <w:color w:val="121212"/>
        </w:rPr>
        <w:t xml:space="preserve"> Buyer or its Affiliate is the sole owner of the Buyer Branding; (2) Buyer may grant the intellectual property license in the Buyer Branding to Seller for the authorized purposes provided in this Subsection; </w:t>
      </w:r>
      <w:r>
        <w:rPr>
          <w:rFonts w:ascii="Arial" w:cs="Arial" w:eastAsia="Arial" w:hAnsi="Arial"/>
          <w:sz w:val="18"/>
          <w:szCs w:val="18"/>
          <w:color w:val="2C2C2C"/>
        </w:rPr>
        <w:t>(3)</w:t>
      </w:r>
      <w:r>
        <w:rPr>
          <w:rFonts w:ascii="Arial" w:cs="Arial" w:eastAsia="Arial" w:hAnsi="Arial"/>
          <w:sz w:val="18"/>
          <w:szCs w:val="18"/>
          <w:color w:val="121212"/>
        </w:rPr>
        <w:t xml:space="preserve"> Seller may use the Buyer Branding for the authorized purposes in this Subsection free of any unreasonable interference by Buyer and its Affiliates and free of all claims of third-parties; and </w:t>
      </w:r>
      <w:r>
        <w:rPr>
          <w:rFonts w:ascii="Arial" w:cs="Arial" w:eastAsia="Arial" w:hAnsi="Arial"/>
          <w:sz w:val="18"/>
          <w:szCs w:val="18"/>
          <w:color w:val="2C2C2C"/>
        </w:rPr>
        <w:t>(4)</w:t>
      </w:r>
      <w:r>
        <w:rPr>
          <w:rFonts w:ascii="Arial" w:cs="Arial" w:eastAsia="Arial" w:hAnsi="Arial"/>
          <w:sz w:val="18"/>
          <w:szCs w:val="18"/>
          <w:color w:val="121212"/>
        </w:rPr>
        <w:t xml:space="preserve"> Buyer will indemnify, defend and hold harmless Seller for any Indemnified Claims arising from or related to the Seller’s use of the Buyer Branding for the authorized purposes in this Subsection as provided in </w:t>
      </w:r>
      <w:r>
        <w:rPr>
          <w:rFonts w:ascii="Arial" w:cs="Arial" w:eastAsia="Arial" w:hAnsi="Arial"/>
          <w:sz w:val="18"/>
          <w:szCs w:val="18"/>
          <w:u w:val="single" w:color="auto"/>
          <w:color w:val="121212"/>
        </w:rPr>
        <w:t>Subsection 7(b)</w:t>
      </w:r>
      <w:r>
        <w:rPr>
          <w:rFonts w:ascii="Arial" w:cs="Arial" w:eastAsia="Arial" w:hAnsi="Arial"/>
          <w:sz w:val="18"/>
          <w:szCs w:val="18"/>
          <w:color w:val="121212"/>
        </w:rPr>
        <w:t xml:space="preserve"> of the Agreement.</w:t>
      </w:r>
    </w:p>
    <w:p>
      <w:pPr>
        <w:spacing w:after="0" w:line="197" w:lineRule="exact"/>
        <w:rPr>
          <w:rFonts w:ascii="Arial" w:cs="Arial" w:eastAsia="Arial" w:hAnsi="Arial"/>
          <w:sz w:val="18"/>
          <w:szCs w:val="18"/>
          <w:b w:val="1"/>
          <w:bCs w:val="1"/>
          <w:color w:val="121212"/>
        </w:rPr>
      </w:pPr>
    </w:p>
    <w:p>
      <w:pPr>
        <w:jc w:val="both"/>
        <w:ind w:left="660" w:hanging="328"/>
        <w:spacing w:after="0" w:line="213" w:lineRule="auto"/>
        <w:tabs>
          <w:tab w:leader="none" w:pos="648" w:val="left"/>
        </w:tabs>
        <w:numPr>
          <w:ilvl w:val="1"/>
          <w:numId w:val="155"/>
        </w:numPr>
        <w:rPr>
          <w:rFonts w:ascii="Arial" w:cs="Arial" w:eastAsia="Arial" w:hAnsi="Arial"/>
          <w:sz w:val="18"/>
          <w:szCs w:val="18"/>
          <w:b w:val="1"/>
          <w:bCs w:val="1"/>
          <w:color w:val="121212"/>
        </w:rPr>
      </w:pPr>
      <w:r>
        <w:rPr>
          <w:rFonts w:ascii="Arial" w:cs="Arial" w:eastAsia="Arial" w:hAnsi="Arial"/>
          <w:sz w:val="18"/>
          <w:szCs w:val="18"/>
          <w:color w:val="121212"/>
        </w:rPr>
        <w:t xml:space="preserve">Each Product manufactured in accordance with, or incorporating any patented </w:t>
      </w:r>
      <w:r>
        <w:rPr>
          <w:rFonts w:ascii="Arial" w:cs="Arial" w:eastAsia="Arial" w:hAnsi="Arial"/>
          <w:sz w:val="18"/>
          <w:szCs w:val="18"/>
          <w:color w:val="2C2C2C"/>
        </w:rPr>
        <w:t>or</w:t>
      </w:r>
      <w:r>
        <w:rPr>
          <w:rFonts w:ascii="Arial" w:cs="Arial" w:eastAsia="Arial" w:hAnsi="Arial"/>
          <w:sz w:val="18"/>
          <w:szCs w:val="18"/>
          <w:color w:val="121212"/>
        </w:rPr>
        <w:t xml:space="preserve"> other </w:t>
      </w:r>
      <w:r>
        <w:rPr>
          <w:rFonts w:ascii="Arial" w:cs="Arial" w:eastAsia="Arial" w:hAnsi="Arial"/>
          <w:sz w:val="18"/>
          <w:szCs w:val="18"/>
          <w:color w:val="2C2C2C"/>
        </w:rPr>
        <w:t>proprietary</w:t>
      </w:r>
      <w:r>
        <w:rPr>
          <w:rFonts w:ascii="Arial" w:cs="Arial" w:eastAsia="Arial" w:hAnsi="Arial"/>
          <w:sz w:val="18"/>
          <w:szCs w:val="18"/>
          <w:color w:val="121212"/>
        </w:rPr>
        <w:t xml:space="preserve"> element of, a design or utility patent owned and registered to Buyer or its Affiliate under Applicable Laws </w:t>
      </w:r>
      <w:r>
        <w:rPr>
          <w:rFonts w:ascii="Arial" w:cs="Arial" w:eastAsia="Arial" w:hAnsi="Arial"/>
          <w:sz w:val="18"/>
          <w:szCs w:val="18"/>
          <w:color w:val="2C2C2C"/>
        </w:rPr>
        <w:t>(a “</w:t>
      </w:r>
      <w:r>
        <w:rPr>
          <w:rFonts w:ascii="Arial" w:cs="Arial" w:eastAsia="Arial" w:hAnsi="Arial"/>
          <w:sz w:val="18"/>
          <w:szCs w:val="18"/>
          <w:u w:val="single" w:color="auto"/>
          <w:color w:val="2C2C2C"/>
        </w:rPr>
        <w:t>Buyer</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IP Right</w:t>
      </w:r>
      <w:r>
        <w:rPr>
          <w:rFonts w:ascii="Arial" w:cs="Arial" w:eastAsia="Arial" w:hAnsi="Arial"/>
          <w:sz w:val="18"/>
          <w:szCs w:val="18"/>
          <w:color w:val="121212"/>
        </w:rPr>
        <w:t xml:space="preserve">”) is referred to as a </w:t>
      </w:r>
      <w:r>
        <w:rPr>
          <w:rFonts w:ascii="Arial" w:cs="Arial" w:eastAsia="Arial" w:hAnsi="Arial"/>
          <w:sz w:val="18"/>
          <w:szCs w:val="18"/>
          <w:color w:val="2C2C2C"/>
        </w:rPr>
        <w:t>“</w:t>
      </w:r>
      <w:r>
        <w:rPr>
          <w:rFonts w:ascii="Arial" w:cs="Arial" w:eastAsia="Arial" w:hAnsi="Arial"/>
          <w:sz w:val="18"/>
          <w:szCs w:val="18"/>
          <w:u w:val="single" w:color="auto"/>
          <w:color w:val="2C2C2C"/>
        </w:rPr>
        <w:t>Buyer</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Proprietary</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Product</w:t>
      </w:r>
      <w:r>
        <w:rPr>
          <w:rFonts w:ascii="Arial" w:cs="Arial" w:eastAsia="Arial" w:hAnsi="Arial"/>
          <w:sz w:val="18"/>
          <w:szCs w:val="18"/>
          <w:color w:val="121212"/>
        </w:rPr>
        <w:t xml:space="preserve">” and identified </w:t>
      </w:r>
      <w:r>
        <w:rPr>
          <w:rFonts w:ascii="Arial" w:cs="Arial" w:eastAsia="Arial" w:hAnsi="Arial"/>
          <w:sz w:val="18"/>
          <w:szCs w:val="18"/>
          <w:color w:val="2C2C2C"/>
        </w:rPr>
        <w:t>as</w:t>
      </w:r>
      <w:r>
        <w:rPr>
          <w:rFonts w:ascii="Arial" w:cs="Arial" w:eastAsia="Arial" w:hAnsi="Arial"/>
          <w:sz w:val="18"/>
          <w:szCs w:val="18"/>
          <w:color w:val="121212"/>
        </w:rPr>
        <w:t xml:space="preserve"> such in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Except as authorized in writing by Buyer, Seller may not sell any Buyer Proprietary Products to anyone other than Buyer. Buyer grants Seller a non-exclusive, non-assignable, royalty-free license to use the Buyer IP Rights to manufacture and sell the Buyer Proprietary Products to Buyer during the Commitment Period. Buyer grants Seller a non-exclusive, non-assignable, royalty-free license to use the Buyer IP Rights to manufacture and </w:t>
      </w:r>
      <w:r>
        <w:rPr>
          <w:rFonts w:ascii="Arial" w:cs="Arial" w:eastAsia="Arial" w:hAnsi="Arial"/>
          <w:sz w:val="18"/>
          <w:szCs w:val="18"/>
          <w:color w:val="2C2C2C"/>
        </w:rPr>
        <w:t>sell</w:t>
      </w:r>
      <w:r>
        <w:rPr>
          <w:rFonts w:ascii="Arial" w:cs="Arial" w:eastAsia="Arial" w:hAnsi="Arial"/>
          <w:sz w:val="18"/>
          <w:szCs w:val="18"/>
          <w:color w:val="121212"/>
        </w:rPr>
        <w:t xml:space="preserve"> the Buyer Proprietary Products to Buyer during the Commitment Period. Buyer represents, warrants and covenants to Seller that at times during the Commitment Period: (1) Buyer or its Affiliate is the sole owner of the Buyer IP Rights; (2) Buyer may grant the intellectual property license to Seller in the Buyer IP Rights for the authorized purposes provided in this Subsection; (3) Seller may use the Buyer IP Rights for the authorized purposes in this Subsection free of any unreasonable interference by Buyer and its Affiliates and free of all claims of third-parties; </w:t>
      </w:r>
      <w:r>
        <w:rPr>
          <w:rFonts w:ascii="Arial" w:cs="Arial" w:eastAsia="Arial" w:hAnsi="Arial"/>
          <w:sz w:val="18"/>
          <w:szCs w:val="18"/>
          <w:color w:val="2C2C2C"/>
        </w:rPr>
        <w:t>and</w:t>
      </w:r>
      <w:r>
        <w:rPr>
          <w:rFonts w:ascii="Arial" w:cs="Arial" w:eastAsia="Arial" w:hAnsi="Arial"/>
          <w:sz w:val="18"/>
          <w:szCs w:val="18"/>
          <w:color w:val="121212"/>
        </w:rPr>
        <w:t xml:space="preserve"> (4) Buyer will indemnify, defend and hold harmless Seller for any Indemnified Claims </w:t>
      </w:r>
      <w:r>
        <w:rPr>
          <w:rFonts w:ascii="Arial" w:cs="Arial" w:eastAsia="Arial" w:hAnsi="Arial"/>
          <w:sz w:val="18"/>
          <w:szCs w:val="18"/>
          <w:color w:val="2C2C2C"/>
        </w:rPr>
        <w:t>arising</w:t>
      </w:r>
      <w:r>
        <w:rPr>
          <w:rFonts w:ascii="Arial" w:cs="Arial" w:eastAsia="Arial" w:hAnsi="Arial"/>
          <w:sz w:val="18"/>
          <w:szCs w:val="18"/>
          <w:color w:val="121212"/>
        </w:rPr>
        <w:t xml:space="preserve"> from or related to the Seller’s use </w:t>
      </w:r>
      <w:r>
        <w:rPr>
          <w:rFonts w:ascii="Arial" w:cs="Arial" w:eastAsia="Arial" w:hAnsi="Arial"/>
          <w:sz w:val="18"/>
          <w:szCs w:val="18"/>
          <w:color w:val="2C2C2C"/>
        </w:rPr>
        <w:t>of</w:t>
      </w:r>
      <w:r>
        <w:rPr>
          <w:rFonts w:ascii="Arial" w:cs="Arial" w:eastAsia="Arial" w:hAnsi="Arial"/>
          <w:sz w:val="18"/>
          <w:szCs w:val="18"/>
          <w:color w:val="121212"/>
        </w:rPr>
        <w:t xml:space="preserve"> the Buyer IP </w:t>
      </w:r>
      <w:r>
        <w:rPr>
          <w:rFonts w:ascii="Arial" w:cs="Arial" w:eastAsia="Arial" w:hAnsi="Arial"/>
          <w:sz w:val="18"/>
          <w:szCs w:val="18"/>
          <w:color w:val="2C2C2C"/>
        </w:rPr>
        <w:t>Rights</w:t>
      </w:r>
      <w:r>
        <w:rPr>
          <w:rFonts w:ascii="Arial" w:cs="Arial" w:eastAsia="Arial" w:hAnsi="Arial"/>
          <w:sz w:val="18"/>
          <w:szCs w:val="18"/>
          <w:color w:val="121212"/>
        </w:rPr>
        <w:t xml:space="preserve"> for the authorized purposes in this Subsection as provided in </w:t>
      </w:r>
      <w:r>
        <w:rPr>
          <w:rFonts w:ascii="Arial" w:cs="Arial" w:eastAsia="Arial" w:hAnsi="Arial"/>
          <w:sz w:val="18"/>
          <w:szCs w:val="18"/>
          <w:u w:val="single" w:color="auto"/>
          <w:color w:val="121212"/>
        </w:rPr>
        <w:t>Subsection 7(b)</w:t>
      </w:r>
      <w:r>
        <w:rPr>
          <w:rFonts w:ascii="Arial" w:cs="Arial" w:eastAsia="Arial" w:hAnsi="Arial"/>
          <w:sz w:val="18"/>
          <w:szCs w:val="18"/>
          <w:color w:val="121212"/>
        </w:rPr>
        <w:t xml:space="preserve"> of the Agreement.</w:t>
      </w:r>
    </w:p>
    <w:p>
      <w:pPr>
        <w:spacing w:after="0" w:line="185" w:lineRule="exact"/>
        <w:rPr>
          <w:rFonts w:ascii="Arial" w:cs="Arial" w:eastAsia="Arial" w:hAnsi="Arial"/>
          <w:sz w:val="18"/>
          <w:szCs w:val="18"/>
          <w:b w:val="1"/>
          <w:bCs w:val="1"/>
          <w:color w:val="121212"/>
        </w:rPr>
      </w:pPr>
    </w:p>
    <w:p>
      <w:pPr>
        <w:ind w:left="360" w:hanging="352"/>
        <w:spacing w:after="0"/>
        <w:tabs>
          <w:tab w:leader="none" w:pos="360" w:val="left"/>
        </w:tabs>
        <w:numPr>
          <w:ilvl w:val="0"/>
          <w:numId w:val="155"/>
        </w:numPr>
        <w:rPr>
          <w:rFonts w:ascii="Arial" w:cs="Arial" w:eastAsia="Arial" w:hAnsi="Arial"/>
          <w:sz w:val="18"/>
          <w:szCs w:val="18"/>
          <w:b w:val="1"/>
          <w:bCs w:val="1"/>
          <w:color w:val="111111"/>
        </w:rPr>
      </w:pPr>
      <w:r>
        <w:rPr>
          <w:rFonts w:ascii="Arial" w:cs="Arial" w:eastAsia="Arial" w:hAnsi="Arial"/>
          <w:sz w:val="18"/>
          <w:szCs w:val="18"/>
          <w:b w:val="1"/>
          <w:bCs w:val="1"/>
          <w:u w:val="single" w:color="auto"/>
          <w:color w:val="111111"/>
        </w:rPr>
        <w:t>Quantities</w:t>
      </w:r>
      <w:r>
        <w:rPr>
          <w:rFonts w:ascii="Arial" w:cs="Arial" w:eastAsia="Arial" w:hAnsi="Arial"/>
          <w:sz w:val="18"/>
          <w:szCs w:val="18"/>
          <w:color w:val="111111"/>
        </w:rPr>
        <w:t>. Notwithstanding anything in this Purchase Schedule or the balance</w:t>
      </w:r>
      <w:r>
        <w:rPr>
          <w:rFonts w:ascii="Arial" w:cs="Arial" w:eastAsia="Arial" w:hAnsi="Arial"/>
          <w:sz w:val="18"/>
          <w:szCs w:val="18"/>
          <w:b w:val="1"/>
          <w:bCs w:val="1"/>
          <w:color w:val="111111"/>
        </w:rPr>
        <w:t xml:space="preserve"> </w:t>
      </w:r>
      <w:r>
        <w:rPr>
          <w:rFonts w:ascii="Arial" w:cs="Arial" w:eastAsia="Arial" w:hAnsi="Arial"/>
          <w:sz w:val="18"/>
          <w:szCs w:val="18"/>
          <w:color w:val="232323"/>
        </w:rPr>
        <w:t>of</w:t>
      </w:r>
      <w:r>
        <w:rPr>
          <w:rFonts w:ascii="Arial" w:cs="Arial" w:eastAsia="Arial" w:hAnsi="Arial"/>
          <w:sz w:val="18"/>
          <w:szCs w:val="18"/>
          <w:b w:val="1"/>
          <w:bCs w:val="1"/>
          <w:color w:val="111111"/>
        </w:rPr>
        <w:t xml:space="preserve"> </w:t>
      </w:r>
      <w:r>
        <w:rPr>
          <w:rFonts w:ascii="Arial" w:cs="Arial" w:eastAsia="Arial" w:hAnsi="Arial"/>
          <w:sz w:val="18"/>
          <w:szCs w:val="18"/>
          <w:color w:val="111111"/>
        </w:rPr>
        <w:t>the Agreement</w:t>
      </w:r>
      <w:r>
        <w:rPr>
          <w:rFonts w:ascii="Arial" w:cs="Arial" w:eastAsia="Arial" w:hAnsi="Arial"/>
          <w:sz w:val="18"/>
          <w:szCs w:val="18"/>
          <w:b w:val="1"/>
          <w:bCs w:val="1"/>
          <w:color w:val="111111"/>
        </w:rPr>
        <w:t xml:space="preserve"> </w:t>
      </w:r>
      <w:r>
        <w:rPr>
          <w:rFonts w:ascii="Arial" w:cs="Arial" w:eastAsia="Arial" w:hAnsi="Arial"/>
          <w:sz w:val="18"/>
          <w:szCs w:val="18"/>
          <w:color w:val="232323"/>
        </w:rPr>
        <w:t>to</w:t>
      </w:r>
      <w:r>
        <w:rPr>
          <w:rFonts w:ascii="Arial" w:cs="Arial" w:eastAsia="Arial" w:hAnsi="Arial"/>
          <w:sz w:val="18"/>
          <w:szCs w:val="18"/>
          <w:b w:val="1"/>
          <w:bCs w:val="1"/>
          <w:color w:val="111111"/>
        </w:rPr>
        <w:t xml:space="preserve"> </w:t>
      </w:r>
      <w:r>
        <w:rPr>
          <w:rFonts w:ascii="Arial" w:cs="Arial" w:eastAsia="Arial" w:hAnsi="Arial"/>
          <w:sz w:val="18"/>
          <w:szCs w:val="18"/>
          <w:color w:val="111111"/>
        </w:rPr>
        <w:t>the contrary:</w:t>
      </w:r>
    </w:p>
    <w:p>
      <w:pPr>
        <w:spacing w:after="0" w:line="225" w:lineRule="exact"/>
        <w:rPr>
          <w:rFonts w:ascii="Arial" w:cs="Arial" w:eastAsia="Arial" w:hAnsi="Arial"/>
          <w:sz w:val="18"/>
          <w:szCs w:val="18"/>
          <w:b w:val="1"/>
          <w:bCs w:val="1"/>
          <w:color w:val="111111"/>
        </w:rPr>
      </w:pPr>
    </w:p>
    <w:p>
      <w:pPr>
        <w:ind w:left="660" w:hanging="328"/>
        <w:spacing w:after="0"/>
        <w:tabs>
          <w:tab w:leader="none" w:pos="648" w:val="left"/>
        </w:tabs>
        <w:numPr>
          <w:ilvl w:val="1"/>
          <w:numId w:val="155"/>
        </w:numPr>
        <w:rPr>
          <w:rFonts w:ascii="Arial" w:cs="Arial" w:eastAsia="Arial" w:hAnsi="Arial"/>
          <w:sz w:val="18"/>
          <w:szCs w:val="18"/>
          <w:b w:val="1"/>
          <w:bCs w:val="1"/>
          <w:color w:val="121212"/>
        </w:rPr>
      </w:pPr>
      <w:r>
        <w:rPr>
          <w:rFonts w:ascii="Arial" w:cs="Arial" w:eastAsia="Arial" w:hAnsi="Arial"/>
          <w:sz w:val="18"/>
          <w:szCs w:val="18"/>
          <w:color w:val="111111"/>
        </w:rPr>
        <w:t xml:space="preserve">Seller may decline to sell an ordered quantity of a Product to Buyer in the following circumstances </w:t>
      </w:r>
      <w:r>
        <w:rPr>
          <w:rFonts w:ascii="Arial" w:cs="Arial" w:eastAsia="Arial" w:hAnsi="Arial"/>
          <w:sz w:val="18"/>
          <w:szCs w:val="18"/>
          <w:color w:val="232323"/>
        </w:rPr>
        <w:t>without</w:t>
      </w:r>
      <w:r>
        <w:rPr>
          <w:rFonts w:ascii="Arial" w:cs="Arial" w:eastAsia="Arial" w:hAnsi="Arial"/>
          <w:sz w:val="18"/>
          <w:szCs w:val="18"/>
          <w:color w:val="111111"/>
        </w:rPr>
        <w:t xml:space="preserve"> being in breach of this Agreement:</w:t>
      </w:r>
    </w:p>
    <w:p>
      <w:pPr>
        <w:sectPr>
          <w:pgSz w:w="11900" w:h="16838" w:orient="portrait"/>
          <w:cols w:equalWidth="0" w:num="1">
            <w:col w:w="11240"/>
          </w:cols>
          <w:pgMar w:left="320" w:top="1403" w:right="339" w:bottom="1440" w:gutter="0" w:footer="0" w:header="0"/>
        </w:sectPr>
      </w:pPr>
    </w:p>
    <w:bookmarkStart w:id="134" w:name="page135"/>
    <w:bookmarkEnd w:id="134"/>
    <w:p>
      <w:pPr>
        <w:spacing w:after="0" w:line="207" w:lineRule="exact"/>
        <w:rPr>
          <w:sz w:val="20"/>
          <w:szCs w:val="20"/>
          <w:color w:val="auto"/>
        </w:rPr>
      </w:pPr>
    </w:p>
    <w:p>
      <w:pPr>
        <w:jc w:val="both"/>
        <w:ind w:left="648" w:hanging="324"/>
        <w:spacing w:after="0" w:line="233" w:lineRule="auto"/>
        <w:tabs>
          <w:tab w:leader="none" w:pos="638" w:val="left"/>
        </w:tabs>
        <w:numPr>
          <w:ilvl w:val="1"/>
          <w:numId w:val="156"/>
        </w:numPr>
        <w:rPr>
          <w:rFonts w:ascii="Arial" w:cs="Arial" w:eastAsia="Arial" w:hAnsi="Arial"/>
          <w:sz w:val="18"/>
          <w:szCs w:val="18"/>
          <w:b w:val="1"/>
          <w:bCs w:val="1"/>
          <w:color w:val="111111"/>
        </w:rPr>
      </w:pPr>
      <w:r>
        <w:rPr>
          <w:rFonts w:ascii="Arial" w:cs="Arial" w:eastAsia="Arial" w:hAnsi="Arial"/>
          <w:sz w:val="18"/>
          <w:szCs w:val="18"/>
          <w:color w:val="111111"/>
        </w:rPr>
        <w:t xml:space="preserve">Seller is unable to </w:t>
      </w:r>
      <w:r>
        <w:rPr>
          <w:rFonts w:ascii="Arial" w:cs="Arial" w:eastAsia="Arial" w:hAnsi="Arial"/>
          <w:sz w:val="18"/>
          <w:szCs w:val="18"/>
          <w:color w:val="232323"/>
        </w:rPr>
        <w:t>sell</w:t>
      </w:r>
      <w:r>
        <w:rPr>
          <w:rFonts w:ascii="Arial" w:cs="Arial" w:eastAsia="Arial" w:hAnsi="Arial"/>
          <w:sz w:val="18"/>
          <w:szCs w:val="18"/>
          <w:color w:val="111111"/>
        </w:rPr>
        <w:t xml:space="preserve"> the ordered quantity a Product in </w:t>
      </w:r>
      <w:r>
        <w:rPr>
          <w:rFonts w:ascii="Arial" w:cs="Arial" w:eastAsia="Arial" w:hAnsi="Arial"/>
          <w:sz w:val="18"/>
          <w:szCs w:val="18"/>
          <w:color w:val="232323"/>
        </w:rPr>
        <w:t>compliance</w:t>
      </w:r>
      <w:r>
        <w:rPr>
          <w:rFonts w:ascii="Arial" w:cs="Arial" w:eastAsia="Arial" w:hAnsi="Arial"/>
          <w:sz w:val="18"/>
          <w:szCs w:val="18"/>
          <w:color w:val="111111"/>
        </w:rPr>
        <w:t xml:space="preserve"> with this Agreement by the delivery date required by Buyer in its purchase order because of an event of Force Majeure (provided Seller has </w:t>
      </w:r>
      <w:r>
        <w:rPr>
          <w:rFonts w:ascii="Arial" w:cs="Arial" w:eastAsia="Arial" w:hAnsi="Arial"/>
          <w:sz w:val="18"/>
          <w:szCs w:val="18"/>
          <w:color w:val="232323"/>
        </w:rPr>
        <w:t>complied with</w:t>
      </w:r>
      <w:r>
        <w:rPr>
          <w:rFonts w:ascii="Arial" w:cs="Arial" w:eastAsia="Arial" w:hAnsi="Arial"/>
          <w:sz w:val="18"/>
          <w:szCs w:val="18"/>
          <w:color w:val="111111"/>
        </w:rPr>
        <w:t xml:space="preserve"> </w:t>
      </w:r>
      <w:r>
        <w:rPr>
          <w:rFonts w:ascii="Arial" w:cs="Arial" w:eastAsia="Arial" w:hAnsi="Arial"/>
          <w:sz w:val="18"/>
          <w:szCs w:val="18"/>
          <w:u w:val="single" w:color="auto"/>
          <w:color w:val="111111"/>
        </w:rPr>
        <w:t>Subsection 9(c)</w:t>
      </w:r>
      <w:r>
        <w:rPr>
          <w:rFonts w:ascii="Arial" w:cs="Arial" w:eastAsia="Arial" w:hAnsi="Arial"/>
          <w:sz w:val="18"/>
          <w:szCs w:val="18"/>
          <w:color w:val="111111"/>
        </w:rPr>
        <w:t xml:space="preserve"> of the Agreement).</w:t>
      </w:r>
    </w:p>
    <w:p>
      <w:pPr>
        <w:spacing w:after="0" w:line="180" w:lineRule="exact"/>
        <w:rPr>
          <w:rFonts w:ascii="Arial" w:cs="Arial" w:eastAsia="Arial" w:hAnsi="Arial"/>
          <w:sz w:val="18"/>
          <w:szCs w:val="18"/>
          <w:b w:val="1"/>
          <w:bCs w:val="1"/>
          <w:color w:val="111111"/>
        </w:rPr>
      </w:pPr>
    </w:p>
    <w:p>
      <w:pPr>
        <w:jc w:val="both"/>
        <w:ind w:left="648" w:hanging="324"/>
        <w:spacing w:after="0" w:line="216" w:lineRule="auto"/>
        <w:tabs>
          <w:tab w:leader="none" w:pos="638" w:val="left"/>
        </w:tabs>
        <w:numPr>
          <w:ilvl w:val="1"/>
          <w:numId w:val="156"/>
        </w:numPr>
        <w:rPr>
          <w:rFonts w:ascii="Arial" w:cs="Arial" w:eastAsia="Arial" w:hAnsi="Arial"/>
          <w:sz w:val="18"/>
          <w:szCs w:val="18"/>
          <w:b w:val="1"/>
          <w:bCs w:val="1"/>
          <w:color w:val="111111"/>
        </w:rPr>
      </w:pPr>
      <w:r>
        <w:rPr>
          <w:rFonts w:ascii="Arial" w:cs="Arial" w:eastAsia="Arial" w:hAnsi="Arial"/>
          <w:sz w:val="18"/>
          <w:szCs w:val="18"/>
          <w:color w:val="111111"/>
        </w:rPr>
        <w:t xml:space="preserve">Seller is unwilling to sell the ordered quantity of a Product because: </w:t>
      </w:r>
      <w:r>
        <w:rPr>
          <w:rFonts w:ascii="Arial" w:cs="Arial" w:eastAsia="Arial" w:hAnsi="Arial"/>
          <w:sz w:val="18"/>
          <w:szCs w:val="18"/>
          <w:color w:val="232323"/>
        </w:rPr>
        <w:t>(i)</w:t>
      </w:r>
      <w:r>
        <w:rPr>
          <w:rFonts w:ascii="Arial" w:cs="Arial" w:eastAsia="Arial" w:hAnsi="Arial"/>
          <w:sz w:val="18"/>
          <w:szCs w:val="18"/>
          <w:color w:val="111111"/>
        </w:rPr>
        <w:t xml:space="preserve"> Buyer </w:t>
      </w:r>
      <w:r>
        <w:rPr>
          <w:rFonts w:ascii="Arial" w:cs="Arial" w:eastAsia="Arial" w:hAnsi="Arial"/>
          <w:sz w:val="18"/>
          <w:szCs w:val="18"/>
          <w:color w:val="232323"/>
        </w:rPr>
        <w:t>is</w:t>
      </w:r>
      <w:r>
        <w:rPr>
          <w:rFonts w:ascii="Arial" w:cs="Arial" w:eastAsia="Arial" w:hAnsi="Arial"/>
          <w:sz w:val="18"/>
          <w:szCs w:val="18"/>
          <w:color w:val="111111"/>
        </w:rPr>
        <w:t xml:space="preserve"> delinquent </w:t>
      </w:r>
      <w:r>
        <w:rPr>
          <w:rFonts w:ascii="Arial" w:cs="Arial" w:eastAsia="Arial" w:hAnsi="Arial"/>
          <w:sz w:val="18"/>
          <w:szCs w:val="18"/>
          <w:color w:val="232323"/>
        </w:rPr>
        <w:t>in</w:t>
      </w:r>
      <w:r>
        <w:rPr>
          <w:rFonts w:ascii="Arial" w:cs="Arial" w:eastAsia="Arial" w:hAnsi="Arial"/>
          <w:sz w:val="18"/>
          <w:szCs w:val="18"/>
          <w:color w:val="111111"/>
        </w:rPr>
        <w:t xml:space="preserve"> paying amounts owed Seller under the Agreement more than twice in any </w:t>
      </w:r>
      <w:r>
        <w:rPr>
          <w:rFonts w:ascii="Arial" w:cs="Arial" w:eastAsia="Arial" w:hAnsi="Arial"/>
          <w:sz w:val="18"/>
          <w:szCs w:val="18"/>
          <w:color w:val="232323"/>
        </w:rPr>
        <w:t>trailing</w:t>
      </w:r>
      <w:r>
        <w:rPr>
          <w:rFonts w:ascii="Arial" w:cs="Arial" w:eastAsia="Arial" w:hAnsi="Arial"/>
          <w:sz w:val="18"/>
          <w:szCs w:val="18"/>
          <w:color w:val="111111"/>
        </w:rPr>
        <w:t xml:space="preserve"> twelve month period for periods in excess of ten (10) days following written notice; (ii) the amount payable for the </w:t>
      </w:r>
      <w:r>
        <w:rPr>
          <w:rFonts w:ascii="Arial" w:cs="Arial" w:eastAsia="Arial" w:hAnsi="Arial"/>
          <w:sz w:val="18"/>
          <w:szCs w:val="18"/>
          <w:color w:val="232323"/>
        </w:rPr>
        <w:t>ordered</w:t>
      </w:r>
      <w:r>
        <w:rPr>
          <w:rFonts w:ascii="Arial" w:cs="Arial" w:eastAsia="Arial" w:hAnsi="Arial"/>
          <w:sz w:val="18"/>
          <w:szCs w:val="18"/>
          <w:color w:val="111111"/>
        </w:rPr>
        <w:t xml:space="preserve"> quantity of Product and all other ordered but unpaid quantities </w:t>
      </w:r>
      <w:r>
        <w:rPr>
          <w:rFonts w:ascii="Arial" w:cs="Arial" w:eastAsia="Arial" w:hAnsi="Arial"/>
          <w:sz w:val="18"/>
          <w:szCs w:val="18"/>
          <w:color w:val="232323"/>
        </w:rPr>
        <w:t>of</w:t>
      </w:r>
      <w:r>
        <w:rPr>
          <w:rFonts w:ascii="Arial" w:cs="Arial" w:eastAsia="Arial" w:hAnsi="Arial"/>
          <w:sz w:val="18"/>
          <w:szCs w:val="18"/>
          <w:color w:val="111111"/>
        </w:rPr>
        <w:t xml:space="preserve"> Product exceed the then </w:t>
      </w:r>
      <w:r>
        <w:rPr>
          <w:rFonts w:ascii="Arial" w:cs="Arial" w:eastAsia="Arial" w:hAnsi="Arial"/>
          <w:sz w:val="18"/>
          <w:szCs w:val="18"/>
          <w:color w:val="232323"/>
        </w:rPr>
        <w:t xml:space="preserve">current </w:t>
      </w:r>
      <w:r>
        <w:rPr>
          <w:rFonts w:ascii="Arial" w:cs="Arial" w:eastAsia="Arial" w:hAnsi="Arial"/>
          <w:sz w:val="18"/>
          <w:szCs w:val="18"/>
          <w:color w:val="111111"/>
        </w:rPr>
        <w:t>credit limit of Buyer with Seller (which credit</w:t>
      </w:r>
      <w:r>
        <w:rPr>
          <w:rFonts w:ascii="Arial" w:cs="Arial" w:eastAsia="Arial" w:hAnsi="Arial"/>
          <w:sz w:val="18"/>
          <w:szCs w:val="18"/>
          <w:color w:val="232323"/>
        </w:rPr>
        <w:t xml:space="preserve"> </w:t>
      </w:r>
      <w:r>
        <w:rPr>
          <w:rFonts w:ascii="Arial" w:cs="Arial" w:eastAsia="Arial" w:hAnsi="Arial"/>
          <w:sz w:val="18"/>
          <w:szCs w:val="18"/>
          <w:color w:val="020202"/>
        </w:rPr>
        <w:t>limit</w:t>
      </w:r>
      <w:r>
        <w:rPr>
          <w:rFonts w:ascii="Arial" w:cs="Arial" w:eastAsia="Arial" w:hAnsi="Arial"/>
          <w:sz w:val="18"/>
          <w:szCs w:val="18"/>
          <w:color w:val="232323"/>
        </w:rPr>
        <w:t xml:space="preserve"> </w:t>
      </w:r>
      <w:r>
        <w:rPr>
          <w:rFonts w:ascii="Arial" w:cs="Arial" w:eastAsia="Arial" w:hAnsi="Arial"/>
          <w:sz w:val="18"/>
          <w:szCs w:val="18"/>
          <w:color w:val="111111"/>
        </w:rPr>
        <w:t>shall have</w:t>
      </w:r>
      <w:r>
        <w:rPr>
          <w:rFonts w:ascii="Arial" w:cs="Arial" w:eastAsia="Arial" w:hAnsi="Arial"/>
          <w:sz w:val="18"/>
          <w:szCs w:val="18"/>
          <w:color w:val="232323"/>
        </w:rPr>
        <w:t xml:space="preserve"> been communicated </w:t>
      </w:r>
      <w:r>
        <w:rPr>
          <w:rFonts w:ascii="Arial" w:cs="Arial" w:eastAsia="Arial" w:hAnsi="Arial"/>
          <w:sz w:val="18"/>
          <w:szCs w:val="18"/>
          <w:color w:val="111111"/>
        </w:rPr>
        <w:t>to Buyer); or (iii) Buyer is otherwise in</w:t>
      </w:r>
      <w:r>
        <w:rPr>
          <w:rFonts w:ascii="Arial" w:cs="Arial" w:eastAsia="Arial" w:hAnsi="Arial"/>
          <w:sz w:val="18"/>
          <w:szCs w:val="18"/>
          <w:color w:val="232323"/>
        </w:rPr>
        <w:t xml:space="preserve"> </w:t>
      </w:r>
      <w:r>
        <w:rPr>
          <w:rFonts w:ascii="Arial" w:cs="Arial" w:eastAsia="Arial" w:hAnsi="Arial"/>
          <w:sz w:val="18"/>
          <w:szCs w:val="18"/>
          <w:color w:val="111111"/>
        </w:rPr>
        <w:t xml:space="preserve">material breach </w:t>
      </w:r>
      <w:r>
        <w:rPr>
          <w:rFonts w:ascii="Arial" w:cs="Arial" w:eastAsia="Arial" w:hAnsi="Arial"/>
          <w:sz w:val="18"/>
          <w:szCs w:val="18"/>
          <w:color w:val="232323"/>
        </w:rPr>
        <w:t>of</w:t>
      </w:r>
      <w:r>
        <w:rPr>
          <w:rFonts w:ascii="Arial" w:cs="Arial" w:eastAsia="Arial" w:hAnsi="Arial"/>
          <w:sz w:val="18"/>
          <w:szCs w:val="18"/>
          <w:color w:val="111111"/>
        </w:rPr>
        <w:t xml:space="preserve"> the Agreement beyond any required </w:t>
      </w:r>
      <w:r>
        <w:rPr>
          <w:rFonts w:ascii="Arial" w:cs="Arial" w:eastAsia="Arial" w:hAnsi="Arial"/>
          <w:sz w:val="18"/>
          <w:szCs w:val="18"/>
          <w:color w:val="232323"/>
        </w:rPr>
        <w:t>or</w:t>
      </w:r>
      <w:r>
        <w:rPr>
          <w:rFonts w:ascii="Arial" w:cs="Arial" w:eastAsia="Arial" w:hAnsi="Arial"/>
          <w:sz w:val="18"/>
          <w:szCs w:val="18"/>
          <w:color w:val="111111"/>
        </w:rPr>
        <w:t xml:space="preserve"> permitted notice and </w:t>
      </w:r>
      <w:r>
        <w:rPr>
          <w:rFonts w:ascii="Arial" w:cs="Arial" w:eastAsia="Arial" w:hAnsi="Arial"/>
          <w:sz w:val="18"/>
          <w:szCs w:val="18"/>
          <w:color w:val="232323"/>
        </w:rPr>
        <w:t>cure</w:t>
      </w:r>
      <w:r>
        <w:rPr>
          <w:rFonts w:ascii="Arial" w:cs="Arial" w:eastAsia="Arial" w:hAnsi="Arial"/>
          <w:sz w:val="18"/>
          <w:szCs w:val="18"/>
          <w:color w:val="111111"/>
        </w:rPr>
        <w:t xml:space="preserve"> period. Notwithstanding the preceding sentence, Seller will not suspend supplying Products to Buyer for a delinquent amount or material breach being disputed in good faith by Buyer unless (a) the Parties have completed at least the negotiation and mediation steps in the Dispute resolution process in </w:t>
      </w:r>
      <w:r>
        <w:rPr>
          <w:rFonts w:ascii="Arial" w:cs="Arial" w:eastAsia="Arial" w:hAnsi="Arial"/>
          <w:sz w:val="18"/>
          <w:szCs w:val="18"/>
          <w:u w:val="single" w:color="auto"/>
          <w:color w:val="111111"/>
        </w:rPr>
        <w:t>Section 11</w:t>
      </w:r>
      <w:r>
        <w:rPr>
          <w:rFonts w:ascii="Arial" w:cs="Arial" w:eastAsia="Arial" w:hAnsi="Arial"/>
          <w:sz w:val="18"/>
          <w:szCs w:val="18"/>
          <w:color w:val="111111"/>
        </w:rPr>
        <w:t xml:space="preserve"> of the Agreement; or (b) Buyer has failed to provide adequate </w:t>
      </w:r>
      <w:r>
        <w:rPr>
          <w:rFonts w:ascii="Arial" w:cs="Arial" w:eastAsia="Arial" w:hAnsi="Arial"/>
          <w:sz w:val="18"/>
          <w:szCs w:val="18"/>
          <w:color w:val="232323"/>
        </w:rPr>
        <w:t>assurances</w:t>
      </w:r>
      <w:r>
        <w:rPr>
          <w:rFonts w:ascii="Arial" w:cs="Arial" w:eastAsia="Arial" w:hAnsi="Arial"/>
          <w:sz w:val="18"/>
          <w:szCs w:val="18"/>
          <w:color w:val="111111"/>
        </w:rPr>
        <w:t xml:space="preserve"> of payment and performance requested </w:t>
      </w:r>
      <w:r>
        <w:rPr>
          <w:rFonts w:ascii="Arial" w:cs="Arial" w:eastAsia="Arial" w:hAnsi="Arial"/>
          <w:sz w:val="18"/>
          <w:szCs w:val="18"/>
          <w:color w:val="232323"/>
        </w:rPr>
        <w:t>by</w:t>
      </w:r>
      <w:r>
        <w:rPr>
          <w:rFonts w:ascii="Arial" w:cs="Arial" w:eastAsia="Arial" w:hAnsi="Arial"/>
          <w:sz w:val="18"/>
          <w:szCs w:val="18"/>
          <w:color w:val="111111"/>
        </w:rPr>
        <w:t xml:space="preserve"> Seller as provided in </w:t>
      </w:r>
      <w:r>
        <w:rPr>
          <w:rFonts w:ascii="Arial" w:cs="Arial" w:eastAsia="Arial" w:hAnsi="Arial"/>
          <w:sz w:val="18"/>
          <w:szCs w:val="18"/>
          <w:u w:val="single" w:color="auto"/>
          <w:color w:val="111111"/>
        </w:rPr>
        <w:t>Section 5</w:t>
      </w:r>
      <w:r>
        <w:rPr>
          <w:rFonts w:ascii="Arial" w:cs="Arial" w:eastAsia="Arial" w:hAnsi="Arial"/>
          <w:sz w:val="18"/>
          <w:szCs w:val="18"/>
          <w:color w:val="111111"/>
        </w:rPr>
        <w:t xml:space="preserve"> of the Agreement.</w:t>
      </w:r>
    </w:p>
    <w:p>
      <w:pPr>
        <w:spacing w:after="0" w:line="186" w:lineRule="exact"/>
        <w:rPr>
          <w:rFonts w:ascii="Arial" w:cs="Arial" w:eastAsia="Arial" w:hAnsi="Arial"/>
          <w:sz w:val="18"/>
          <w:szCs w:val="18"/>
          <w:b w:val="1"/>
          <w:bCs w:val="1"/>
          <w:color w:val="111111"/>
        </w:rPr>
      </w:pPr>
    </w:p>
    <w:p>
      <w:pPr>
        <w:ind w:left="648" w:hanging="324"/>
        <w:spacing w:after="0"/>
        <w:tabs>
          <w:tab w:leader="none" w:pos="638" w:val="left"/>
        </w:tabs>
        <w:numPr>
          <w:ilvl w:val="1"/>
          <w:numId w:val="156"/>
        </w:numPr>
        <w:rPr>
          <w:rFonts w:ascii="Arial" w:cs="Arial" w:eastAsia="Arial" w:hAnsi="Arial"/>
          <w:sz w:val="18"/>
          <w:szCs w:val="18"/>
          <w:b w:val="1"/>
          <w:bCs w:val="1"/>
          <w:color w:val="111111"/>
        </w:rPr>
      </w:pPr>
      <w:r>
        <w:rPr>
          <w:rFonts w:ascii="Arial" w:cs="Arial" w:eastAsia="Arial" w:hAnsi="Arial"/>
          <w:sz w:val="18"/>
          <w:szCs w:val="18"/>
          <w:color w:val="111111"/>
        </w:rPr>
        <w:t>Seller is unwilling to sell the ordered quantity of a Product because the ordered quantity was not ordered in accordance with the SOP.</w:t>
      </w:r>
    </w:p>
    <w:p>
      <w:pPr>
        <w:spacing w:after="0" w:line="193" w:lineRule="exact"/>
        <w:rPr>
          <w:rFonts w:ascii="Arial" w:cs="Arial" w:eastAsia="Arial" w:hAnsi="Arial"/>
          <w:sz w:val="18"/>
          <w:szCs w:val="18"/>
          <w:b w:val="1"/>
          <w:bCs w:val="1"/>
          <w:color w:val="111111"/>
        </w:rPr>
      </w:pPr>
    </w:p>
    <w:p>
      <w:pPr>
        <w:jc w:val="both"/>
        <w:ind w:left="648" w:hanging="324"/>
        <w:spacing w:after="0" w:line="227" w:lineRule="auto"/>
        <w:tabs>
          <w:tab w:leader="none" w:pos="638" w:val="left"/>
        </w:tabs>
        <w:numPr>
          <w:ilvl w:val="1"/>
          <w:numId w:val="156"/>
        </w:numPr>
        <w:rPr>
          <w:rFonts w:ascii="Arial" w:cs="Arial" w:eastAsia="Arial" w:hAnsi="Arial"/>
          <w:sz w:val="18"/>
          <w:szCs w:val="18"/>
          <w:b w:val="1"/>
          <w:bCs w:val="1"/>
          <w:color w:val="111111"/>
        </w:rPr>
      </w:pPr>
      <w:r>
        <w:rPr>
          <w:rFonts w:ascii="Arial" w:cs="Arial" w:eastAsia="Arial" w:hAnsi="Arial"/>
          <w:sz w:val="18"/>
          <w:szCs w:val="18"/>
          <w:color w:val="111111"/>
        </w:rPr>
        <w:t xml:space="preserve">Seller is unable or unwilling to sell the ordered quantity of a Product in a calendar month because Seller has already accepted orders for or filled the Maximum Monthly Order Quantity of all Products in the same Product Category in the calendar month. </w:t>
      </w:r>
      <w:r>
        <w:rPr>
          <w:rFonts w:ascii="Arial" w:cs="Arial" w:eastAsia="Arial" w:hAnsi="Arial"/>
          <w:sz w:val="18"/>
          <w:szCs w:val="18"/>
          <w:u w:val="single" w:color="auto"/>
          <w:color w:val="111111"/>
        </w:rPr>
        <w:t>Attachment 2</w:t>
      </w:r>
      <w:r>
        <w:rPr>
          <w:rFonts w:ascii="Arial" w:cs="Arial" w:eastAsia="Arial" w:hAnsi="Arial"/>
          <w:sz w:val="18"/>
          <w:szCs w:val="18"/>
          <w:color w:val="111111"/>
        </w:rPr>
        <w:t xml:space="preserve"> lists </w:t>
      </w:r>
      <w:r>
        <w:rPr>
          <w:rFonts w:ascii="Arial" w:cs="Arial" w:eastAsia="Arial" w:hAnsi="Arial"/>
          <w:sz w:val="18"/>
          <w:szCs w:val="18"/>
          <w:color w:val="020202"/>
        </w:rPr>
        <w:t>the</w:t>
      </w:r>
      <w:r>
        <w:rPr>
          <w:rFonts w:ascii="Arial" w:cs="Arial" w:eastAsia="Arial" w:hAnsi="Arial"/>
          <w:sz w:val="18"/>
          <w:szCs w:val="18"/>
          <w:color w:val="111111"/>
        </w:rPr>
        <w:t xml:space="preserve"> Maximum Monthly Order Quantity of each Product Category.</w:t>
      </w:r>
    </w:p>
    <w:p>
      <w:pPr>
        <w:spacing w:after="0" w:line="195" w:lineRule="exact"/>
        <w:rPr>
          <w:rFonts w:ascii="Arial" w:cs="Arial" w:eastAsia="Arial" w:hAnsi="Arial"/>
          <w:sz w:val="18"/>
          <w:szCs w:val="18"/>
          <w:b w:val="1"/>
          <w:bCs w:val="1"/>
          <w:color w:val="111111"/>
        </w:rPr>
      </w:pPr>
    </w:p>
    <w:p>
      <w:pPr>
        <w:jc w:val="both"/>
        <w:ind w:left="648" w:hanging="324"/>
        <w:spacing w:after="0" w:line="218" w:lineRule="auto"/>
        <w:tabs>
          <w:tab w:leader="none" w:pos="638" w:val="left"/>
        </w:tabs>
        <w:numPr>
          <w:ilvl w:val="1"/>
          <w:numId w:val="156"/>
        </w:numPr>
        <w:rPr>
          <w:rFonts w:ascii="Arial" w:cs="Arial" w:eastAsia="Arial" w:hAnsi="Arial"/>
          <w:sz w:val="18"/>
          <w:szCs w:val="18"/>
          <w:b w:val="1"/>
          <w:bCs w:val="1"/>
          <w:color w:val="111111"/>
        </w:rPr>
      </w:pPr>
      <w:r>
        <w:rPr>
          <w:rFonts w:ascii="Arial" w:cs="Arial" w:eastAsia="Arial" w:hAnsi="Arial"/>
          <w:sz w:val="18"/>
          <w:szCs w:val="18"/>
          <w:color w:val="111111"/>
        </w:rPr>
        <w:t xml:space="preserve">Seller </w:t>
      </w:r>
      <w:r>
        <w:rPr>
          <w:rFonts w:ascii="Arial" w:cs="Arial" w:eastAsia="Arial" w:hAnsi="Arial"/>
          <w:sz w:val="18"/>
          <w:szCs w:val="18"/>
          <w:color w:val="020202"/>
        </w:rPr>
        <w:t>is</w:t>
      </w:r>
      <w:r>
        <w:rPr>
          <w:rFonts w:ascii="Arial" w:cs="Arial" w:eastAsia="Arial" w:hAnsi="Arial"/>
          <w:sz w:val="18"/>
          <w:szCs w:val="18"/>
          <w:color w:val="111111"/>
        </w:rPr>
        <w:t xml:space="preserve"> unable or unwilling to sell the ordered quantity of a Product during any period that the Product is the subject of: </w:t>
      </w:r>
      <w:r>
        <w:rPr>
          <w:rFonts w:ascii="Arial" w:cs="Arial" w:eastAsia="Arial" w:hAnsi="Arial"/>
          <w:sz w:val="18"/>
          <w:szCs w:val="18"/>
          <w:color w:val="232323"/>
        </w:rPr>
        <w:t>(i)</w:t>
      </w:r>
      <w:r>
        <w:rPr>
          <w:rFonts w:ascii="Arial" w:cs="Arial" w:eastAsia="Arial" w:hAnsi="Arial"/>
          <w:sz w:val="18"/>
          <w:szCs w:val="18"/>
          <w:color w:val="111111"/>
        </w:rPr>
        <w:t xml:space="preserve"> a product recall required by Applicable Laws; or (ii) a voluntary withdrawal declared or approved by Seller. In any </w:t>
      </w:r>
      <w:r>
        <w:rPr>
          <w:rFonts w:ascii="Arial" w:cs="Arial" w:eastAsia="Arial" w:hAnsi="Arial"/>
          <w:sz w:val="18"/>
          <w:szCs w:val="18"/>
          <w:color w:val="232323"/>
        </w:rPr>
        <w:t>of</w:t>
      </w:r>
      <w:r>
        <w:rPr>
          <w:rFonts w:ascii="Arial" w:cs="Arial" w:eastAsia="Arial" w:hAnsi="Arial"/>
          <w:sz w:val="18"/>
          <w:szCs w:val="18"/>
          <w:color w:val="111111"/>
        </w:rPr>
        <w:t xml:space="preserve"> </w:t>
      </w:r>
      <w:r>
        <w:rPr>
          <w:rFonts w:ascii="Arial" w:cs="Arial" w:eastAsia="Arial" w:hAnsi="Arial"/>
          <w:sz w:val="18"/>
          <w:szCs w:val="18"/>
          <w:color w:val="020202"/>
        </w:rPr>
        <w:t>the</w:t>
      </w:r>
      <w:r>
        <w:rPr>
          <w:rFonts w:ascii="Arial" w:cs="Arial" w:eastAsia="Arial" w:hAnsi="Arial"/>
          <w:sz w:val="18"/>
          <w:szCs w:val="18"/>
          <w:color w:val="111111"/>
        </w:rPr>
        <w:t xml:space="preserve"> foregoing </w:t>
      </w:r>
      <w:r>
        <w:rPr>
          <w:rFonts w:ascii="Arial" w:cs="Arial" w:eastAsia="Arial" w:hAnsi="Arial"/>
          <w:sz w:val="18"/>
          <w:szCs w:val="18"/>
          <w:color w:val="232323"/>
        </w:rPr>
        <w:t xml:space="preserve">circumstances, </w:t>
      </w:r>
      <w:r>
        <w:rPr>
          <w:rFonts w:ascii="Arial" w:cs="Arial" w:eastAsia="Arial" w:hAnsi="Arial"/>
          <w:sz w:val="18"/>
          <w:szCs w:val="18"/>
          <w:color w:val="111111"/>
        </w:rPr>
        <w:t>however, the Parties will work together in good faith and exercise commercially</w:t>
      </w:r>
      <w:r>
        <w:rPr>
          <w:rFonts w:ascii="Arial" w:cs="Arial" w:eastAsia="Arial" w:hAnsi="Arial"/>
          <w:sz w:val="18"/>
          <w:szCs w:val="18"/>
          <w:color w:val="232323"/>
        </w:rPr>
        <w:t xml:space="preserve"> reasonable </w:t>
      </w:r>
      <w:r>
        <w:rPr>
          <w:rFonts w:ascii="Arial" w:cs="Arial" w:eastAsia="Arial" w:hAnsi="Arial"/>
          <w:sz w:val="18"/>
          <w:szCs w:val="18"/>
          <w:color w:val="111111"/>
        </w:rPr>
        <w:t>efforts to resume the</w:t>
      </w:r>
      <w:r>
        <w:rPr>
          <w:rFonts w:ascii="Arial" w:cs="Arial" w:eastAsia="Arial" w:hAnsi="Arial"/>
          <w:sz w:val="18"/>
          <w:szCs w:val="18"/>
          <w:color w:val="232323"/>
        </w:rPr>
        <w:t xml:space="preserve"> </w:t>
      </w:r>
      <w:r>
        <w:rPr>
          <w:rFonts w:ascii="Arial" w:cs="Arial" w:eastAsia="Arial" w:hAnsi="Arial"/>
          <w:sz w:val="18"/>
          <w:szCs w:val="18"/>
          <w:color w:val="111111"/>
        </w:rPr>
        <w:t xml:space="preserve">purchase and </w:t>
      </w:r>
      <w:r>
        <w:rPr>
          <w:rFonts w:ascii="Arial" w:cs="Arial" w:eastAsia="Arial" w:hAnsi="Arial"/>
          <w:sz w:val="18"/>
          <w:szCs w:val="18"/>
          <w:color w:val="232323"/>
        </w:rPr>
        <w:t>sale of</w:t>
      </w:r>
      <w:r>
        <w:rPr>
          <w:rFonts w:ascii="Arial" w:cs="Arial" w:eastAsia="Arial" w:hAnsi="Arial"/>
          <w:sz w:val="18"/>
          <w:szCs w:val="18"/>
          <w:color w:val="111111"/>
        </w:rPr>
        <w:t xml:space="preserve"> the Product after adequate assurances of performance have been provided by the responsible Party </w:t>
      </w:r>
      <w:r>
        <w:rPr>
          <w:rFonts w:ascii="Arial" w:cs="Arial" w:eastAsia="Arial" w:hAnsi="Arial"/>
          <w:sz w:val="18"/>
          <w:szCs w:val="18"/>
          <w:color w:val="232323"/>
        </w:rPr>
        <w:t>that</w:t>
      </w:r>
      <w:r>
        <w:rPr>
          <w:rFonts w:ascii="Arial" w:cs="Arial" w:eastAsia="Arial" w:hAnsi="Arial"/>
          <w:sz w:val="18"/>
          <w:szCs w:val="18"/>
          <w:color w:val="111111"/>
        </w:rPr>
        <w:t xml:space="preserve"> the actual or alleged design or manufacturing defect, infringing element or other </w:t>
      </w:r>
      <w:r>
        <w:rPr>
          <w:rFonts w:ascii="Arial" w:cs="Arial" w:eastAsia="Arial" w:hAnsi="Arial"/>
          <w:sz w:val="18"/>
          <w:szCs w:val="18"/>
          <w:color w:val="020202"/>
        </w:rPr>
        <w:t>issue</w:t>
      </w:r>
      <w:r>
        <w:rPr>
          <w:rFonts w:ascii="Arial" w:cs="Arial" w:eastAsia="Arial" w:hAnsi="Arial"/>
          <w:sz w:val="18"/>
          <w:szCs w:val="18"/>
          <w:color w:val="111111"/>
        </w:rPr>
        <w:t xml:space="preserve"> that gave rise to the product recall or voluntary </w:t>
      </w:r>
      <w:r>
        <w:rPr>
          <w:rFonts w:ascii="Arial" w:cs="Arial" w:eastAsia="Arial" w:hAnsi="Arial"/>
          <w:sz w:val="18"/>
          <w:szCs w:val="18"/>
          <w:color w:val="232323"/>
        </w:rPr>
        <w:t>withdrawal</w:t>
      </w:r>
      <w:r>
        <w:rPr>
          <w:rFonts w:ascii="Arial" w:cs="Arial" w:eastAsia="Arial" w:hAnsi="Arial"/>
          <w:sz w:val="18"/>
          <w:szCs w:val="18"/>
          <w:color w:val="111111"/>
        </w:rPr>
        <w:t xml:space="preserve"> has been </w:t>
      </w:r>
      <w:r>
        <w:rPr>
          <w:rFonts w:ascii="Arial" w:cs="Arial" w:eastAsia="Arial" w:hAnsi="Arial"/>
          <w:sz w:val="18"/>
          <w:szCs w:val="18"/>
          <w:color w:val="232323"/>
        </w:rPr>
        <w:t>corrected.</w:t>
      </w:r>
      <w:r>
        <w:rPr>
          <w:rFonts w:ascii="Arial" w:cs="Arial" w:eastAsia="Arial" w:hAnsi="Arial"/>
          <w:sz w:val="18"/>
          <w:szCs w:val="18"/>
          <w:color w:val="111111"/>
        </w:rPr>
        <w:t xml:space="preserve"> </w:t>
      </w:r>
      <w:r>
        <w:rPr>
          <w:rFonts w:ascii="Arial" w:cs="Arial" w:eastAsia="Arial" w:hAnsi="Arial"/>
          <w:sz w:val="18"/>
          <w:szCs w:val="18"/>
          <w:color w:val="020202"/>
        </w:rPr>
        <w:t>This</w:t>
      </w:r>
      <w:r>
        <w:rPr>
          <w:rFonts w:ascii="Arial" w:cs="Arial" w:eastAsia="Arial" w:hAnsi="Arial"/>
          <w:sz w:val="18"/>
          <w:szCs w:val="18"/>
          <w:color w:val="111111"/>
        </w:rPr>
        <w:t xml:space="preserve"> Subsection </w:t>
      </w:r>
      <w:r>
        <w:rPr>
          <w:rFonts w:ascii="Arial" w:cs="Arial" w:eastAsia="Arial" w:hAnsi="Arial"/>
          <w:sz w:val="18"/>
          <w:szCs w:val="18"/>
          <w:color w:val="232323"/>
        </w:rPr>
        <w:t>will</w:t>
      </w:r>
      <w:r>
        <w:rPr>
          <w:rFonts w:ascii="Arial" w:cs="Arial" w:eastAsia="Arial" w:hAnsi="Arial"/>
          <w:sz w:val="18"/>
          <w:szCs w:val="18"/>
          <w:color w:val="111111"/>
        </w:rPr>
        <w:t xml:space="preserve"> not relieve Seller of </w:t>
      </w:r>
      <w:r>
        <w:rPr>
          <w:rFonts w:ascii="Arial" w:cs="Arial" w:eastAsia="Arial" w:hAnsi="Arial"/>
          <w:sz w:val="18"/>
          <w:szCs w:val="18"/>
          <w:color w:val="020202"/>
        </w:rPr>
        <w:t>liability</w:t>
      </w:r>
      <w:r>
        <w:rPr>
          <w:rFonts w:ascii="Arial" w:cs="Arial" w:eastAsia="Arial" w:hAnsi="Arial"/>
          <w:sz w:val="18"/>
          <w:szCs w:val="18"/>
          <w:color w:val="111111"/>
        </w:rPr>
        <w:t xml:space="preserve"> to Buyer for a product </w:t>
      </w:r>
      <w:r>
        <w:rPr>
          <w:rFonts w:ascii="Arial" w:cs="Arial" w:eastAsia="Arial" w:hAnsi="Arial"/>
          <w:sz w:val="18"/>
          <w:szCs w:val="18"/>
          <w:color w:val="232323"/>
        </w:rPr>
        <w:t>recall or</w:t>
      </w:r>
      <w:r>
        <w:rPr>
          <w:rFonts w:ascii="Arial" w:cs="Arial" w:eastAsia="Arial" w:hAnsi="Arial"/>
          <w:sz w:val="18"/>
          <w:szCs w:val="18"/>
          <w:color w:val="111111"/>
        </w:rPr>
        <w:t xml:space="preserve"> voluntary withdrawal is caused by a breach of this Agreement by </w:t>
      </w:r>
      <w:r>
        <w:rPr>
          <w:rFonts w:ascii="Arial" w:cs="Arial" w:eastAsia="Arial" w:hAnsi="Arial"/>
          <w:sz w:val="18"/>
          <w:szCs w:val="18"/>
          <w:color w:val="232323"/>
        </w:rPr>
        <w:t>Seller.</w:t>
      </w:r>
    </w:p>
    <w:p>
      <w:pPr>
        <w:spacing w:after="0" w:line="182" w:lineRule="exact"/>
        <w:rPr>
          <w:rFonts w:ascii="Arial" w:cs="Arial" w:eastAsia="Arial" w:hAnsi="Arial"/>
          <w:sz w:val="18"/>
          <w:szCs w:val="18"/>
          <w:b w:val="1"/>
          <w:bCs w:val="1"/>
          <w:color w:val="111111"/>
        </w:rPr>
      </w:pPr>
    </w:p>
    <w:p>
      <w:pPr>
        <w:ind w:left="328" w:hanging="328"/>
        <w:spacing w:after="0"/>
        <w:tabs>
          <w:tab w:leader="none" w:pos="326" w:val="left"/>
        </w:tabs>
        <w:numPr>
          <w:ilvl w:val="0"/>
          <w:numId w:val="157"/>
        </w:numPr>
        <w:rPr>
          <w:rFonts w:ascii="Arial" w:cs="Arial" w:eastAsia="Arial" w:hAnsi="Arial"/>
          <w:sz w:val="18"/>
          <w:szCs w:val="18"/>
          <w:b w:val="1"/>
          <w:bCs w:val="1"/>
          <w:color w:val="121212"/>
        </w:rPr>
      </w:pPr>
      <w:r>
        <w:rPr>
          <w:rFonts w:ascii="Arial" w:cs="Arial" w:eastAsia="Arial" w:hAnsi="Arial"/>
          <w:sz w:val="18"/>
          <w:szCs w:val="18"/>
          <w:color w:val="111111"/>
        </w:rPr>
        <w:t xml:space="preserve">Buyer and its Affiliates may </w:t>
      </w:r>
      <w:r>
        <w:rPr>
          <w:rFonts w:ascii="Arial" w:cs="Arial" w:eastAsia="Arial" w:hAnsi="Arial"/>
          <w:sz w:val="18"/>
          <w:szCs w:val="18"/>
          <w:color w:val="232323"/>
        </w:rPr>
        <w:t>self-manufacture</w:t>
      </w:r>
      <w:r>
        <w:rPr>
          <w:rFonts w:ascii="Arial" w:cs="Arial" w:eastAsia="Arial" w:hAnsi="Arial"/>
          <w:sz w:val="18"/>
          <w:szCs w:val="18"/>
          <w:color w:val="111111"/>
        </w:rPr>
        <w:t xml:space="preserve"> or purchase an </w:t>
      </w:r>
      <w:r>
        <w:rPr>
          <w:rFonts w:ascii="Arial" w:cs="Arial" w:eastAsia="Arial" w:hAnsi="Arial"/>
          <w:sz w:val="18"/>
          <w:szCs w:val="18"/>
          <w:color w:val="232323"/>
        </w:rPr>
        <w:t>ordered</w:t>
      </w:r>
      <w:r>
        <w:rPr>
          <w:rFonts w:ascii="Arial" w:cs="Arial" w:eastAsia="Arial" w:hAnsi="Arial"/>
          <w:sz w:val="18"/>
          <w:szCs w:val="18"/>
          <w:color w:val="111111"/>
        </w:rPr>
        <w:t xml:space="preserve"> quantity </w:t>
      </w:r>
      <w:r>
        <w:rPr>
          <w:rFonts w:ascii="Arial" w:cs="Arial" w:eastAsia="Arial" w:hAnsi="Arial"/>
          <w:sz w:val="18"/>
          <w:szCs w:val="18"/>
          <w:color w:val="232323"/>
        </w:rPr>
        <w:t>of</w:t>
      </w:r>
      <w:r>
        <w:rPr>
          <w:rFonts w:ascii="Arial" w:cs="Arial" w:eastAsia="Arial" w:hAnsi="Arial"/>
          <w:sz w:val="18"/>
          <w:szCs w:val="18"/>
          <w:color w:val="111111"/>
        </w:rPr>
        <w:t xml:space="preserve"> a Product from </w:t>
      </w:r>
      <w:r>
        <w:rPr>
          <w:rFonts w:ascii="Arial" w:cs="Arial" w:eastAsia="Arial" w:hAnsi="Arial"/>
          <w:sz w:val="18"/>
          <w:szCs w:val="18"/>
          <w:color w:val="232323"/>
        </w:rPr>
        <w:t>a source other</w:t>
      </w:r>
      <w:r>
        <w:rPr>
          <w:rFonts w:ascii="Arial" w:cs="Arial" w:eastAsia="Arial" w:hAnsi="Arial"/>
          <w:sz w:val="18"/>
          <w:szCs w:val="18"/>
          <w:color w:val="111111"/>
        </w:rPr>
        <w:t xml:space="preserve"> than Seller in the following circumstances </w:t>
      </w:r>
      <w:r>
        <w:rPr>
          <w:rFonts w:ascii="Arial" w:cs="Arial" w:eastAsia="Arial" w:hAnsi="Arial"/>
          <w:sz w:val="18"/>
          <w:szCs w:val="18"/>
          <w:color w:val="232323"/>
        </w:rPr>
        <w:t>without</w:t>
      </w:r>
      <w:r>
        <w:rPr>
          <w:rFonts w:ascii="Arial" w:cs="Arial" w:eastAsia="Arial" w:hAnsi="Arial"/>
          <w:sz w:val="18"/>
          <w:szCs w:val="18"/>
          <w:color w:val="111111"/>
        </w:rPr>
        <w:t xml:space="preserve"> Buyer being </w:t>
      </w:r>
      <w:r>
        <w:rPr>
          <w:rFonts w:ascii="Arial" w:cs="Arial" w:eastAsia="Arial" w:hAnsi="Arial"/>
          <w:sz w:val="18"/>
          <w:szCs w:val="18"/>
          <w:color w:val="232323"/>
        </w:rPr>
        <w:t>considered</w:t>
      </w:r>
      <w:r>
        <w:rPr>
          <w:rFonts w:ascii="Arial" w:cs="Arial" w:eastAsia="Arial" w:hAnsi="Arial"/>
          <w:sz w:val="18"/>
          <w:szCs w:val="18"/>
          <w:color w:val="111111"/>
        </w:rPr>
        <w:t xml:space="preserve"> in breach of this Agreement:</w:t>
      </w:r>
    </w:p>
    <w:p>
      <w:pPr>
        <w:spacing w:after="0" w:line="193" w:lineRule="exact"/>
        <w:rPr>
          <w:rFonts w:ascii="Arial" w:cs="Arial" w:eastAsia="Arial" w:hAnsi="Arial"/>
          <w:sz w:val="18"/>
          <w:szCs w:val="18"/>
          <w:b w:val="1"/>
          <w:bCs w:val="1"/>
          <w:color w:val="121212"/>
        </w:rPr>
      </w:pPr>
    </w:p>
    <w:p>
      <w:pPr>
        <w:ind w:left="648" w:right="20" w:hanging="324"/>
        <w:spacing w:after="0"/>
        <w:tabs>
          <w:tab w:leader="none" w:pos="638" w:val="left"/>
        </w:tabs>
        <w:numPr>
          <w:ilvl w:val="1"/>
          <w:numId w:val="157"/>
        </w:numPr>
        <w:rPr>
          <w:rFonts w:ascii="Arial" w:cs="Arial" w:eastAsia="Arial" w:hAnsi="Arial"/>
          <w:sz w:val="18"/>
          <w:szCs w:val="18"/>
          <w:b w:val="1"/>
          <w:bCs w:val="1"/>
          <w:color w:val="020202"/>
        </w:rPr>
      </w:pPr>
      <w:r>
        <w:rPr>
          <w:rFonts w:ascii="Arial" w:cs="Arial" w:eastAsia="Arial" w:hAnsi="Arial"/>
          <w:sz w:val="18"/>
          <w:szCs w:val="18"/>
          <w:color w:val="111111"/>
        </w:rPr>
        <w:t xml:space="preserve">Seller is unable to sell the </w:t>
      </w:r>
      <w:r>
        <w:rPr>
          <w:rFonts w:ascii="Arial" w:cs="Arial" w:eastAsia="Arial" w:hAnsi="Arial"/>
          <w:sz w:val="18"/>
          <w:szCs w:val="18"/>
          <w:color w:val="232323"/>
        </w:rPr>
        <w:t>ordered</w:t>
      </w:r>
      <w:r>
        <w:rPr>
          <w:rFonts w:ascii="Arial" w:cs="Arial" w:eastAsia="Arial" w:hAnsi="Arial"/>
          <w:sz w:val="18"/>
          <w:szCs w:val="18"/>
          <w:color w:val="111111"/>
        </w:rPr>
        <w:t xml:space="preserve"> quantity </w:t>
      </w:r>
      <w:r>
        <w:rPr>
          <w:rFonts w:ascii="Arial" w:cs="Arial" w:eastAsia="Arial" w:hAnsi="Arial"/>
          <w:sz w:val="18"/>
          <w:szCs w:val="18"/>
          <w:color w:val="232323"/>
        </w:rPr>
        <w:t>a</w:t>
      </w:r>
      <w:r>
        <w:rPr>
          <w:rFonts w:ascii="Arial" w:cs="Arial" w:eastAsia="Arial" w:hAnsi="Arial"/>
          <w:sz w:val="18"/>
          <w:szCs w:val="18"/>
          <w:color w:val="111111"/>
        </w:rPr>
        <w:t xml:space="preserve"> Product in compliance </w:t>
      </w:r>
      <w:r>
        <w:rPr>
          <w:rFonts w:ascii="Arial" w:cs="Arial" w:eastAsia="Arial" w:hAnsi="Arial"/>
          <w:sz w:val="18"/>
          <w:szCs w:val="18"/>
          <w:color w:val="232323"/>
        </w:rPr>
        <w:t>with</w:t>
      </w:r>
      <w:r>
        <w:rPr>
          <w:rFonts w:ascii="Arial" w:cs="Arial" w:eastAsia="Arial" w:hAnsi="Arial"/>
          <w:sz w:val="18"/>
          <w:szCs w:val="18"/>
          <w:color w:val="111111"/>
        </w:rPr>
        <w:t xml:space="preserve"> this Agreement by the delivery date required by Buyer in its purchase order because </w:t>
      </w:r>
      <w:r>
        <w:rPr>
          <w:rFonts w:ascii="Arial" w:cs="Arial" w:eastAsia="Arial" w:hAnsi="Arial"/>
          <w:sz w:val="18"/>
          <w:szCs w:val="18"/>
          <w:color w:val="232323"/>
        </w:rPr>
        <w:t>of an event of</w:t>
      </w:r>
      <w:r>
        <w:rPr>
          <w:rFonts w:ascii="Arial" w:cs="Arial" w:eastAsia="Arial" w:hAnsi="Arial"/>
          <w:sz w:val="18"/>
          <w:szCs w:val="18"/>
          <w:color w:val="111111"/>
        </w:rPr>
        <w:t xml:space="preserve"> Force </w:t>
      </w:r>
      <w:r>
        <w:rPr>
          <w:rFonts w:ascii="Arial" w:cs="Arial" w:eastAsia="Arial" w:hAnsi="Arial"/>
          <w:sz w:val="18"/>
          <w:szCs w:val="18"/>
          <w:color w:val="232323"/>
        </w:rPr>
        <w:t>Majeure.</w:t>
      </w:r>
    </w:p>
    <w:p>
      <w:pPr>
        <w:spacing w:after="0" w:line="180" w:lineRule="exact"/>
        <w:rPr>
          <w:rFonts w:ascii="Arial" w:cs="Arial" w:eastAsia="Arial" w:hAnsi="Arial"/>
          <w:sz w:val="18"/>
          <w:szCs w:val="18"/>
          <w:b w:val="1"/>
          <w:bCs w:val="1"/>
          <w:color w:val="020202"/>
        </w:rPr>
      </w:pPr>
    </w:p>
    <w:p>
      <w:pPr>
        <w:ind w:left="648" w:hanging="324"/>
        <w:spacing w:after="0" w:line="256" w:lineRule="auto"/>
        <w:tabs>
          <w:tab w:leader="none" w:pos="638" w:val="left"/>
        </w:tabs>
        <w:numPr>
          <w:ilvl w:val="1"/>
          <w:numId w:val="157"/>
        </w:numPr>
        <w:rPr>
          <w:rFonts w:ascii="Arial" w:cs="Arial" w:eastAsia="Arial" w:hAnsi="Arial"/>
          <w:sz w:val="18"/>
          <w:szCs w:val="18"/>
          <w:b w:val="1"/>
          <w:bCs w:val="1"/>
          <w:color w:val="020202"/>
        </w:rPr>
      </w:pPr>
      <w:r>
        <w:rPr>
          <w:rFonts w:ascii="Arial" w:cs="Arial" w:eastAsia="Arial" w:hAnsi="Arial"/>
          <w:sz w:val="18"/>
          <w:szCs w:val="18"/>
          <w:color w:val="111111"/>
        </w:rPr>
        <w:t xml:space="preserve">Buyer </w:t>
      </w:r>
      <w:r>
        <w:rPr>
          <w:rFonts w:ascii="Arial" w:cs="Arial" w:eastAsia="Arial" w:hAnsi="Arial"/>
          <w:sz w:val="18"/>
          <w:szCs w:val="18"/>
          <w:color w:val="232323"/>
        </w:rPr>
        <w:t>is</w:t>
      </w:r>
      <w:r>
        <w:rPr>
          <w:rFonts w:ascii="Arial" w:cs="Arial" w:eastAsia="Arial" w:hAnsi="Arial"/>
          <w:sz w:val="18"/>
          <w:szCs w:val="18"/>
          <w:color w:val="111111"/>
        </w:rPr>
        <w:t xml:space="preserve"> unwilling to purchase the </w:t>
      </w:r>
      <w:r>
        <w:rPr>
          <w:rFonts w:ascii="Arial" w:cs="Arial" w:eastAsia="Arial" w:hAnsi="Arial"/>
          <w:sz w:val="18"/>
          <w:szCs w:val="18"/>
          <w:color w:val="232323"/>
        </w:rPr>
        <w:t>ordered</w:t>
      </w:r>
      <w:r>
        <w:rPr>
          <w:rFonts w:ascii="Arial" w:cs="Arial" w:eastAsia="Arial" w:hAnsi="Arial"/>
          <w:sz w:val="18"/>
          <w:szCs w:val="18"/>
          <w:color w:val="111111"/>
        </w:rPr>
        <w:t xml:space="preserve"> quantity </w:t>
      </w:r>
      <w:r>
        <w:rPr>
          <w:rFonts w:ascii="Arial" w:cs="Arial" w:eastAsia="Arial" w:hAnsi="Arial"/>
          <w:sz w:val="18"/>
          <w:szCs w:val="18"/>
          <w:color w:val="232323"/>
        </w:rPr>
        <w:t>of</w:t>
      </w:r>
      <w:r>
        <w:rPr>
          <w:rFonts w:ascii="Arial" w:cs="Arial" w:eastAsia="Arial" w:hAnsi="Arial"/>
          <w:sz w:val="18"/>
          <w:szCs w:val="18"/>
          <w:color w:val="111111"/>
        </w:rPr>
        <w:t xml:space="preserve"> a Product from </w:t>
      </w:r>
      <w:r>
        <w:rPr>
          <w:rFonts w:ascii="Arial" w:cs="Arial" w:eastAsia="Arial" w:hAnsi="Arial"/>
          <w:sz w:val="18"/>
          <w:szCs w:val="18"/>
          <w:color w:val="232323"/>
        </w:rPr>
        <w:t>Seller because</w:t>
      </w:r>
      <w:r>
        <w:rPr>
          <w:rFonts w:ascii="Arial" w:cs="Arial" w:eastAsia="Arial" w:hAnsi="Arial"/>
          <w:sz w:val="18"/>
          <w:szCs w:val="18"/>
          <w:color w:val="111111"/>
        </w:rPr>
        <w:t xml:space="preserve"> Seller is </w:t>
      </w:r>
      <w:r>
        <w:rPr>
          <w:rFonts w:ascii="Arial" w:cs="Arial" w:eastAsia="Arial" w:hAnsi="Arial"/>
          <w:sz w:val="18"/>
          <w:szCs w:val="18"/>
          <w:color w:val="474747"/>
        </w:rPr>
        <w:t>in</w:t>
      </w:r>
      <w:r>
        <w:rPr>
          <w:rFonts w:ascii="Arial" w:cs="Arial" w:eastAsia="Arial" w:hAnsi="Arial"/>
          <w:sz w:val="18"/>
          <w:szCs w:val="18"/>
          <w:color w:val="111111"/>
        </w:rPr>
        <w:t xml:space="preserve"> material breach of the Agreement beyond any required or permitted notice and cure period.</w:t>
      </w:r>
    </w:p>
    <w:p>
      <w:pPr>
        <w:spacing w:after="0" w:line="165" w:lineRule="exact"/>
        <w:rPr>
          <w:rFonts w:ascii="Arial" w:cs="Arial" w:eastAsia="Arial" w:hAnsi="Arial"/>
          <w:sz w:val="18"/>
          <w:szCs w:val="18"/>
          <w:b w:val="1"/>
          <w:bCs w:val="1"/>
          <w:color w:val="020202"/>
        </w:rPr>
      </w:pPr>
    </w:p>
    <w:p>
      <w:pPr>
        <w:ind w:left="648" w:hanging="324"/>
        <w:spacing w:after="0"/>
        <w:tabs>
          <w:tab w:leader="none" w:pos="648" w:val="left"/>
        </w:tabs>
        <w:numPr>
          <w:ilvl w:val="1"/>
          <w:numId w:val="157"/>
        </w:numPr>
        <w:rPr>
          <w:rFonts w:ascii="Arial" w:cs="Arial" w:eastAsia="Arial" w:hAnsi="Arial"/>
          <w:sz w:val="18"/>
          <w:szCs w:val="18"/>
          <w:b w:val="1"/>
          <w:bCs w:val="1"/>
          <w:color w:val="020202"/>
        </w:rPr>
      </w:pPr>
      <w:r>
        <w:rPr>
          <w:rFonts w:ascii="Arial" w:cs="Arial" w:eastAsia="Arial" w:hAnsi="Arial"/>
          <w:sz w:val="18"/>
          <w:szCs w:val="18"/>
          <w:color w:val="111111"/>
        </w:rPr>
        <w:t xml:space="preserve">Seller declines or fails to </w:t>
      </w:r>
      <w:r>
        <w:rPr>
          <w:rFonts w:ascii="Arial" w:cs="Arial" w:eastAsia="Arial" w:hAnsi="Arial"/>
          <w:sz w:val="18"/>
          <w:szCs w:val="18"/>
          <w:color w:val="232323"/>
        </w:rPr>
        <w:t>supply</w:t>
      </w:r>
      <w:r>
        <w:rPr>
          <w:rFonts w:ascii="Arial" w:cs="Arial" w:eastAsia="Arial" w:hAnsi="Arial"/>
          <w:sz w:val="18"/>
          <w:szCs w:val="18"/>
          <w:color w:val="111111"/>
        </w:rPr>
        <w:t xml:space="preserve"> the </w:t>
      </w:r>
      <w:r>
        <w:rPr>
          <w:rFonts w:ascii="Arial" w:cs="Arial" w:eastAsia="Arial" w:hAnsi="Arial"/>
          <w:sz w:val="18"/>
          <w:szCs w:val="18"/>
          <w:color w:val="232323"/>
        </w:rPr>
        <w:t>ordered</w:t>
      </w:r>
      <w:r>
        <w:rPr>
          <w:rFonts w:ascii="Arial" w:cs="Arial" w:eastAsia="Arial" w:hAnsi="Arial"/>
          <w:sz w:val="18"/>
          <w:szCs w:val="18"/>
          <w:color w:val="111111"/>
        </w:rPr>
        <w:t xml:space="preserve"> quantity to Buyer </w:t>
      </w:r>
      <w:r>
        <w:rPr>
          <w:rFonts w:ascii="Arial" w:cs="Arial" w:eastAsia="Arial" w:hAnsi="Arial"/>
          <w:sz w:val="18"/>
          <w:szCs w:val="18"/>
          <w:color w:val="232323"/>
        </w:rPr>
        <w:t>in breach of</w:t>
      </w:r>
      <w:r>
        <w:rPr>
          <w:rFonts w:ascii="Arial" w:cs="Arial" w:eastAsia="Arial" w:hAnsi="Arial"/>
          <w:sz w:val="18"/>
          <w:szCs w:val="18"/>
          <w:color w:val="111111"/>
        </w:rPr>
        <w:t xml:space="preserve"> the Agreement.</w:t>
      </w:r>
    </w:p>
    <w:p>
      <w:pPr>
        <w:spacing w:after="0" w:line="211" w:lineRule="exact"/>
        <w:rPr>
          <w:rFonts w:ascii="Arial" w:cs="Arial" w:eastAsia="Arial" w:hAnsi="Arial"/>
          <w:sz w:val="18"/>
          <w:szCs w:val="18"/>
          <w:b w:val="1"/>
          <w:bCs w:val="1"/>
          <w:color w:val="020202"/>
        </w:rPr>
      </w:pPr>
    </w:p>
    <w:p>
      <w:pPr>
        <w:jc w:val="both"/>
        <w:ind w:left="648" w:hanging="324"/>
        <w:spacing w:after="0" w:line="218" w:lineRule="auto"/>
        <w:tabs>
          <w:tab w:leader="none" w:pos="638" w:val="left"/>
        </w:tabs>
        <w:numPr>
          <w:ilvl w:val="1"/>
          <w:numId w:val="157"/>
        </w:numPr>
        <w:rPr>
          <w:rFonts w:ascii="Arial" w:cs="Arial" w:eastAsia="Arial" w:hAnsi="Arial"/>
          <w:sz w:val="18"/>
          <w:szCs w:val="18"/>
          <w:b w:val="1"/>
          <w:bCs w:val="1"/>
          <w:color w:val="020202"/>
        </w:rPr>
      </w:pPr>
      <w:r>
        <w:rPr>
          <w:rFonts w:ascii="Arial" w:cs="Arial" w:eastAsia="Arial" w:hAnsi="Arial"/>
          <w:sz w:val="18"/>
          <w:szCs w:val="18"/>
          <w:color w:val="121212"/>
        </w:rPr>
        <w:t xml:space="preserve">Buyer is unable or unwilling to purchase the ordered quantity of a Product during any period that the Product is the subject of: (i) a product recall required by Applicable Laws; or (ii) a </w:t>
      </w:r>
      <w:r>
        <w:rPr>
          <w:rFonts w:ascii="Arial" w:cs="Arial" w:eastAsia="Arial" w:hAnsi="Arial"/>
          <w:sz w:val="18"/>
          <w:szCs w:val="18"/>
          <w:color w:val="303030"/>
        </w:rPr>
        <w:t>voluntary</w:t>
      </w:r>
      <w:r>
        <w:rPr>
          <w:rFonts w:ascii="Arial" w:cs="Arial" w:eastAsia="Arial" w:hAnsi="Arial"/>
          <w:sz w:val="18"/>
          <w:szCs w:val="18"/>
          <w:color w:val="121212"/>
        </w:rPr>
        <w:t xml:space="preserve"> withdrawal declared or approved by Seller. In any of the foregoing circumstances, however, the Parties will work together in good faith and exercise commercially reasonable efforts to resume the purchase and sale of the Product after adequate assurances of performance have been provided by the responsible Party that the actual or alleged design or manufacturing defect, infringing element or other issue that gave rise to the product recall or voluntary withdrawal has been corrected. This Subsection will not relieve Buyer of liability to Seller for a product recall or voluntary withdrawal is caused by a breach of this Agreement by Buyer.</w:t>
      </w:r>
    </w:p>
    <w:p>
      <w:pPr>
        <w:spacing w:after="0" w:line="182" w:lineRule="exact"/>
        <w:rPr>
          <w:rFonts w:ascii="Arial" w:cs="Arial" w:eastAsia="Arial" w:hAnsi="Arial"/>
          <w:sz w:val="18"/>
          <w:szCs w:val="18"/>
          <w:b w:val="1"/>
          <w:bCs w:val="1"/>
          <w:color w:val="020202"/>
        </w:rPr>
      </w:pPr>
    </w:p>
    <w:p>
      <w:pPr>
        <w:ind w:left="648" w:hanging="324"/>
        <w:spacing w:after="0" w:line="256" w:lineRule="auto"/>
        <w:tabs>
          <w:tab w:leader="none" w:pos="638" w:val="left"/>
        </w:tabs>
        <w:numPr>
          <w:ilvl w:val="1"/>
          <w:numId w:val="157"/>
        </w:numPr>
        <w:rPr>
          <w:rFonts w:ascii="Arial" w:cs="Arial" w:eastAsia="Arial" w:hAnsi="Arial"/>
          <w:sz w:val="18"/>
          <w:szCs w:val="18"/>
          <w:b w:val="1"/>
          <w:bCs w:val="1"/>
          <w:color w:val="020202"/>
        </w:rPr>
      </w:pPr>
      <w:r>
        <w:rPr>
          <w:rFonts w:ascii="Arial" w:cs="Arial" w:eastAsia="Arial" w:hAnsi="Arial"/>
          <w:sz w:val="18"/>
          <w:szCs w:val="18"/>
          <w:color w:val="121212"/>
        </w:rPr>
        <w:t>A customer of Buyer requires Buyer either to self-manufacture the ordered quantity of Product, or to purchase the ordered quantity of Product from a source other than Seller, for</w:t>
      </w:r>
    </w:p>
    <w:p>
      <w:pPr>
        <w:sectPr>
          <w:pgSz w:w="11900" w:h="16838" w:orient="portrait"/>
          <w:cols w:equalWidth="0" w:num="1">
            <w:col w:w="10908"/>
          </w:cols>
          <w:pgMar w:left="652" w:top="1440" w:right="339" w:bottom="1440" w:gutter="0" w:footer="0" w:header="0"/>
        </w:sectPr>
      </w:pPr>
    </w:p>
    <w:bookmarkStart w:id="135" w:name="page136"/>
    <w:bookmarkEnd w:id="135"/>
    <w:p>
      <w:pPr>
        <w:ind w:left="972"/>
        <w:spacing w:after="0"/>
        <w:rPr>
          <w:sz w:val="20"/>
          <w:szCs w:val="20"/>
          <w:color w:val="auto"/>
        </w:rPr>
      </w:pPr>
      <w:r>
        <w:rPr>
          <w:rFonts w:ascii="Arial" w:cs="Arial" w:eastAsia="Arial" w:hAnsi="Arial"/>
          <w:sz w:val="18"/>
          <w:szCs w:val="18"/>
          <w:color w:val="121212"/>
        </w:rPr>
        <w:t>sale by Buyer to the customer. Buyer will act in good faith and exercise commercially reasonable efforts to persuade its customers to accept Products manufactured by Seller.</w:t>
      </w:r>
    </w:p>
    <w:p>
      <w:pPr>
        <w:spacing w:after="0" w:line="194" w:lineRule="exact"/>
        <w:rPr>
          <w:sz w:val="20"/>
          <w:szCs w:val="20"/>
          <w:color w:val="auto"/>
        </w:rPr>
      </w:pPr>
    </w:p>
    <w:p>
      <w:pPr>
        <w:ind w:left="972" w:right="20" w:hanging="324"/>
        <w:spacing w:after="0"/>
        <w:tabs>
          <w:tab w:leader="none" w:pos="962" w:val="left"/>
        </w:tabs>
        <w:numPr>
          <w:ilvl w:val="2"/>
          <w:numId w:val="158"/>
        </w:numPr>
        <w:rPr>
          <w:rFonts w:ascii="Arial" w:cs="Arial" w:eastAsia="Arial" w:hAnsi="Arial"/>
          <w:sz w:val="18"/>
          <w:szCs w:val="18"/>
          <w:b w:val="1"/>
          <w:bCs w:val="1"/>
          <w:color w:val="020202"/>
        </w:rPr>
      </w:pPr>
      <w:r>
        <w:rPr>
          <w:rFonts w:ascii="Arial" w:cs="Arial" w:eastAsia="Arial" w:hAnsi="Arial"/>
          <w:sz w:val="18"/>
          <w:szCs w:val="18"/>
          <w:color w:val="121212"/>
        </w:rPr>
        <w:t>Seller is unable or unwilling to sell the ordered quantity of a Product in a calendar month because Seller has already accepted orders for or filled the Maximum Monthly Order Quantity of all Products in the same Product Category in the calendar month.</w:t>
      </w:r>
    </w:p>
    <w:p>
      <w:pPr>
        <w:spacing w:after="0" w:line="180" w:lineRule="exact"/>
        <w:rPr>
          <w:rFonts w:ascii="Arial" w:cs="Arial" w:eastAsia="Arial" w:hAnsi="Arial"/>
          <w:sz w:val="18"/>
          <w:szCs w:val="18"/>
          <w:b w:val="1"/>
          <w:bCs w:val="1"/>
          <w:color w:val="020202"/>
        </w:rPr>
      </w:pPr>
    </w:p>
    <w:p>
      <w:pPr>
        <w:ind w:left="972" w:hanging="324"/>
        <w:spacing w:after="0" w:line="256" w:lineRule="auto"/>
        <w:tabs>
          <w:tab w:leader="none" w:pos="962" w:val="left"/>
        </w:tabs>
        <w:numPr>
          <w:ilvl w:val="2"/>
          <w:numId w:val="158"/>
        </w:numPr>
        <w:rPr>
          <w:rFonts w:ascii="Arial" w:cs="Arial" w:eastAsia="Arial" w:hAnsi="Arial"/>
          <w:sz w:val="18"/>
          <w:szCs w:val="18"/>
          <w:b w:val="1"/>
          <w:bCs w:val="1"/>
          <w:color w:val="020202"/>
        </w:rPr>
      </w:pPr>
      <w:r>
        <w:rPr>
          <w:rFonts w:ascii="Arial" w:cs="Arial" w:eastAsia="Arial" w:hAnsi="Arial"/>
          <w:sz w:val="18"/>
          <w:szCs w:val="18"/>
          <w:color w:val="121212"/>
        </w:rPr>
        <w:t>Buyer has elected to self-manufacture or purchase from a secondary source a Monthly Deficient Quantity of Products in a Product Category as provided in the next Section.</w:t>
      </w:r>
    </w:p>
    <w:p>
      <w:pPr>
        <w:spacing w:after="0" w:line="165" w:lineRule="exact"/>
        <w:rPr>
          <w:rFonts w:ascii="Arial" w:cs="Arial" w:eastAsia="Arial" w:hAnsi="Arial"/>
          <w:sz w:val="18"/>
          <w:szCs w:val="18"/>
          <w:b w:val="1"/>
          <w:bCs w:val="1"/>
          <w:color w:val="020202"/>
        </w:rPr>
      </w:pPr>
    </w:p>
    <w:p>
      <w:pPr>
        <w:ind w:left="352" w:hanging="352"/>
        <w:spacing w:after="0"/>
        <w:tabs>
          <w:tab w:leader="none" w:pos="352" w:val="left"/>
        </w:tabs>
        <w:numPr>
          <w:ilvl w:val="0"/>
          <w:numId w:val="159"/>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Case-Fill Standard</w:t>
      </w:r>
      <w:r>
        <w:rPr>
          <w:rFonts w:ascii="Arial" w:cs="Arial" w:eastAsia="Arial" w:hAnsi="Arial"/>
          <w:sz w:val="18"/>
          <w:szCs w:val="18"/>
          <w:color w:val="121212"/>
        </w:rPr>
        <w:t>.</w:t>
      </w:r>
    </w:p>
    <w:p>
      <w:pPr>
        <w:spacing w:after="0" w:line="211" w:lineRule="exact"/>
        <w:rPr>
          <w:rFonts w:ascii="Arial" w:cs="Arial" w:eastAsia="Arial" w:hAnsi="Arial"/>
          <w:sz w:val="18"/>
          <w:szCs w:val="18"/>
          <w:b w:val="1"/>
          <w:bCs w:val="1"/>
          <w:color w:val="121212"/>
        </w:rPr>
      </w:pPr>
    </w:p>
    <w:p>
      <w:pPr>
        <w:jc w:val="both"/>
        <w:ind w:left="652" w:hanging="328"/>
        <w:spacing w:after="0" w:line="225" w:lineRule="auto"/>
        <w:tabs>
          <w:tab w:leader="none" w:pos="640" w:val="left"/>
        </w:tabs>
        <w:numPr>
          <w:ilvl w:val="1"/>
          <w:numId w:val="159"/>
        </w:numPr>
        <w:rPr>
          <w:rFonts w:ascii="Arial" w:cs="Arial" w:eastAsia="Arial" w:hAnsi="Arial"/>
          <w:sz w:val="18"/>
          <w:szCs w:val="18"/>
          <w:b w:val="1"/>
          <w:bCs w:val="1"/>
          <w:color w:val="121212"/>
        </w:rPr>
      </w:pPr>
      <w:r>
        <w:rPr>
          <w:rFonts w:ascii="Arial" w:cs="Arial" w:eastAsia="Arial" w:hAnsi="Arial"/>
          <w:sz w:val="18"/>
          <w:szCs w:val="18"/>
          <w:color w:val="121212"/>
        </w:rPr>
        <w:t xml:space="preserve">Seller will calculate and report the Case Fill Rate in each Product Category to Buyer within thirty </w:t>
      </w:r>
      <w:r>
        <w:rPr>
          <w:rFonts w:ascii="Arial" w:cs="Arial" w:eastAsia="Arial" w:hAnsi="Arial"/>
          <w:sz w:val="18"/>
          <w:szCs w:val="18"/>
          <w:color w:val="303030"/>
        </w:rPr>
        <w:t>(30)</w:t>
      </w:r>
      <w:r>
        <w:rPr>
          <w:rFonts w:ascii="Arial" w:cs="Arial" w:eastAsia="Arial" w:hAnsi="Arial"/>
          <w:sz w:val="18"/>
          <w:szCs w:val="18"/>
          <w:color w:val="121212"/>
        </w:rPr>
        <w:t xml:space="preserve"> days of the end of each calendar month. The </w:t>
      </w:r>
      <w:r>
        <w:rPr>
          <w:rFonts w:ascii="Arial" w:cs="Arial" w:eastAsia="Arial" w:hAnsi="Arial"/>
          <w:sz w:val="18"/>
          <w:szCs w:val="18"/>
          <w:color w:val="404040"/>
        </w:rPr>
        <w:t>“Case</w:t>
      </w:r>
      <w:r>
        <w:rPr>
          <w:rFonts w:ascii="Arial" w:cs="Arial" w:eastAsia="Arial" w:hAnsi="Arial"/>
          <w:sz w:val="18"/>
          <w:szCs w:val="18"/>
          <w:color w:val="121212"/>
        </w:rPr>
        <w:t xml:space="preserve"> Fill Rate” will mean the percentage of ordered cases of Products in a Product Category required to be filled in a calendar month that Seller actually fills in the calendar month. In calculating the Case Fill Rate of a Product Category, Seller will exclude the following orders:</w:t>
      </w:r>
    </w:p>
    <w:p>
      <w:pPr>
        <w:spacing w:after="0" w:line="195" w:lineRule="exact"/>
        <w:rPr>
          <w:rFonts w:ascii="Arial" w:cs="Arial" w:eastAsia="Arial" w:hAnsi="Arial"/>
          <w:sz w:val="18"/>
          <w:szCs w:val="18"/>
          <w:b w:val="1"/>
          <w:bCs w:val="1"/>
          <w:color w:val="121212"/>
        </w:rPr>
      </w:pPr>
    </w:p>
    <w:p>
      <w:pPr>
        <w:ind w:left="972" w:hanging="324"/>
        <w:spacing w:after="0"/>
        <w:tabs>
          <w:tab w:leader="none" w:pos="96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 xml:space="preserve">Orders that Seller declines to accept, or that Seller is otherwise unwilling or unable to fill, for any reason provided in </w:t>
      </w:r>
      <w:r>
        <w:rPr>
          <w:rFonts w:ascii="Arial" w:cs="Arial" w:eastAsia="Arial" w:hAnsi="Arial"/>
          <w:sz w:val="18"/>
          <w:szCs w:val="18"/>
          <w:u w:val="single" w:color="auto"/>
          <w:color w:val="121212"/>
        </w:rPr>
        <w:t>Subsection</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4(a)</w:t>
      </w:r>
      <w:r>
        <w:rPr>
          <w:rFonts w:ascii="Arial" w:cs="Arial" w:eastAsia="Arial" w:hAnsi="Arial"/>
          <w:sz w:val="18"/>
          <w:szCs w:val="18"/>
          <w:color w:val="121212"/>
        </w:rPr>
        <w:t xml:space="preserve"> of this Purchase Schedule.</w:t>
      </w:r>
    </w:p>
    <w:p>
      <w:pPr>
        <w:spacing w:after="0" w:line="180"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Orders received by Seller less than the minimum order lead time in advance of the requested shipment or delivery date.</w:t>
      </w:r>
    </w:p>
    <w:p>
      <w:pPr>
        <w:spacing w:after="0" w:line="225"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 xml:space="preserve">Orders on which Buyer requests a change less than three </w:t>
      </w:r>
      <w:r>
        <w:rPr>
          <w:rFonts w:ascii="Arial" w:cs="Arial" w:eastAsia="Arial" w:hAnsi="Arial"/>
          <w:sz w:val="18"/>
          <w:szCs w:val="18"/>
          <w:color w:val="303030"/>
        </w:rPr>
        <w:t>(3)</w:t>
      </w:r>
      <w:r>
        <w:rPr>
          <w:rFonts w:ascii="Arial" w:cs="Arial" w:eastAsia="Arial" w:hAnsi="Arial"/>
          <w:sz w:val="18"/>
          <w:szCs w:val="18"/>
          <w:color w:val="121212"/>
        </w:rPr>
        <w:t xml:space="preserve"> days in advance of the requested shipment or delivery date.</w:t>
      </w:r>
    </w:p>
    <w:p>
      <w:pPr>
        <w:spacing w:after="0" w:line="211"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Orders on which a Product is not filled at the direction of Buyer or its customer.</w:t>
      </w:r>
    </w:p>
    <w:p>
      <w:pPr>
        <w:spacing w:after="0" w:line="211"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Orders cancelled by Buyer or its customer.</w:t>
      </w:r>
    </w:p>
    <w:p>
      <w:pPr>
        <w:spacing w:after="0" w:line="225"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Orders for discontinued Products.</w:t>
      </w:r>
    </w:p>
    <w:p>
      <w:pPr>
        <w:spacing w:after="0" w:line="211" w:lineRule="exact"/>
        <w:rPr>
          <w:rFonts w:ascii="Arial" w:cs="Arial" w:eastAsia="Arial" w:hAnsi="Arial"/>
          <w:sz w:val="18"/>
          <w:szCs w:val="18"/>
          <w:b w:val="1"/>
          <w:bCs w:val="1"/>
          <w:color w:val="121212"/>
        </w:rPr>
      </w:pPr>
    </w:p>
    <w:p>
      <w:pPr>
        <w:ind w:left="972" w:hanging="324"/>
        <w:spacing w:after="0"/>
        <w:tabs>
          <w:tab w:leader="none" w:pos="96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 xml:space="preserve">Orders for Products manufactured at the direction of Buyer for an agreed limited quantity after 105% of the agreed limited quantity has been supplied or the agreed </w:t>
      </w:r>
      <w:r>
        <w:rPr>
          <w:rFonts w:ascii="Arial" w:cs="Arial" w:eastAsia="Arial" w:hAnsi="Arial"/>
          <w:sz w:val="18"/>
          <w:szCs w:val="18"/>
          <w:color w:val="303030"/>
        </w:rPr>
        <w:t>limited</w:t>
      </w:r>
      <w:r>
        <w:rPr>
          <w:rFonts w:ascii="Arial" w:cs="Arial" w:eastAsia="Arial" w:hAnsi="Arial"/>
          <w:sz w:val="18"/>
          <w:szCs w:val="18"/>
          <w:color w:val="121212"/>
        </w:rPr>
        <w:t xml:space="preserve"> period has </w:t>
      </w:r>
      <w:r>
        <w:rPr>
          <w:rFonts w:ascii="Arial" w:cs="Arial" w:eastAsia="Arial" w:hAnsi="Arial"/>
          <w:sz w:val="18"/>
          <w:szCs w:val="18"/>
          <w:color w:val="303030"/>
        </w:rPr>
        <w:t>been</w:t>
      </w:r>
      <w:r>
        <w:rPr>
          <w:rFonts w:ascii="Arial" w:cs="Arial" w:eastAsia="Arial" w:hAnsi="Arial"/>
          <w:sz w:val="18"/>
          <w:szCs w:val="18"/>
          <w:color w:val="121212"/>
        </w:rPr>
        <w:t xml:space="preserve"> reached.</w:t>
      </w:r>
    </w:p>
    <w:p>
      <w:pPr>
        <w:spacing w:after="0" w:line="193" w:lineRule="exact"/>
        <w:rPr>
          <w:rFonts w:ascii="Arial" w:cs="Arial" w:eastAsia="Arial" w:hAnsi="Arial"/>
          <w:sz w:val="18"/>
          <w:szCs w:val="18"/>
          <w:b w:val="1"/>
          <w:bCs w:val="1"/>
          <w:color w:val="121212"/>
        </w:rPr>
      </w:pPr>
    </w:p>
    <w:p>
      <w:pPr>
        <w:ind w:left="972" w:hanging="324"/>
        <w:spacing w:after="0"/>
        <w:tabs>
          <w:tab w:leader="none" w:pos="972" w:val="left"/>
        </w:tabs>
        <w:numPr>
          <w:ilvl w:val="2"/>
          <w:numId w:val="159"/>
        </w:numPr>
        <w:rPr>
          <w:rFonts w:ascii="Arial" w:cs="Arial" w:eastAsia="Arial" w:hAnsi="Arial"/>
          <w:sz w:val="18"/>
          <w:szCs w:val="18"/>
          <w:b w:val="1"/>
          <w:bCs w:val="1"/>
          <w:color w:val="121212"/>
        </w:rPr>
      </w:pPr>
      <w:r>
        <w:rPr>
          <w:rFonts w:ascii="Arial" w:cs="Arial" w:eastAsia="Arial" w:hAnsi="Arial"/>
          <w:sz w:val="18"/>
          <w:szCs w:val="18"/>
          <w:color w:val="121212"/>
        </w:rPr>
        <w:t>Orders that cannot be filled because of an error on the part of Buyer or its customer.</w:t>
      </w:r>
    </w:p>
    <w:p>
      <w:pPr>
        <w:spacing w:after="0" w:line="211" w:lineRule="exact"/>
        <w:rPr>
          <w:rFonts w:ascii="Arial" w:cs="Arial" w:eastAsia="Arial" w:hAnsi="Arial"/>
          <w:sz w:val="18"/>
          <w:szCs w:val="18"/>
          <w:b w:val="1"/>
          <w:bCs w:val="1"/>
          <w:color w:val="121212"/>
        </w:rPr>
      </w:pPr>
    </w:p>
    <w:p>
      <w:pPr>
        <w:jc w:val="both"/>
        <w:ind w:left="652" w:hanging="328"/>
        <w:spacing w:after="0" w:line="214" w:lineRule="auto"/>
        <w:tabs>
          <w:tab w:leader="none" w:pos="650" w:val="left"/>
        </w:tabs>
        <w:numPr>
          <w:ilvl w:val="1"/>
          <w:numId w:val="159"/>
        </w:numPr>
        <w:rPr>
          <w:rFonts w:ascii="Arial" w:cs="Arial" w:eastAsia="Arial" w:hAnsi="Arial"/>
          <w:sz w:val="18"/>
          <w:szCs w:val="18"/>
          <w:b w:val="1"/>
          <w:bCs w:val="1"/>
          <w:color w:val="121212"/>
        </w:rPr>
      </w:pPr>
      <w:r>
        <w:rPr>
          <w:rFonts w:ascii="Arial" w:cs="Arial" w:eastAsia="Arial" w:hAnsi="Arial"/>
          <w:sz w:val="18"/>
          <w:szCs w:val="18"/>
          <w:color w:val="131313"/>
        </w:rPr>
        <w:t xml:space="preserve">If the Case Fill Rate in a Product Category is below ninety eight percent (98%) in three or more calendar months of a trailing twelve-month period of the Commitment Period, and Buyer has achieved Minimum Forecast Accuracy for the calendar months with a deficient Case Fill Rate, Buyer may elect on written notice to Seller to temporarily self-manufacture or purchase from a secondary source the average monthly quantity of Products in the Product Category by which Seller was deficient in meeting the 98% Case Fill Rate (the </w:t>
      </w:r>
      <w:r>
        <w:rPr>
          <w:rFonts w:ascii="Arial" w:cs="Arial" w:eastAsia="Arial" w:hAnsi="Arial"/>
          <w:sz w:val="18"/>
          <w:szCs w:val="18"/>
          <w:color w:val="383838"/>
        </w:rPr>
        <w:t>“</w:t>
      </w:r>
      <w:r>
        <w:rPr>
          <w:rFonts w:ascii="Arial" w:cs="Arial" w:eastAsia="Arial" w:hAnsi="Arial"/>
          <w:sz w:val="18"/>
          <w:szCs w:val="18"/>
          <w:u w:val="single" w:color="auto"/>
          <w:color w:val="383838"/>
        </w:rPr>
        <w:t>Monthly</w:t>
      </w:r>
      <w:r>
        <w:rPr>
          <w:rFonts w:ascii="Arial" w:cs="Arial" w:eastAsia="Arial" w:hAnsi="Arial"/>
          <w:sz w:val="18"/>
          <w:szCs w:val="18"/>
          <w:color w:val="131313"/>
        </w:rPr>
        <w:t xml:space="preserve"> </w:t>
      </w:r>
      <w:r>
        <w:rPr>
          <w:rFonts w:ascii="Arial" w:cs="Arial" w:eastAsia="Arial" w:hAnsi="Arial"/>
          <w:sz w:val="18"/>
          <w:szCs w:val="18"/>
          <w:u w:val="single" w:color="auto"/>
          <w:color w:val="131313"/>
        </w:rPr>
        <w:t>Deficiency Quantity</w:t>
      </w:r>
      <w:r>
        <w:rPr>
          <w:rFonts w:ascii="Arial" w:cs="Arial" w:eastAsia="Arial" w:hAnsi="Arial"/>
          <w:sz w:val="18"/>
          <w:szCs w:val="18"/>
          <w:color w:val="131313"/>
        </w:rPr>
        <w:t>”). The phrase “</w:t>
      </w:r>
      <w:r>
        <w:rPr>
          <w:rFonts w:ascii="Arial" w:cs="Arial" w:eastAsia="Arial" w:hAnsi="Arial"/>
          <w:sz w:val="18"/>
          <w:szCs w:val="18"/>
          <w:u w:val="single" w:color="auto"/>
          <w:color w:val="131313"/>
        </w:rPr>
        <w:t>Minimum Forecast Accuracy</w:t>
      </w:r>
      <w:r>
        <w:rPr>
          <w:rFonts w:ascii="Arial" w:cs="Arial" w:eastAsia="Arial" w:hAnsi="Arial"/>
          <w:sz w:val="18"/>
          <w:szCs w:val="18"/>
          <w:color w:val="131313"/>
        </w:rPr>
        <w:t>” will be at least seventy-five percent (75%) accuracy in Buyer’s forecasting of demand for a Product by shipping point as determined using the methodology agreed to by the Parties in the SOPs. Buyer may only self-manufacture or purchase from a secondary source those Products in a Product Category on which Seller was deficient in meeting the 98% Case Fill Rate in the Product Category and on which Buyer has achieved Minimum Forecast Accuracy for the calendar months with a deficient Case Fill Rate. The Monthly Deficiency Quantity of a Product Category will be adjusted on a monthly basis to reflect any improvement or decline in Seller meeting or exceeding a 98% Case Fill Rate for the Product Category and Buyer meeting or failing to meet the Minimum Forecast Accuracy.</w:t>
      </w:r>
    </w:p>
    <w:p>
      <w:pPr>
        <w:spacing w:after="0" w:line="199" w:lineRule="exact"/>
        <w:rPr>
          <w:sz w:val="20"/>
          <w:szCs w:val="20"/>
          <w:color w:val="auto"/>
        </w:rPr>
      </w:pPr>
    </w:p>
    <w:p>
      <w:pPr>
        <w:jc w:val="both"/>
        <w:ind w:left="1292"/>
        <w:spacing w:after="0" w:line="212" w:lineRule="auto"/>
        <w:rPr>
          <w:sz w:val="20"/>
          <w:szCs w:val="20"/>
          <w:color w:val="auto"/>
        </w:rPr>
      </w:pPr>
      <w:r>
        <w:rPr>
          <w:rFonts w:ascii="Arial" w:cs="Arial" w:eastAsia="Arial" w:hAnsi="Arial"/>
          <w:sz w:val="18"/>
          <w:szCs w:val="18"/>
          <w:i w:val="1"/>
          <w:iCs w:val="1"/>
          <w:color w:val="131313"/>
        </w:rPr>
        <w:t>Example: Seller was deficient in meeting the 98% Case Fill Rate on Products A and B in a Product Category by 10,000 net raw material pounds in June 2020, 15,000 net raw material pounds in August 2020 and 20,000 net raw material pounds in October 2020. Buyer achieved Minimum Forecast Accuracy for all calendar months with the deficient Case Fill Rate. Seller supplied all ordered quantities of Products C and D in the same Product Category. In November 2020, Buyer may elect to</w:t>
      </w:r>
    </w:p>
    <w:p>
      <w:pPr>
        <w:ind w:left="1292"/>
        <w:spacing w:after="0"/>
        <w:rPr>
          <w:sz w:val="20"/>
          <w:szCs w:val="20"/>
          <w:color w:val="auto"/>
        </w:rPr>
      </w:pPr>
      <w:r>
        <w:rPr>
          <w:rFonts w:ascii="Arial" w:cs="Arial" w:eastAsia="Arial" w:hAnsi="Arial"/>
          <w:sz w:val="18"/>
          <w:szCs w:val="18"/>
          <w:i w:val="1"/>
          <w:iCs w:val="1"/>
          <w:color w:val="131313"/>
        </w:rPr>
        <w:t>self-manufacture or purchase from a secondary source a Monthly Deficiency Quantity of 15,000 net raw material</w:t>
      </w:r>
    </w:p>
    <w:p>
      <w:pPr>
        <w:sectPr>
          <w:pgSz w:w="11900" w:h="16838" w:orient="portrait"/>
          <w:cols w:equalWidth="0" w:num="1">
            <w:col w:w="11232"/>
          </w:cols>
          <w:pgMar w:left="328" w:top="1403" w:right="339" w:bottom="1440" w:gutter="0" w:footer="0" w:header="0"/>
        </w:sectPr>
      </w:pPr>
    </w:p>
    <w:bookmarkStart w:id="136" w:name="page137"/>
    <w:bookmarkEnd w:id="136"/>
    <w:p>
      <w:pPr>
        <w:ind w:left="1292" w:right="20"/>
        <w:spacing w:after="0" w:line="239" w:lineRule="auto"/>
        <w:rPr>
          <w:sz w:val="20"/>
          <w:szCs w:val="20"/>
          <w:color w:val="auto"/>
        </w:rPr>
      </w:pPr>
      <w:r>
        <w:rPr>
          <w:rFonts w:ascii="Arial" w:cs="Arial" w:eastAsia="Arial" w:hAnsi="Arial"/>
          <w:sz w:val="18"/>
          <w:szCs w:val="18"/>
          <w:i w:val="1"/>
          <w:iCs w:val="1"/>
          <w:color w:val="131313"/>
        </w:rPr>
        <w:t>pounds of Products A and B. Buyer would not be able to self-manufacture or purchase from a secondary source any quantity of Products C and D.</w:t>
      </w:r>
    </w:p>
    <w:p>
      <w:pPr>
        <w:spacing w:after="0" w:line="193" w:lineRule="exact"/>
        <w:rPr>
          <w:sz w:val="20"/>
          <w:szCs w:val="20"/>
          <w:color w:val="auto"/>
        </w:rPr>
      </w:pPr>
    </w:p>
    <w:p>
      <w:pPr>
        <w:jc w:val="both"/>
        <w:ind w:left="652" w:hanging="328"/>
        <w:spacing w:after="0" w:line="213" w:lineRule="auto"/>
        <w:tabs>
          <w:tab w:leader="none" w:pos="640" w:val="left"/>
        </w:tabs>
        <w:numPr>
          <w:ilvl w:val="1"/>
          <w:numId w:val="160"/>
        </w:numPr>
        <w:rPr>
          <w:rFonts w:ascii="Arial" w:cs="Arial" w:eastAsia="Arial" w:hAnsi="Arial"/>
          <w:sz w:val="18"/>
          <w:szCs w:val="18"/>
          <w:b w:val="1"/>
          <w:bCs w:val="1"/>
          <w:color w:val="121212"/>
        </w:rPr>
      </w:pPr>
      <w:r>
        <w:rPr>
          <w:rFonts w:ascii="Arial" w:cs="Arial" w:eastAsia="Arial" w:hAnsi="Arial"/>
          <w:sz w:val="18"/>
          <w:szCs w:val="18"/>
          <w:color w:val="131313"/>
        </w:rPr>
        <w:t xml:space="preserve">If Buyer elects to commence self-manufacture or purchase from a secondary source of the Monthly Deficiency Quantity in a Product Category, Buyer may continue to self-manufacture or purchase from a secondary source the Monthly Deficiency Quantity in the Product Category until Seller has provided Buyer with adequate assurances in a form reasonably acceptable to Buyer that Seller has corrected the issue(s) that caused Seller to fall below a 98% Case Fill Rate in the Product Category. If Buyer enters into a supply agreement with a secondary source for the Monthly Deficiency Quantity on commercially reasonably pricing, duration and other terms in order to mitigate its damages, Buyer will not have to resume purchasing the Monthly Deficiency Quantity from Seller under the Agreement until the supply agreement with the secondary source has expired or Buyer is able to end, or cease purchasing the Material Deficiency Quantity under the supply agreement, without liability. Buyer will enter into a supply agreement with a secondary source for a period reasonably estimated that Seller will need to correct the issue(s) that caused Seller to fall below a 98% Case Fill Rate in the Product Category. Buyer will not, however, enter into a supply agreement with a secondary source under this Section in excess of six (6) calendar months unless Seller has advised Buyer that Seller will need more than six (6) calendar months to correct the issues that caused Seller to fall below a 98% Case Fill Rate in the Product Category. Buyer may extend or renew a supply agreement as reasonably required to the extent Seller has not corrected the issue(s) that </w:t>
      </w:r>
      <w:r>
        <w:rPr>
          <w:rFonts w:ascii="Arial" w:cs="Arial" w:eastAsia="Arial" w:hAnsi="Arial"/>
          <w:sz w:val="18"/>
          <w:szCs w:val="18"/>
          <w:color w:val="383838"/>
        </w:rPr>
        <w:t>caused</w:t>
      </w:r>
      <w:r>
        <w:rPr>
          <w:rFonts w:ascii="Arial" w:cs="Arial" w:eastAsia="Arial" w:hAnsi="Arial"/>
          <w:sz w:val="18"/>
          <w:szCs w:val="18"/>
          <w:color w:val="131313"/>
        </w:rPr>
        <w:t xml:space="preserve"> Seller to fall below a 98% Case Fill Rate in a Product Category by the end of the supply agreement.</w:t>
      </w:r>
    </w:p>
    <w:p>
      <w:pPr>
        <w:spacing w:after="0" w:line="182" w:lineRule="exact"/>
        <w:rPr>
          <w:rFonts w:ascii="Arial" w:cs="Arial" w:eastAsia="Arial" w:hAnsi="Arial"/>
          <w:sz w:val="18"/>
          <w:szCs w:val="18"/>
          <w:b w:val="1"/>
          <w:bCs w:val="1"/>
          <w:color w:val="121212"/>
        </w:rPr>
      </w:pPr>
    </w:p>
    <w:p>
      <w:pPr>
        <w:jc w:val="both"/>
        <w:ind w:left="652" w:hanging="328"/>
        <w:spacing w:after="0" w:line="224" w:lineRule="auto"/>
        <w:tabs>
          <w:tab w:leader="none" w:pos="650" w:val="left"/>
        </w:tabs>
        <w:numPr>
          <w:ilvl w:val="1"/>
          <w:numId w:val="160"/>
        </w:numPr>
        <w:rPr>
          <w:rFonts w:ascii="Arial" w:cs="Arial" w:eastAsia="Arial" w:hAnsi="Arial"/>
          <w:sz w:val="18"/>
          <w:szCs w:val="18"/>
          <w:b w:val="1"/>
          <w:bCs w:val="1"/>
          <w:color w:val="121212"/>
        </w:rPr>
      </w:pPr>
      <w:r>
        <w:rPr>
          <w:rFonts w:ascii="Arial" w:cs="Arial" w:eastAsia="Arial" w:hAnsi="Arial"/>
          <w:sz w:val="18"/>
          <w:szCs w:val="18"/>
          <w:color w:val="131313"/>
        </w:rPr>
        <w:t>If Buyer self-manufactures or purchase from a secondary source a Monthly Deficiency Quantity, Seller will reimburse Buyer for the amount by which the actual, reasonable, substantiated costs incurred by Buyer to self-manufacture or purchase from a secondary source the Monthly Deficiency Quantity (including any additional warehousing and freight costs) exceed the amount that Buyer would have paid Seller under this Purchase Schedule for the same mix and quantity of Products. Seller will pay Buyer the reimbursement amount under this Subsection within thirty (30) days of receipt of Buyer’s invoice and substantiating documentation.</w:t>
      </w:r>
    </w:p>
    <w:p>
      <w:pPr>
        <w:spacing w:after="0" w:line="181" w:lineRule="exact"/>
        <w:rPr>
          <w:rFonts w:ascii="Arial" w:cs="Arial" w:eastAsia="Arial" w:hAnsi="Arial"/>
          <w:sz w:val="18"/>
          <w:szCs w:val="18"/>
          <w:b w:val="1"/>
          <w:bCs w:val="1"/>
          <w:color w:val="121212"/>
        </w:rPr>
      </w:pPr>
    </w:p>
    <w:p>
      <w:pPr>
        <w:jc w:val="both"/>
        <w:ind w:left="652" w:hanging="328"/>
        <w:spacing w:after="0" w:line="215" w:lineRule="auto"/>
        <w:tabs>
          <w:tab w:leader="none" w:pos="640" w:val="left"/>
        </w:tabs>
        <w:numPr>
          <w:ilvl w:val="1"/>
          <w:numId w:val="160"/>
        </w:numPr>
        <w:rPr>
          <w:rFonts w:ascii="Arial" w:cs="Arial" w:eastAsia="Arial" w:hAnsi="Arial"/>
          <w:sz w:val="18"/>
          <w:szCs w:val="18"/>
          <w:b w:val="1"/>
          <w:bCs w:val="1"/>
          <w:color w:val="121212"/>
        </w:rPr>
      </w:pPr>
      <w:r>
        <w:rPr>
          <w:rFonts w:ascii="Arial" w:cs="Arial" w:eastAsia="Arial" w:hAnsi="Arial"/>
          <w:sz w:val="18"/>
          <w:szCs w:val="18"/>
          <w:color w:val="121212"/>
        </w:rPr>
        <w:t>If Buyer self-manufactures or purchase from a secondary source a Monthly Deficiency Quantity in a Product Category in a calendar month, but Seller still fails to achieve a 98% Case Fill Rate for the Product Category in the same calendar month in which Buyer has also achieved Minimum Forecast Accuracy, Seller will reimburse Buyer for the actual, reasonable, substantiated costs amount of service penalties imposed on Buyer by its customers for the calendar month which are solely attributable to Seller’s case fill deficiencies. Notwithstanding the preceding sentence, if reimbursements under this Subsection will exceed, in the aggregate, one million U.S. dollars in a calendar year of the Commitment Period (prorated for any partial year of the Commitment Period), Seller will only have to reimburse Buyer for fifty percent (50%) of any reimbursement amount in excess of one million U.S. dollar. Seller will pay Buyer the reimbursement amount under this Subsection within thirty (30) days of receipt of Buyer’s invoice and substantiating documentation. Except as provided in this Subsection, Seller will not be liable for any other amount or type of customer service penalties under any circumstance.</w:t>
      </w:r>
    </w:p>
    <w:p>
      <w:pPr>
        <w:spacing w:after="0" w:line="184" w:lineRule="exact"/>
        <w:rPr>
          <w:rFonts w:ascii="Arial" w:cs="Arial" w:eastAsia="Arial" w:hAnsi="Arial"/>
          <w:sz w:val="18"/>
          <w:szCs w:val="18"/>
          <w:b w:val="1"/>
          <w:bCs w:val="1"/>
          <w:color w:val="121212"/>
        </w:rPr>
      </w:pPr>
    </w:p>
    <w:p>
      <w:pPr>
        <w:ind w:left="352" w:hanging="352"/>
        <w:spacing w:after="0"/>
        <w:tabs>
          <w:tab w:leader="none" w:pos="352" w:val="left"/>
        </w:tabs>
        <w:numPr>
          <w:ilvl w:val="0"/>
          <w:numId w:val="161"/>
        </w:numPr>
        <w:rPr>
          <w:rFonts w:ascii="Arial" w:cs="Arial" w:eastAsia="Arial" w:hAnsi="Arial"/>
          <w:sz w:val="18"/>
          <w:szCs w:val="18"/>
          <w:b w:val="1"/>
          <w:bCs w:val="1"/>
          <w:color w:val="121212"/>
        </w:rPr>
      </w:pPr>
      <w:r>
        <w:rPr>
          <w:rFonts w:ascii="Arial" w:cs="Arial" w:eastAsia="Arial" w:hAnsi="Arial"/>
          <w:sz w:val="18"/>
          <w:szCs w:val="18"/>
          <w:b w:val="1"/>
          <w:bCs w:val="1"/>
          <w:u w:val="single" w:color="auto"/>
          <w:color w:val="121212"/>
        </w:rPr>
        <w:t>Pricing</w:t>
      </w:r>
      <w:r>
        <w:rPr>
          <w:rFonts w:ascii="Arial" w:cs="Arial" w:eastAsia="Arial" w:hAnsi="Arial"/>
          <w:sz w:val="18"/>
          <w:szCs w:val="18"/>
          <w:color w:val="121212"/>
        </w:rPr>
        <w:t>.</w:t>
      </w:r>
    </w:p>
    <w:p>
      <w:pPr>
        <w:spacing w:after="0" w:line="225" w:lineRule="exact"/>
        <w:rPr>
          <w:rFonts w:ascii="Arial" w:cs="Arial" w:eastAsia="Arial" w:hAnsi="Arial"/>
          <w:sz w:val="18"/>
          <w:szCs w:val="18"/>
          <w:b w:val="1"/>
          <w:bCs w:val="1"/>
          <w:color w:val="121212"/>
        </w:rPr>
      </w:pPr>
    </w:p>
    <w:p>
      <w:pPr>
        <w:jc w:val="both"/>
        <w:ind w:left="652" w:hanging="328"/>
        <w:spacing w:after="0" w:line="221" w:lineRule="auto"/>
        <w:tabs>
          <w:tab w:leader="none" w:pos="640" w:val="left"/>
        </w:tabs>
        <w:numPr>
          <w:ilvl w:val="1"/>
          <w:numId w:val="161"/>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Price of Ordered Products</w:t>
      </w:r>
      <w:r>
        <w:rPr>
          <w:rFonts w:ascii="Arial" w:cs="Arial" w:eastAsia="Arial" w:hAnsi="Arial"/>
          <w:sz w:val="18"/>
          <w:szCs w:val="18"/>
          <w:color w:val="121212"/>
        </w:rPr>
        <w:t>. Seller will charge Buyer the price per case of a Product determined under this Section that is in effect</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on the delivery date of the Product specified by Buyer in its purchase order, inclusive of any price adjustments that occur between the purchase order date and the order delivery date. </w:t>
      </w:r>
      <w:r>
        <w:rPr>
          <w:rFonts w:ascii="Arial" w:cs="Arial" w:eastAsia="Arial" w:hAnsi="Arial"/>
          <w:sz w:val="18"/>
          <w:szCs w:val="18"/>
          <w:u w:val="single" w:color="auto"/>
          <w:color w:val="121212"/>
        </w:rPr>
        <w:t>Attachment 1</w:t>
      </w:r>
      <w:r>
        <w:rPr>
          <w:rFonts w:ascii="Arial" w:cs="Arial" w:eastAsia="Arial" w:hAnsi="Arial"/>
          <w:sz w:val="18"/>
          <w:szCs w:val="18"/>
          <w:color w:val="121212"/>
        </w:rPr>
        <w:t xml:space="preserve"> sets out the initial price per case of each Product with order delivery dates occurring the last calendar quarter of 2019. During the Commitment Period Seller may only adjust the price per case of each Product to Buyer using the price adjustment mechanisms in this Purchase Schedule.</w:t>
      </w:r>
    </w:p>
    <w:p>
      <w:pPr>
        <w:spacing w:after="0" w:line="181" w:lineRule="exact"/>
        <w:rPr>
          <w:rFonts w:ascii="Arial" w:cs="Arial" w:eastAsia="Arial" w:hAnsi="Arial"/>
          <w:sz w:val="18"/>
          <w:szCs w:val="18"/>
          <w:b w:val="1"/>
          <w:bCs w:val="1"/>
          <w:color w:val="121212"/>
        </w:rPr>
      </w:pPr>
    </w:p>
    <w:p>
      <w:pPr>
        <w:jc w:val="both"/>
        <w:ind w:left="652" w:hanging="328"/>
        <w:spacing w:after="0" w:line="225" w:lineRule="auto"/>
        <w:tabs>
          <w:tab w:leader="none" w:pos="650" w:val="left"/>
        </w:tabs>
        <w:numPr>
          <w:ilvl w:val="1"/>
          <w:numId w:val="161"/>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121212"/>
        </w:rPr>
        <w:t>Quarterly Price Adjustment for Changes in Raw Material Costs</w:t>
      </w:r>
      <w:r>
        <w:rPr>
          <w:rFonts w:ascii="Arial" w:cs="Arial" w:eastAsia="Arial" w:hAnsi="Arial"/>
          <w:sz w:val="18"/>
          <w:szCs w:val="18"/>
          <w:color w:val="121212"/>
        </w:rPr>
        <w:t>. On January 1, 2020 and on the first day of each of each</w:t>
      </w:r>
      <w:r>
        <w:rPr>
          <w:rFonts w:ascii="Arial" w:cs="Arial" w:eastAsia="Arial" w:hAnsi="Arial"/>
          <w:sz w:val="18"/>
          <w:szCs w:val="18"/>
          <w:b w:val="1"/>
          <w:bCs w:val="1"/>
          <w:i w:val="1"/>
          <w:iCs w:val="1"/>
          <w:color w:val="121212"/>
        </w:rPr>
        <w:t xml:space="preserve"> </w:t>
      </w:r>
      <w:r>
        <w:rPr>
          <w:rFonts w:ascii="Arial" w:cs="Arial" w:eastAsia="Arial" w:hAnsi="Arial"/>
          <w:sz w:val="18"/>
          <w:szCs w:val="18"/>
          <w:color w:val="121212"/>
        </w:rPr>
        <w:t xml:space="preserve">subsequent calendar quarter of the Commitment Period (each a </w:t>
      </w:r>
      <w:r>
        <w:rPr>
          <w:rFonts w:ascii="Arial" w:cs="Arial" w:eastAsia="Arial" w:hAnsi="Arial"/>
          <w:sz w:val="18"/>
          <w:szCs w:val="18"/>
          <w:color w:val="464646"/>
        </w:rPr>
        <w:t>“</w:t>
      </w:r>
      <w:r>
        <w:rPr>
          <w:rFonts w:ascii="Arial" w:cs="Arial" w:eastAsia="Arial" w:hAnsi="Arial"/>
          <w:sz w:val="18"/>
          <w:szCs w:val="18"/>
          <w:u w:val="single" w:color="auto"/>
          <w:color w:val="464646"/>
        </w:rPr>
        <w:t>Price</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Adjustment Date</w:t>
      </w:r>
      <w:r>
        <w:rPr>
          <w:rFonts w:ascii="Arial" w:cs="Arial" w:eastAsia="Arial" w:hAnsi="Arial"/>
          <w:sz w:val="18"/>
          <w:szCs w:val="18"/>
          <w:color w:val="121212"/>
        </w:rPr>
        <w:t>”), the price per case of a Product will be adjusted based on the increase or decrease in the average monthly published market price per pound of the primary raw material used in the manufacture of a Product using the following price adjustment methodology:</w:t>
      </w:r>
    </w:p>
    <w:p>
      <w:pPr>
        <w:spacing w:after="0" w:line="182" w:lineRule="exact"/>
        <w:rPr>
          <w:rFonts w:ascii="Arial" w:cs="Arial" w:eastAsia="Arial" w:hAnsi="Arial"/>
          <w:sz w:val="18"/>
          <w:szCs w:val="18"/>
          <w:b w:val="1"/>
          <w:bCs w:val="1"/>
          <w:color w:val="121212"/>
        </w:rPr>
      </w:pPr>
    </w:p>
    <w:p>
      <w:pPr>
        <w:ind w:left="1292" w:hanging="320"/>
        <w:spacing w:after="0"/>
        <w:tabs>
          <w:tab w:leader="none" w:pos="1292" w:val="left"/>
        </w:tabs>
        <w:numPr>
          <w:ilvl w:val="2"/>
          <w:numId w:val="161"/>
        </w:numPr>
        <w:rPr>
          <w:rFonts w:ascii="Times New Roman" w:cs="Times New Roman" w:eastAsia="Times New Roman" w:hAnsi="Times New Roman"/>
          <w:sz w:val="18"/>
          <w:szCs w:val="18"/>
          <w:color w:val="auto"/>
        </w:rPr>
      </w:pPr>
      <w:r>
        <w:rPr>
          <w:rFonts w:ascii="Arial" w:cs="Arial" w:eastAsia="Arial" w:hAnsi="Arial"/>
          <w:sz w:val="18"/>
          <w:szCs w:val="18"/>
          <w:color w:val="121212"/>
        </w:rPr>
        <w:t>[*].</w:t>
      </w:r>
    </w:p>
    <w:p>
      <w:pPr>
        <w:spacing w:after="0" w:line="224"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161"/>
        </w:numPr>
        <w:rPr>
          <w:rFonts w:ascii="Times New Roman" w:cs="Times New Roman" w:eastAsia="Times New Roman" w:hAnsi="Times New Roman"/>
          <w:sz w:val="18"/>
          <w:szCs w:val="18"/>
          <w:color w:val="auto"/>
        </w:rPr>
      </w:pPr>
      <w:r>
        <w:rPr>
          <w:rFonts w:ascii="Arial" w:cs="Arial" w:eastAsia="Arial" w:hAnsi="Arial"/>
          <w:sz w:val="18"/>
          <w:szCs w:val="18"/>
          <w:color w:val="121212"/>
        </w:rPr>
        <w:t>[*].</w:t>
      </w:r>
    </w:p>
    <w:p>
      <w:pPr>
        <w:sectPr>
          <w:pgSz w:w="11900" w:h="16838" w:orient="portrait"/>
          <w:cols w:equalWidth="0" w:num="1">
            <w:col w:w="11232"/>
          </w:cols>
          <w:pgMar w:left="328" w:top="1405" w:right="339" w:bottom="1440" w:gutter="0" w:footer="0" w:header="0"/>
        </w:sectPr>
      </w:pPr>
    </w:p>
    <w:bookmarkStart w:id="137" w:name="page138"/>
    <w:bookmarkEnd w:id="137"/>
    <w:p>
      <w:pPr>
        <w:spacing w:after="0" w:line="207" w:lineRule="exact"/>
        <w:rPr>
          <w:sz w:val="20"/>
          <w:szCs w:val="20"/>
          <w:color w:val="auto"/>
        </w:rPr>
      </w:pPr>
    </w:p>
    <w:p>
      <w:pPr>
        <w:ind w:left="968" w:hanging="320"/>
        <w:spacing w:after="0"/>
        <w:tabs>
          <w:tab w:leader="none" w:pos="968"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121212"/>
        </w:rPr>
        <w:t>[*]</w:t>
      </w:r>
      <w:r>
        <w:rPr>
          <w:rFonts w:ascii="Arial" w:cs="Arial" w:eastAsia="Arial" w:hAnsi="Arial"/>
          <w:sz w:val="18"/>
          <w:szCs w:val="18"/>
          <w:color w:val="0B0B0B"/>
        </w:rPr>
        <w:t>.</w:t>
      </w:r>
    </w:p>
    <w:p>
      <w:pPr>
        <w:spacing w:after="0" w:line="211" w:lineRule="exact"/>
        <w:rPr>
          <w:sz w:val="20"/>
          <w:szCs w:val="20"/>
          <w:color w:val="auto"/>
        </w:rPr>
      </w:pPr>
    </w:p>
    <w:p>
      <w:pPr>
        <w:ind w:left="648"/>
        <w:spacing w:after="0" w:line="256" w:lineRule="auto"/>
        <w:rPr>
          <w:sz w:val="20"/>
          <w:szCs w:val="20"/>
          <w:color w:val="auto"/>
        </w:rPr>
      </w:pPr>
      <w:r>
        <w:rPr>
          <w:rFonts w:ascii="Arial" w:cs="Arial" w:eastAsia="Arial" w:hAnsi="Arial"/>
          <w:sz w:val="18"/>
          <w:szCs w:val="18"/>
          <w:color w:val="0B0B0B"/>
        </w:rPr>
        <w:t xml:space="preserve">The </w:t>
      </w:r>
      <w:r>
        <w:rPr>
          <w:rFonts w:ascii="Arial" w:cs="Arial" w:eastAsia="Arial" w:hAnsi="Arial"/>
          <w:sz w:val="18"/>
          <w:szCs w:val="18"/>
          <w:color w:val="1E1E1E"/>
        </w:rPr>
        <w:t>chart</w:t>
      </w:r>
      <w:r>
        <w:rPr>
          <w:rFonts w:ascii="Arial" w:cs="Arial" w:eastAsia="Arial" w:hAnsi="Arial"/>
          <w:sz w:val="18"/>
          <w:szCs w:val="18"/>
          <w:color w:val="0B0B0B"/>
        </w:rPr>
        <w:t xml:space="preserve"> below identifies the </w:t>
      </w:r>
      <w:r>
        <w:rPr>
          <w:rFonts w:ascii="Arial" w:cs="Arial" w:eastAsia="Arial" w:hAnsi="Arial"/>
          <w:sz w:val="18"/>
          <w:szCs w:val="18"/>
          <w:color w:val="1E1E1E"/>
        </w:rPr>
        <w:t>respective</w:t>
      </w:r>
      <w:r>
        <w:rPr>
          <w:rFonts w:ascii="Arial" w:cs="Arial" w:eastAsia="Arial" w:hAnsi="Arial"/>
          <w:sz w:val="18"/>
          <w:szCs w:val="18"/>
          <w:color w:val="0B0B0B"/>
        </w:rPr>
        <w:t xml:space="preserve"> Price Adjustments Dates and </w:t>
      </w:r>
      <w:r>
        <w:rPr>
          <w:rFonts w:ascii="Arial" w:cs="Arial" w:eastAsia="Arial" w:hAnsi="Arial"/>
          <w:sz w:val="18"/>
          <w:szCs w:val="18"/>
          <w:color w:val="1E1E1E"/>
        </w:rPr>
        <w:t>their</w:t>
      </w:r>
      <w:r>
        <w:rPr>
          <w:rFonts w:ascii="Arial" w:cs="Arial" w:eastAsia="Arial" w:hAnsi="Arial"/>
          <w:sz w:val="18"/>
          <w:szCs w:val="18"/>
          <w:color w:val="0B0B0B"/>
        </w:rPr>
        <w:t xml:space="preserve"> applicable Base Measurement Periods and Current Measurement Periods:</w:t>
      </w:r>
    </w:p>
    <w:p>
      <w:pPr>
        <w:spacing w:after="0" w:line="205" w:lineRule="exact"/>
        <w:rPr>
          <w:sz w:val="20"/>
          <w:szCs w:val="20"/>
          <w:color w:val="auto"/>
        </w:rPr>
      </w:pPr>
    </w:p>
    <w:tbl>
      <w:tblPr>
        <w:tblLayout w:type="fixed"/>
        <w:tblInd w:w="658" w:type="dxa"/>
        <w:tblCellMar>
          <w:top w:w="0" w:type="dxa"/>
          <w:left w:w="0" w:type="dxa"/>
          <w:bottom w:w="0" w:type="dxa"/>
          <w:right w:w="0" w:type="dxa"/>
        </w:tblCellMar>
      </w:tblPr>
      <w:tr>
        <w:trPr>
          <w:trHeight w:val="189"/>
        </w:trPr>
        <w:tc>
          <w:tcPr>
            <w:tcW w:w="2280" w:type="dxa"/>
            <w:vAlign w:val="bottom"/>
            <w:tcBorders>
              <w:top w:val="single" w:sz="8" w:color="auto"/>
              <w:left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rPr>
              <w:t>PRICE ADJUSTMENT</w:t>
            </w:r>
          </w:p>
        </w:tc>
        <w:tc>
          <w:tcPr>
            <w:tcW w:w="228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w w:val="99"/>
              </w:rPr>
              <w:t>QURTERLY PRICE</w:t>
            </w:r>
          </w:p>
        </w:tc>
        <w:tc>
          <w:tcPr>
            <w:tcW w:w="226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w w:val="99"/>
              </w:rPr>
              <w:t>BASE MEASUREMENT</w:t>
            </w:r>
          </w:p>
        </w:tc>
        <w:tc>
          <w:tcPr>
            <w:tcW w:w="228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1E1E1E"/>
                <w:w w:val="99"/>
              </w:rPr>
              <w:t>CURRENT</w:t>
            </w:r>
          </w:p>
        </w:tc>
      </w:tr>
      <w:tr>
        <w:trPr>
          <w:trHeight w:val="243"/>
        </w:trPr>
        <w:tc>
          <w:tcPr>
            <w:tcW w:w="228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w w:val="97"/>
              </w:rPr>
              <w:t>DATE</w:t>
            </w:r>
          </w:p>
        </w:tc>
        <w:tc>
          <w:tcPr>
            <w:tcW w:w="22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rPr>
              <w:t>PERIOD</w:t>
            </w:r>
          </w:p>
        </w:tc>
        <w:tc>
          <w:tcPr>
            <w:tcW w:w="2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w w:val="98"/>
              </w:rPr>
              <w:t>PERIOD</w:t>
            </w:r>
          </w:p>
        </w:tc>
        <w:tc>
          <w:tcPr>
            <w:tcW w:w="22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1E1E1E"/>
                <w:w w:val="99"/>
              </w:rPr>
              <w:t>MEASUREMENT PERIOD</w:t>
            </w: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January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January 1 through March</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June through August of</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September through</w:t>
            </w:r>
          </w:p>
        </w:tc>
      </w:tr>
      <w:tr>
        <w:trPr>
          <w:trHeight w:val="184"/>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31</w:t>
            </w:r>
          </w:p>
        </w:tc>
        <w:tc>
          <w:tcPr>
            <w:tcW w:w="2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prior calendar year*</w:t>
            </w: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November of prior calendar</w:t>
            </w:r>
          </w:p>
        </w:tc>
      </w:tr>
      <w:tr>
        <w:trPr>
          <w:trHeight w:val="235"/>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7"/>
              </w:rPr>
              <w:t>year**</w:t>
            </w: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April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April 1 through June 30</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September through</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December of prior calendar</w:t>
            </w:r>
          </w:p>
        </w:tc>
      </w:tr>
      <w:tr>
        <w:trPr>
          <w:trHeight w:val="184"/>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November of prior calendar</w:t>
            </w: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year and January and</w:t>
            </w:r>
          </w:p>
        </w:tc>
      </w:tr>
      <w:tr>
        <w:trPr>
          <w:trHeight w:val="181"/>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color w:val="1E1E1E"/>
              </w:rPr>
              <w:t>year</w:t>
            </w:r>
          </w:p>
        </w:tc>
        <w:tc>
          <w:tcPr>
            <w:tcW w:w="22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color w:val="1E1E1E"/>
                <w:w w:val="99"/>
              </w:rPr>
              <w:t>February of current</w:t>
            </w:r>
          </w:p>
        </w:tc>
      </w:tr>
      <w:tr>
        <w:trPr>
          <w:trHeight w:val="229"/>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rPr>
              <w:t>calendar year</w:t>
            </w: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July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July 1 through September</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December of prior calendar</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March through May of</w:t>
            </w:r>
          </w:p>
        </w:tc>
      </w:tr>
      <w:tr>
        <w:trPr>
          <w:trHeight w:val="184"/>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30</w:t>
            </w:r>
          </w:p>
        </w:tc>
        <w:tc>
          <w:tcPr>
            <w:tcW w:w="2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year and January and</w:t>
            </w:r>
          </w:p>
        </w:tc>
        <w:tc>
          <w:tcPr>
            <w:tcW w:w="2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1E1E1E"/>
                <w:w w:val="99"/>
              </w:rPr>
              <w:t>current calendar year</w:t>
            </w:r>
          </w:p>
        </w:tc>
      </w:tr>
      <w:tr>
        <w:trPr>
          <w:trHeight w:val="181"/>
        </w:trPr>
        <w:tc>
          <w:tcPr>
            <w:tcW w:w="228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color w:val="1E1E1E"/>
                <w:w w:val="99"/>
              </w:rPr>
              <w:t>February of current</w:t>
            </w:r>
          </w:p>
        </w:tc>
        <w:tc>
          <w:tcPr>
            <w:tcW w:w="2280" w:type="dxa"/>
            <w:vAlign w:val="bottom"/>
            <w:tcBorders>
              <w:right w:val="single" w:sz="8" w:color="auto"/>
            </w:tcBorders>
          </w:tcPr>
          <w:p>
            <w:pPr>
              <w:spacing w:after="0"/>
              <w:rPr>
                <w:sz w:val="15"/>
                <w:szCs w:val="15"/>
                <w:color w:val="auto"/>
              </w:rPr>
            </w:pPr>
          </w:p>
        </w:tc>
      </w:tr>
      <w:tr>
        <w:trPr>
          <w:trHeight w:val="229"/>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8"/>
              </w:rPr>
              <w:t>calendar year</w:t>
            </w:r>
          </w:p>
        </w:tc>
        <w:tc>
          <w:tcPr>
            <w:tcW w:w="2280" w:type="dxa"/>
            <w:vAlign w:val="bottom"/>
            <w:tcBorders>
              <w:bottom w:val="single" w:sz="8" w:color="auto"/>
              <w:right w:val="single" w:sz="8" w:color="auto"/>
            </w:tcBorders>
          </w:tcPr>
          <w:p>
            <w:pPr>
              <w:spacing w:after="0"/>
              <w:rPr>
                <w:sz w:val="19"/>
                <w:szCs w:val="19"/>
                <w:color w:val="auto"/>
              </w:rPr>
            </w:pPr>
          </w:p>
        </w:tc>
      </w:tr>
      <w:tr>
        <w:trPr>
          <w:trHeight w:val="169"/>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October 1</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October 1 through</w:t>
            </w:r>
          </w:p>
        </w:tc>
        <w:tc>
          <w:tcPr>
            <w:tcW w:w="2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rPr>
              <w:t>March through May of</w:t>
            </w:r>
          </w:p>
        </w:tc>
        <w:tc>
          <w:tcPr>
            <w:tcW w:w="2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1E1E1E"/>
                <w:w w:val="99"/>
              </w:rPr>
              <w:t>June through August of</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9"/>
              </w:rPr>
              <w:t>December 31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9"/>
              </w:rPr>
              <w:t>current calendar year</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1E1E1E"/>
                <w:w w:val="99"/>
              </w:rPr>
              <w:t>current calendar year</w:t>
            </w:r>
          </w:p>
        </w:tc>
      </w:tr>
    </w:tbl>
    <w:p>
      <w:pPr>
        <w:spacing w:after="0" w:line="305" w:lineRule="exact"/>
        <w:rPr>
          <w:sz w:val="20"/>
          <w:szCs w:val="20"/>
          <w:color w:val="auto"/>
        </w:rPr>
      </w:pPr>
    </w:p>
    <w:p>
      <w:pPr>
        <w:ind w:left="648" w:right="200"/>
        <w:spacing w:after="0" w:line="513" w:lineRule="auto"/>
        <w:tabs>
          <w:tab w:leader="none" w:pos="768" w:val="left"/>
        </w:tabs>
        <w:numPr>
          <w:ilvl w:val="0"/>
          <w:numId w:val="163"/>
        </w:numPr>
        <w:rPr>
          <w:rFonts w:ascii="Arial" w:cs="Arial" w:eastAsia="Arial" w:hAnsi="Arial"/>
          <w:sz w:val="17"/>
          <w:szCs w:val="17"/>
          <w:b w:val="1"/>
          <w:bCs w:val="1"/>
          <w:color w:val="1E1E1E"/>
        </w:rPr>
      </w:pPr>
      <w:r>
        <w:rPr>
          <w:rFonts w:ascii="Arial" w:cs="Arial" w:eastAsia="Arial" w:hAnsi="Arial"/>
          <w:sz w:val="17"/>
          <w:szCs w:val="17"/>
          <w:b w:val="1"/>
          <w:bCs w:val="1"/>
          <w:color w:val="0B0B0B"/>
        </w:rPr>
        <w:t xml:space="preserve">For the first price adjustment </w:t>
      </w:r>
      <w:r>
        <w:rPr>
          <w:rFonts w:ascii="Arial" w:cs="Arial" w:eastAsia="Arial" w:hAnsi="Arial"/>
          <w:sz w:val="17"/>
          <w:szCs w:val="17"/>
          <w:b w:val="1"/>
          <w:bCs w:val="1"/>
          <w:color w:val="1E1E1E"/>
        </w:rPr>
        <w:t>on</w:t>
      </w:r>
      <w:r>
        <w:rPr>
          <w:rFonts w:ascii="Arial" w:cs="Arial" w:eastAsia="Arial" w:hAnsi="Arial"/>
          <w:sz w:val="17"/>
          <w:szCs w:val="17"/>
          <w:b w:val="1"/>
          <w:bCs w:val="1"/>
          <w:color w:val="0B0B0B"/>
        </w:rPr>
        <w:t xml:space="preserve"> 01/01/2020, the Base Measurement Period will be July, August and September 2019. ** For the first price adjustment </w:t>
      </w:r>
      <w:r>
        <w:rPr>
          <w:rFonts w:ascii="Arial" w:cs="Arial" w:eastAsia="Arial" w:hAnsi="Arial"/>
          <w:sz w:val="17"/>
          <w:szCs w:val="17"/>
          <w:b w:val="1"/>
          <w:bCs w:val="1"/>
          <w:color w:val="1E1E1E"/>
        </w:rPr>
        <w:t>on</w:t>
      </w:r>
      <w:r>
        <w:rPr>
          <w:rFonts w:ascii="Arial" w:cs="Arial" w:eastAsia="Arial" w:hAnsi="Arial"/>
          <w:sz w:val="17"/>
          <w:szCs w:val="17"/>
          <w:b w:val="1"/>
          <w:bCs w:val="1"/>
          <w:color w:val="0B0B0B"/>
        </w:rPr>
        <w:t xml:space="preserve"> 01/01/2020, the </w:t>
      </w:r>
      <w:r>
        <w:rPr>
          <w:rFonts w:ascii="Arial" w:cs="Arial" w:eastAsia="Arial" w:hAnsi="Arial"/>
          <w:sz w:val="17"/>
          <w:szCs w:val="17"/>
          <w:b w:val="1"/>
          <w:bCs w:val="1"/>
          <w:color w:val="1E1E1E"/>
        </w:rPr>
        <w:t>Current</w:t>
      </w:r>
      <w:r>
        <w:rPr>
          <w:rFonts w:ascii="Arial" w:cs="Arial" w:eastAsia="Arial" w:hAnsi="Arial"/>
          <w:sz w:val="17"/>
          <w:szCs w:val="17"/>
          <w:b w:val="1"/>
          <w:bCs w:val="1"/>
          <w:color w:val="0B0B0B"/>
        </w:rPr>
        <w:t xml:space="preserve"> Measurement Period will be October </w:t>
      </w:r>
      <w:r>
        <w:rPr>
          <w:rFonts w:ascii="Arial" w:cs="Arial" w:eastAsia="Arial" w:hAnsi="Arial"/>
          <w:sz w:val="17"/>
          <w:szCs w:val="17"/>
          <w:b w:val="1"/>
          <w:bCs w:val="1"/>
          <w:color w:val="1E1E1E"/>
        </w:rPr>
        <w:t>and</w:t>
      </w:r>
      <w:r>
        <w:rPr>
          <w:rFonts w:ascii="Arial" w:cs="Arial" w:eastAsia="Arial" w:hAnsi="Arial"/>
          <w:sz w:val="17"/>
          <w:szCs w:val="17"/>
          <w:b w:val="1"/>
          <w:bCs w:val="1"/>
          <w:color w:val="0B0B0B"/>
        </w:rPr>
        <w:t xml:space="preserve"> November 2019.</w:t>
      </w:r>
    </w:p>
    <w:p>
      <w:pPr>
        <w:spacing w:after="0" w:line="1" w:lineRule="exact"/>
        <w:rPr>
          <w:sz w:val="20"/>
          <w:szCs w:val="20"/>
          <w:color w:val="auto"/>
        </w:rPr>
      </w:pPr>
    </w:p>
    <w:p>
      <w:pPr>
        <w:ind w:left="648"/>
        <w:spacing w:after="0"/>
        <w:rPr>
          <w:sz w:val="20"/>
          <w:szCs w:val="20"/>
          <w:color w:val="auto"/>
        </w:rPr>
      </w:pPr>
      <w:r>
        <w:rPr>
          <w:rFonts w:ascii="Arial" w:cs="Arial" w:eastAsia="Arial" w:hAnsi="Arial"/>
          <w:sz w:val="18"/>
          <w:szCs w:val="18"/>
          <w:color w:val="0B0B0B"/>
        </w:rPr>
        <w:t>[*]</w:t>
      </w:r>
    </w:p>
    <w:p>
      <w:pPr>
        <w:spacing w:after="0" w:line="225" w:lineRule="exact"/>
        <w:rPr>
          <w:sz w:val="20"/>
          <w:szCs w:val="20"/>
          <w:color w:val="auto"/>
        </w:rPr>
      </w:pPr>
    </w:p>
    <w:p>
      <w:pPr>
        <w:jc w:val="both"/>
        <w:ind w:left="328" w:hanging="328"/>
        <w:spacing w:after="0" w:line="231" w:lineRule="auto"/>
        <w:tabs>
          <w:tab w:leader="none" w:pos="316" w:val="left"/>
        </w:tabs>
        <w:numPr>
          <w:ilvl w:val="0"/>
          <w:numId w:val="16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90909"/>
        </w:rPr>
        <w:t xml:space="preserve">Annual Price </w:t>
      </w:r>
      <w:r>
        <w:rPr>
          <w:rFonts w:ascii="Arial" w:cs="Arial" w:eastAsia="Arial" w:hAnsi="Arial"/>
          <w:sz w:val="18"/>
          <w:szCs w:val="18"/>
          <w:b w:val="1"/>
          <w:bCs w:val="1"/>
          <w:i w:val="1"/>
          <w:iCs w:val="1"/>
          <w:color w:val="181818"/>
        </w:rPr>
        <w:t>Increase</w:t>
      </w:r>
      <w:r>
        <w:rPr>
          <w:rFonts w:ascii="Arial" w:cs="Arial" w:eastAsia="Arial" w:hAnsi="Arial"/>
          <w:sz w:val="18"/>
          <w:szCs w:val="18"/>
          <w:color w:val="181818"/>
        </w:rPr>
        <w:t>. On</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January 1,</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2020 and on</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January</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1</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of</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each subsequent calendar year of the Commitment</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090909"/>
        </w:rPr>
        <w:t>Period, the</w:t>
      </w:r>
      <w:r>
        <w:rPr>
          <w:rFonts w:ascii="Arial" w:cs="Arial" w:eastAsia="Arial" w:hAnsi="Arial"/>
          <w:sz w:val="18"/>
          <w:szCs w:val="18"/>
          <w:b w:val="1"/>
          <w:bCs w:val="1"/>
          <w:i w:val="1"/>
          <w:iCs w:val="1"/>
          <w:color w:val="090909"/>
        </w:rPr>
        <w:t xml:space="preserve"> </w:t>
      </w:r>
      <w:r>
        <w:rPr>
          <w:rFonts w:ascii="Arial" w:cs="Arial" w:eastAsia="Arial" w:hAnsi="Arial"/>
          <w:sz w:val="18"/>
          <w:szCs w:val="18"/>
          <w:color w:val="181818"/>
        </w:rPr>
        <w:t xml:space="preserve">price per case of a </w:t>
      </w:r>
      <w:r>
        <w:rPr>
          <w:rFonts w:ascii="Arial" w:cs="Arial" w:eastAsia="Arial" w:hAnsi="Arial"/>
          <w:sz w:val="18"/>
          <w:szCs w:val="18"/>
          <w:color w:val="090909"/>
        </w:rPr>
        <w:t>Product</w:t>
      </w:r>
      <w:r>
        <w:rPr>
          <w:rFonts w:ascii="Arial" w:cs="Arial" w:eastAsia="Arial" w:hAnsi="Arial"/>
          <w:sz w:val="18"/>
          <w:szCs w:val="18"/>
          <w:color w:val="181818"/>
        </w:rPr>
        <w:t xml:space="preserve"> will be increased by </w:t>
      </w:r>
      <w:r>
        <w:rPr>
          <w:rFonts w:ascii="Arial" w:cs="Arial" w:eastAsia="Arial" w:hAnsi="Arial"/>
          <w:sz w:val="18"/>
          <w:szCs w:val="18"/>
          <w:color w:val="090909"/>
        </w:rPr>
        <w:t>the percentage</w:t>
      </w:r>
      <w:r>
        <w:rPr>
          <w:rFonts w:ascii="Arial" w:cs="Arial" w:eastAsia="Arial" w:hAnsi="Arial"/>
          <w:sz w:val="18"/>
          <w:szCs w:val="18"/>
          <w:color w:val="181818"/>
        </w:rPr>
        <w:t xml:space="preserve"> in </w:t>
      </w:r>
      <w:r>
        <w:rPr>
          <w:rFonts w:ascii="Arial" w:cs="Arial" w:eastAsia="Arial" w:hAnsi="Arial"/>
          <w:sz w:val="18"/>
          <w:szCs w:val="18"/>
          <w:color w:val="090909"/>
        </w:rPr>
        <w:t>the</w:t>
      </w:r>
      <w:r>
        <w:rPr>
          <w:rFonts w:ascii="Arial" w:cs="Arial" w:eastAsia="Arial" w:hAnsi="Arial"/>
          <w:sz w:val="18"/>
          <w:szCs w:val="18"/>
          <w:color w:val="181818"/>
        </w:rPr>
        <w:t xml:space="preserve"> “Annual </w:t>
      </w:r>
      <w:r>
        <w:rPr>
          <w:rFonts w:ascii="Arial" w:cs="Arial" w:eastAsia="Arial" w:hAnsi="Arial"/>
          <w:sz w:val="18"/>
          <w:szCs w:val="18"/>
          <w:color w:val="090909"/>
        </w:rPr>
        <w:t>Price Increase</w:t>
      </w:r>
      <w:r>
        <w:rPr>
          <w:rFonts w:ascii="Arial" w:cs="Arial" w:eastAsia="Arial" w:hAnsi="Arial"/>
          <w:sz w:val="18"/>
          <w:szCs w:val="18"/>
          <w:color w:val="181818"/>
        </w:rPr>
        <w:t xml:space="preserve"> Percentage” column for the </w:t>
      </w:r>
      <w:r>
        <w:rPr>
          <w:rFonts w:ascii="Arial" w:cs="Arial" w:eastAsia="Arial" w:hAnsi="Arial"/>
          <w:sz w:val="18"/>
          <w:szCs w:val="18"/>
          <w:color w:val="090909"/>
        </w:rPr>
        <w:t>Product in</w:t>
      </w:r>
      <w:r>
        <w:rPr>
          <w:rFonts w:ascii="Arial" w:cs="Arial" w:eastAsia="Arial" w:hAnsi="Arial"/>
          <w:sz w:val="18"/>
          <w:szCs w:val="18"/>
          <w:color w:val="181818"/>
        </w:rPr>
        <w:t xml:space="preserve"> the chart </w:t>
      </w:r>
      <w:r>
        <w:rPr>
          <w:rFonts w:ascii="Arial" w:cs="Arial" w:eastAsia="Arial" w:hAnsi="Arial"/>
          <w:sz w:val="18"/>
          <w:szCs w:val="18"/>
          <w:color w:val="090909"/>
        </w:rPr>
        <w:t>in</w:t>
      </w:r>
      <w:r>
        <w:rPr>
          <w:rFonts w:ascii="Arial" w:cs="Arial" w:eastAsia="Arial" w:hAnsi="Arial"/>
          <w:sz w:val="18"/>
          <w:szCs w:val="18"/>
          <w:color w:val="181818"/>
        </w:rPr>
        <w:t xml:space="preserve"> </w:t>
      </w:r>
      <w:r>
        <w:rPr>
          <w:rFonts w:ascii="Arial" w:cs="Arial" w:eastAsia="Arial" w:hAnsi="Arial"/>
          <w:sz w:val="18"/>
          <w:szCs w:val="18"/>
          <w:b w:val="1"/>
          <w:bCs w:val="1"/>
          <w:u w:val="single" w:color="auto"/>
          <w:color w:val="090909"/>
        </w:rPr>
        <w:t>Attachment 1</w:t>
      </w:r>
      <w:r>
        <w:rPr>
          <w:rFonts w:ascii="Arial" w:cs="Arial" w:eastAsia="Arial" w:hAnsi="Arial"/>
          <w:sz w:val="18"/>
          <w:szCs w:val="18"/>
          <w:color w:val="090909"/>
        </w:rPr>
        <w:t>.</w:t>
      </w:r>
    </w:p>
    <w:p>
      <w:pPr>
        <w:spacing w:after="0" w:line="185" w:lineRule="exact"/>
        <w:rPr>
          <w:rFonts w:ascii="Arial" w:cs="Arial" w:eastAsia="Arial" w:hAnsi="Arial"/>
          <w:sz w:val="18"/>
          <w:szCs w:val="18"/>
          <w:b w:val="1"/>
          <w:bCs w:val="1"/>
          <w:color w:val="121212"/>
        </w:rPr>
      </w:pPr>
    </w:p>
    <w:p>
      <w:pPr>
        <w:ind w:left="328" w:hanging="328"/>
        <w:spacing w:after="0"/>
        <w:tabs>
          <w:tab w:leader="none" w:pos="328" w:val="left"/>
        </w:tabs>
        <w:numPr>
          <w:ilvl w:val="0"/>
          <w:numId w:val="164"/>
        </w:numPr>
        <w:rPr>
          <w:rFonts w:ascii="Arial" w:cs="Arial" w:eastAsia="Arial" w:hAnsi="Arial"/>
          <w:sz w:val="18"/>
          <w:szCs w:val="18"/>
          <w:b w:val="1"/>
          <w:bCs w:val="1"/>
          <w:color w:val="121212"/>
        </w:rPr>
      </w:pPr>
      <w:r>
        <w:rPr>
          <w:rFonts w:ascii="Arial" w:cs="Arial" w:eastAsia="Arial" w:hAnsi="Arial"/>
          <w:sz w:val="18"/>
          <w:szCs w:val="18"/>
          <w:b w:val="1"/>
          <w:bCs w:val="1"/>
          <w:i w:val="1"/>
          <w:iCs w:val="1"/>
          <w:color w:val="090909"/>
        </w:rPr>
        <w:t>Invoice, Payment and Credit</w:t>
      </w:r>
      <w:r>
        <w:rPr>
          <w:rFonts w:ascii="Arial" w:cs="Arial" w:eastAsia="Arial" w:hAnsi="Arial"/>
          <w:sz w:val="18"/>
          <w:szCs w:val="18"/>
          <w:color w:val="090909"/>
        </w:rPr>
        <w:t>.</w:t>
      </w:r>
    </w:p>
    <w:p>
      <w:pPr>
        <w:spacing w:after="0" w:line="211" w:lineRule="exact"/>
        <w:rPr>
          <w:rFonts w:ascii="Arial" w:cs="Arial" w:eastAsia="Arial" w:hAnsi="Arial"/>
          <w:sz w:val="18"/>
          <w:szCs w:val="18"/>
          <w:b w:val="1"/>
          <w:bCs w:val="1"/>
          <w:color w:val="121212"/>
        </w:rPr>
      </w:pPr>
    </w:p>
    <w:p>
      <w:pPr>
        <w:ind w:left="968" w:hanging="644"/>
        <w:spacing w:after="0"/>
        <w:tabs>
          <w:tab w:leader="none" w:pos="962" w:val="left"/>
        </w:tabs>
        <w:numPr>
          <w:ilvl w:val="1"/>
          <w:numId w:val="164"/>
        </w:numPr>
        <w:rPr>
          <w:rFonts w:ascii="Arial" w:cs="Arial" w:eastAsia="Arial" w:hAnsi="Arial"/>
          <w:sz w:val="18"/>
          <w:szCs w:val="18"/>
          <w:b w:val="1"/>
          <w:bCs w:val="1"/>
          <w:color w:val="090909"/>
        </w:rPr>
      </w:pPr>
      <w:r>
        <w:rPr>
          <w:rFonts w:ascii="Arial" w:cs="Arial" w:eastAsia="Arial" w:hAnsi="Arial"/>
          <w:sz w:val="18"/>
          <w:szCs w:val="18"/>
          <w:color w:val="181818"/>
        </w:rPr>
        <w:t xml:space="preserve">Seller will deliver an </w:t>
      </w:r>
      <w:r>
        <w:rPr>
          <w:rFonts w:ascii="Arial" w:cs="Arial" w:eastAsia="Arial" w:hAnsi="Arial"/>
          <w:sz w:val="18"/>
          <w:szCs w:val="18"/>
          <w:color w:val="090909"/>
        </w:rPr>
        <w:t>invoice</w:t>
      </w:r>
      <w:r>
        <w:rPr>
          <w:rFonts w:ascii="Arial" w:cs="Arial" w:eastAsia="Arial" w:hAnsi="Arial"/>
          <w:sz w:val="18"/>
          <w:szCs w:val="18"/>
          <w:color w:val="181818"/>
        </w:rPr>
        <w:t xml:space="preserve"> to Buyer </w:t>
      </w:r>
      <w:r>
        <w:rPr>
          <w:rFonts w:ascii="Arial" w:cs="Arial" w:eastAsia="Arial" w:hAnsi="Arial"/>
          <w:sz w:val="18"/>
          <w:szCs w:val="18"/>
          <w:color w:val="090909"/>
        </w:rPr>
        <w:t>for</w:t>
      </w:r>
      <w:r>
        <w:rPr>
          <w:rFonts w:ascii="Arial" w:cs="Arial" w:eastAsia="Arial" w:hAnsi="Arial"/>
          <w:sz w:val="18"/>
          <w:szCs w:val="18"/>
          <w:color w:val="181818"/>
        </w:rPr>
        <w:t xml:space="preserve"> ordered Products on or after </w:t>
      </w:r>
      <w:r>
        <w:rPr>
          <w:rFonts w:ascii="Arial" w:cs="Arial" w:eastAsia="Arial" w:hAnsi="Arial"/>
          <w:sz w:val="18"/>
          <w:szCs w:val="18"/>
          <w:color w:val="090909"/>
        </w:rPr>
        <w:t>the delivery</w:t>
      </w:r>
      <w:r>
        <w:rPr>
          <w:rFonts w:ascii="Arial" w:cs="Arial" w:eastAsia="Arial" w:hAnsi="Arial"/>
          <w:sz w:val="18"/>
          <w:szCs w:val="18"/>
          <w:color w:val="181818"/>
        </w:rPr>
        <w:t xml:space="preserve"> date. Seller will waive </w:t>
      </w:r>
      <w:r>
        <w:rPr>
          <w:rFonts w:ascii="Arial" w:cs="Arial" w:eastAsia="Arial" w:hAnsi="Arial"/>
          <w:sz w:val="18"/>
          <w:szCs w:val="18"/>
          <w:color w:val="090909"/>
        </w:rPr>
        <w:t>its</w:t>
      </w:r>
      <w:r>
        <w:rPr>
          <w:rFonts w:ascii="Arial" w:cs="Arial" w:eastAsia="Arial" w:hAnsi="Arial"/>
          <w:sz w:val="18"/>
          <w:szCs w:val="18"/>
          <w:color w:val="181818"/>
        </w:rPr>
        <w:t xml:space="preserve"> right to compensation if Seller </w:t>
      </w:r>
      <w:r>
        <w:rPr>
          <w:rFonts w:ascii="Arial" w:cs="Arial" w:eastAsia="Arial" w:hAnsi="Arial"/>
          <w:sz w:val="18"/>
          <w:szCs w:val="18"/>
          <w:color w:val="090909"/>
        </w:rPr>
        <w:t>fails to invoice</w:t>
      </w:r>
      <w:r>
        <w:rPr>
          <w:rFonts w:ascii="Arial" w:cs="Arial" w:eastAsia="Arial" w:hAnsi="Arial"/>
          <w:sz w:val="18"/>
          <w:szCs w:val="18"/>
          <w:color w:val="181818"/>
        </w:rPr>
        <w:t xml:space="preserve"> Buyer within ninety (90) days of the delivery date.</w:t>
      </w:r>
    </w:p>
    <w:p>
      <w:pPr>
        <w:spacing w:after="0" w:line="193" w:lineRule="exact"/>
        <w:rPr>
          <w:rFonts w:ascii="Arial" w:cs="Arial" w:eastAsia="Arial" w:hAnsi="Arial"/>
          <w:sz w:val="18"/>
          <w:szCs w:val="18"/>
          <w:b w:val="1"/>
          <w:bCs w:val="1"/>
          <w:color w:val="090909"/>
        </w:rPr>
      </w:pPr>
    </w:p>
    <w:p>
      <w:pPr>
        <w:jc w:val="both"/>
        <w:ind w:left="968" w:hanging="644"/>
        <w:spacing w:after="0" w:line="213" w:lineRule="auto"/>
        <w:tabs>
          <w:tab w:leader="none" w:pos="958" w:val="left"/>
        </w:tabs>
        <w:numPr>
          <w:ilvl w:val="1"/>
          <w:numId w:val="164"/>
        </w:numPr>
        <w:rPr>
          <w:rFonts w:ascii="Arial" w:cs="Arial" w:eastAsia="Arial" w:hAnsi="Arial"/>
          <w:sz w:val="18"/>
          <w:szCs w:val="18"/>
          <w:b w:val="1"/>
          <w:bCs w:val="1"/>
          <w:color w:val="090909"/>
        </w:rPr>
      </w:pPr>
      <w:r>
        <w:rPr>
          <w:rFonts w:ascii="Arial" w:cs="Arial" w:eastAsia="Arial" w:hAnsi="Arial"/>
          <w:sz w:val="18"/>
          <w:szCs w:val="18"/>
          <w:color w:val="181818"/>
        </w:rPr>
        <w:t xml:space="preserve">Buyer will pay Seller </w:t>
      </w:r>
      <w:r>
        <w:rPr>
          <w:rFonts w:ascii="Arial" w:cs="Arial" w:eastAsia="Arial" w:hAnsi="Arial"/>
          <w:sz w:val="18"/>
          <w:szCs w:val="18"/>
          <w:color w:val="090909"/>
        </w:rPr>
        <w:t>the</w:t>
      </w:r>
      <w:r>
        <w:rPr>
          <w:rFonts w:ascii="Arial" w:cs="Arial" w:eastAsia="Arial" w:hAnsi="Arial"/>
          <w:sz w:val="18"/>
          <w:szCs w:val="18"/>
          <w:color w:val="181818"/>
        </w:rPr>
        <w:t xml:space="preserve"> price and any other </w:t>
      </w:r>
      <w:r>
        <w:rPr>
          <w:rFonts w:ascii="Arial" w:cs="Arial" w:eastAsia="Arial" w:hAnsi="Arial"/>
          <w:sz w:val="18"/>
          <w:szCs w:val="18"/>
          <w:color w:val="090909"/>
        </w:rPr>
        <w:t>amounts</w:t>
      </w:r>
      <w:r>
        <w:rPr>
          <w:rFonts w:ascii="Arial" w:cs="Arial" w:eastAsia="Arial" w:hAnsi="Arial"/>
          <w:sz w:val="18"/>
          <w:szCs w:val="18"/>
          <w:color w:val="181818"/>
        </w:rPr>
        <w:t xml:space="preserve"> owed by </w:t>
      </w:r>
      <w:r>
        <w:rPr>
          <w:rFonts w:ascii="Arial" w:cs="Arial" w:eastAsia="Arial" w:hAnsi="Arial"/>
          <w:sz w:val="18"/>
          <w:szCs w:val="18"/>
          <w:color w:val="090909"/>
        </w:rPr>
        <w:t>Buyer</w:t>
      </w:r>
      <w:r>
        <w:rPr>
          <w:rFonts w:ascii="Arial" w:cs="Arial" w:eastAsia="Arial" w:hAnsi="Arial"/>
          <w:sz w:val="18"/>
          <w:szCs w:val="18"/>
          <w:color w:val="181818"/>
        </w:rPr>
        <w:t xml:space="preserve"> on a </w:t>
      </w:r>
      <w:r>
        <w:rPr>
          <w:rFonts w:ascii="Arial" w:cs="Arial" w:eastAsia="Arial" w:hAnsi="Arial"/>
          <w:sz w:val="18"/>
          <w:szCs w:val="18"/>
          <w:color w:val="090909"/>
        </w:rPr>
        <w:t>transaction</w:t>
      </w:r>
      <w:r>
        <w:rPr>
          <w:rFonts w:ascii="Arial" w:cs="Arial" w:eastAsia="Arial" w:hAnsi="Arial"/>
          <w:sz w:val="18"/>
          <w:szCs w:val="18"/>
          <w:color w:val="181818"/>
        </w:rPr>
        <w:t xml:space="preserve"> within </w:t>
      </w:r>
      <w:r>
        <w:rPr>
          <w:rFonts w:ascii="Arial" w:cs="Arial" w:eastAsia="Arial" w:hAnsi="Arial"/>
          <w:sz w:val="18"/>
          <w:szCs w:val="18"/>
          <w:color w:val="090909"/>
        </w:rPr>
        <w:t>thirty</w:t>
      </w:r>
      <w:r>
        <w:rPr>
          <w:rFonts w:ascii="Arial" w:cs="Arial" w:eastAsia="Arial" w:hAnsi="Arial"/>
          <w:sz w:val="18"/>
          <w:szCs w:val="18"/>
          <w:color w:val="181818"/>
        </w:rPr>
        <w:t xml:space="preserve"> (30) days of invoice. Payments will be </w:t>
      </w:r>
      <w:r>
        <w:rPr>
          <w:rFonts w:ascii="Arial" w:cs="Arial" w:eastAsia="Arial" w:hAnsi="Arial"/>
          <w:sz w:val="18"/>
          <w:szCs w:val="18"/>
          <w:color w:val="090909"/>
        </w:rPr>
        <w:t>in U.S. dollars</w:t>
      </w:r>
      <w:r>
        <w:rPr>
          <w:rFonts w:ascii="Arial" w:cs="Arial" w:eastAsia="Arial" w:hAnsi="Arial"/>
          <w:sz w:val="18"/>
          <w:szCs w:val="18"/>
          <w:color w:val="181818"/>
        </w:rPr>
        <w:t xml:space="preserve"> and </w:t>
      </w:r>
      <w:r>
        <w:rPr>
          <w:rFonts w:ascii="Arial" w:cs="Arial" w:eastAsia="Arial" w:hAnsi="Arial"/>
          <w:sz w:val="18"/>
          <w:szCs w:val="18"/>
          <w:color w:val="090909"/>
        </w:rPr>
        <w:t>must</w:t>
      </w:r>
      <w:r>
        <w:rPr>
          <w:rFonts w:ascii="Arial" w:cs="Arial" w:eastAsia="Arial" w:hAnsi="Arial"/>
          <w:sz w:val="18"/>
          <w:szCs w:val="18"/>
          <w:color w:val="181818"/>
        </w:rPr>
        <w:t xml:space="preserve"> be </w:t>
      </w:r>
      <w:r>
        <w:rPr>
          <w:rFonts w:ascii="Arial" w:cs="Arial" w:eastAsia="Arial" w:hAnsi="Arial"/>
          <w:sz w:val="18"/>
          <w:szCs w:val="18"/>
          <w:color w:val="090909"/>
        </w:rPr>
        <w:t>made by</w:t>
      </w:r>
      <w:r>
        <w:rPr>
          <w:rFonts w:ascii="Arial" w:cs="Arial" w:eastAsia="Arial" w:hAnsi="Arial"/>
          <w:sz w:val="18"/>
          <w:szCs w:val="18"/>
          <w:color w:val="181818"/>
        </w:rPr>
        <w:t xml:space="preserve"> ACH or another form of electronic </w:t>
      </w:r>
      <w:r>
        <w:rPr>
          <w:rFonts w:ascii="Arial" w:cs="Arial" w:eastAsia="Arial" w:hAnsi="Arial"/>
          <w:sz w:val="18"/>
          <w:szCs w:val="18"/>
          <w:color w:val="090909"/>
        </w:rPr>
        <w:t>funds transfer</w:t>
      </w:r>
      <w:r>
        <w:rPr>
          <w:rFonts w:ascii="Arial" w:cs="Arial" w:eastAsia="Arial" w:hAnsi="Arial"/>
          <w:sz w:val="18"/>
          <w:szCs w:val="18"/>
          <w:color w:val="181818"/>
        </w:rPr>
        <w:t xml:space="preserve"> approved by Seller (i.e., </w:t>
      </w:r>
      <w:r>
        <w:rPr>
          <w:rFonts w:ascii="Arial" w:cs="Arial" w:eastAsia="Arial" w:hAnsi="Arial"/>
          <w:sz w:val="18"/>
          <w:szCs w:val="18"/>
          <w:color w:val="090909"/>
        </w:rPr>
        <w:t>payment</w:t>
      </w:r>
      <w:r>
        <w:rPr>
          <w:rFonts w:ascii="Arial" w:cs="Arial" w:eastAsia="Arial" w:hAnsi="Arial"/>
          <w:sz w:val="18"/>
          <w:szCs w:val="18"/>
          <w:color w:val="181818"/>
        </w:rPr>
        <w:t xml:space="preserve"> by check </w:t>
      </w:r>
      <w:r>
        <w:rPr>
          <w:rFonts w:ascii="Arial" w:cs="Arial" w:eastAsia="Arial" w:hAnsi="Arial"/>
          <w:sz w:val="18"/>
          <w:szCs w:val="18"/>
          <w:color w:val="090909"/>
        </w:rPr>
        <w:t>is unacceptable).</w:t>
      </w:r>
      <w:r>
        <w:rPr>
          <w:rFonts w:ascii="Arial" w:cs="Arial" w:eastAsia="Arial" w:hAnsi="Arial"/>
          <w:sz w:val="18"/>
          <w:szCs w:val="18"/>
          <w:color w:val="181818"/>
        </w:rPr>
        <w:t xml:space="preserve"> A payment will be considered made on </w:t>
      </w:r>
      <w:r>
        <w:rPr>
          <w:rFonts w:ascii="Arial" w:cs="Arial" w:eastAsia="Arial" w:hAnsi="Arial"/>
          <w:sz w:val="18"/>
          <w:szCs w:val="18"/>
          <w:color w:val="090909"/>
        </w:rPr>
        <w:t>the</w:t>
      </w:r>
      <w:r>
        <w:rPr>
          <w:rFonts w:ascii="Arial" w:cs="Arial" w:eastAsia="Arial" w:hAnsi="Arial"/>
          <w:sz w:val="18"/>
          <w:szCs w:val="18"/>
          <w:color w:val="181818"/>
        </w:rPr>
        <w:t xml:space="preserve"> date </w:t>
      </w:r>
      <w:r>
        <w:rPr>
          <w:rFonts w:ascii="Arial" w:cs="Arial" w:eastAsia="Arial" w:hAnsi="Arial"/>
          <w:sz w:val="18"/>
          <w:szCs w:val="18"/>
          <w:color w:val="090909"/>
        </w:rPr>
        <w:t>the</w:t>
      </w:r>
      <w:r>
        <w:rPr>
          <w:rFonts w:ascii="Arial" w:cs="Arial" w:eastAsia="Arial" w:hAnsi="Arial"/>
          <w:sz w:val="18"/>
          <w:szCs w:val="18"/>
          <w:color w:val="181818"/>
        </w:rPr>
        <w:t xml:space="preserve"> Buyer’s funds have been deposited in and credited to Seller’s account. </w:t>
      </w:r>
      <w:r>
        <w:rPr>
          <w:rFonts w:ascii="Arial" w:cs="Arial" w:eastAsia="Arial" w:hAnsi="Arial"/>
          <w:sz w:val="18"/>
          <w:szCs w:val="18"/>
          <w:color w:val="090909"/>
        </w:rPr>
        <w:t>Buyer may not</w:t>
      </w:r>
      <w:r>
        <w:rPr>
          <w:rFonts w:ascii="Arial" w:cs="Arial" w:eastAsia="Arial" w:hAnsi="Arial"/>
          <w:sz w:val="18"/>
          <w:szCs w:val="18"/>
          <w:color w:val="181818"/>
        </w:rPr>
        <w:t xml:space="preserve"> offset or deduct against an invoiced amount for a claim arising on another </w:t>
      </w:r>
      <w:r>
        <w:rPr>
          <w:rFonts w:ascii="Arial" w:cs="Arial" w:eastAsia="Arial" w:hAnsi="Arial"/>
          <w:sz w:val="18"/>
          <w:szCs w:val="18"/>
          <w:color w:val="090909"/>
        </w:rPr>
        <w:t>transaction</w:t>
      </w:r>
      <w:r>
        <w:rPr>
          <w:rFonts w:ascii="Arial" w:cs="Arial" w:eastAsia="Arial" w:hAnsi="Arial"/>
          <w:sz w:val="18"/>
          <w:szCs w:val="18"/>
          <w:color w:val="181818"/>
        </w:rPr>
        <w:t xml:space="preserve"> with Seller. </w:t>
      </w:r>
      <w:r>
        <w:rPr>
          <w:rFonts w:ascii="Arial" w:cs="Arial" w:eastAsia="Arial" w:hAnsi="Arial"/>
          <w:sz w:val="18"/>
          <w:szCs w:val="18"/>
          <w:color w:val="090909"/>
        </w:rPr>
        <w:t>If</w:t>
      </w:r>
      <w:r>
        <w:rPr>
          <w:rFonts w:ascii="Arial" w:cs="Arial" w:eastAsia="Arial" w:hAnsi="Arial"/>
          <w:sz w:val="18"/>
          <w:szCs w:val="18"/>
          <w:color w:val="181818"/>
        </w:rPr>
        <w:t xml:space="preserve"> Buyer </w:t>
      </w:r>
      <w:r>
        <w:rPr>
          <w:rFonts w:ascii="Arial" w:cs="Arial" w:eastAsia="Arial" w:hAnsi="Arial"/>
          <w:sz w:val="18"/>
          <w:szCs w:val="18"/>
          <w:color w:val="090909"/>
        </w:rPr>
        <w:t>believes</w:t>
      </w:r>
      <w:r>
        <w:rPr>
          <w:rFonts w:ascii="Arial" w:cs="Arial" w:eastAsia="Arial" w:hAnsi="Arial"/>
          <w:sz w:val="18"/>
          <w:szCs w:val="18"/>
          <w:color w:val="181818"/>
        </w:rPr>
        <w:t xml:space="preserve"> that </w:t>
      </w:r>
      <w:r>
        <w:rPr>
          <w:rFonts w:ascii="Arial" w:cs="Arial" w:eastAsia="Arial" w:hAnsi="Arial"/>
          <w:sz w:val="18"/>
          <w:szCs w:val="18"/>
          <w:color w:val="090909"/>
        </w:rPr>
        <w:t>there</w:t>
      </w:r>
      <w:r>
        <w:rPr>
          <w:rFonts w:ascii="Arial" w:cs="Arial" w:eastAsia="Arial" w:hAnsi="Arial"/>
          <w:sz w:val="18"/>
          <w:szCs w:val="18"/>
          <w:color w:val="181818"/>
        </w:rPr>
        <w:t xml:space="preserve"> is a good </w:t>
      </w:r>
      <w:r>
        <w:rPr>
          <w:rFonts w:ascii="Arial" w:cs="Arial" w:eastAsia="Arial" w:hAnsi="Arial"/>
          <w:sz w:val="18"/>
          <w:szCs w:val="18"/>
          <w:color w:val="090909"/>
        </w:rPr>
        <w:t>faith</w:t>
      </w:r>
      <w:r>
        <w:rPr>
          <w:rFonts w:ascii="Arial" w:cs="Arial" w:eastAsia="Arial" w:hAnsi="Arial"/>
          <w:sz w:val="18"/>
          <w:szCs w:val="18"/>
          <w:color w:val="181818"/>
        </w:rPr>
        <w:t xml:space="preserve"> basis </w:t>
      </w:r>
      <w:r>
        <w:rPr>
          <w:rFonts w:ascii="Arial" w:cs="Arial" w:eastAsia="Arial" w:hAnsi="Arial"/>
          <w:sz w:val="18"/>
          <w:szCs w:val="18"/>
          <w:color w:val="090909"/>
        </w:rPr>
        <w:t>to dispute</w:t>
      </w:r>
      <w:r>
        <w:rPr>
          <w:rFonts w:ascii="Arial" w:cs="Arial" w:eastAsia="Arial" w:hAnsi="Arial"/>
          <w:sz w:val="18"/>
          <w:szCs w:val="18"/>
          <w:color w:val="181818"/>
        </w:rPr>
        <w:t xml:space="preserve"> payment of an </w:t>
      </w:r>
      <w:r>
        <w:rPr>
          <w:rFonts w:ascii="Arial" w:cs="Arial" w:eastAsia="Arial" w:hAnsi="Arial"/>
          <w:sz w:val="18"/>
          <w:szCs w:val="18"/>
          <w:color w:val="090909"/>
        </w:rPr>
        <w:t>invoiced</w:t>
      </w:r>
      <w:r>
        <w:rPr>
          <w:rFonts w:ascii="Arial" w:cs="Arial" w:eastAsia="Arial" w:hAnsi="Arial"/>
          <w:sz w:val="18"/>
          <w:szCs w:val="18"/>
          <w:color w:val="181818"/>
        </w:rPr>
        <w:t xml:space="preserve"> amount </w:t>
      </w:r>
      <w:r>
        <w:rPr>
          <w:rFonts w:ascii="Arial" w:cs="Arial" w:eastAsia="Arial" w:hAnsi="Arial"/>
          <w:sz w:val="18"/>
          <w:szCs w:val="18"/>
          <w:color w:val="090909"/>
        </w:rPr>
        <w:t xml:space="preserve">in </w:t>
      </w:r>
      <w:r>
        <w:rPr>
          <w:rFonts w:ascii="Arial" w:cs="Arial" w:eastAsia="Arial" w:hAnsi="Arial"/>
          <w:sz w:val="18"/>
          <w:szCs w:val="18"/>
          <w:color w:val="181818"/>
        </w:rPr>
        <w:t>whole or</w:t>
      </w:r>
      <w:r>
        <w:rPr>
          <w:rFonts w:ascii="Arial" w:cs="Arial" w:eastAsia="Arial" w:hAnsi="Arial"/>
          <w:sz w:val="18"/>
          <w:szCs w:val="18"/>
          <w:color w:val="090909"/>
        </w:rPr>
        <w:t xml:space="preserve"> in part </w:t>
      </w:r>
      <w:r>
        <w:rPr>
          <w:rFonts w:ascii="Arial" w:cs="Arial" w:eastAsia="Arial" w:hAnsi="Arial"/>
          <w:sz w:val="18"/>
          <w:szCs w:val="18"/>
          <w:color w:val="181818"/>
        </w:rPr>
        <w:t>(e.g., billing error; overage; damaged or</w:t>
      </w:r>
      <w:r>
        <w:rPr>
          <w:rFonts w:ascii="Arial" w:cs="Arial" w:eastAsia="Arial" w:hAnsi="Arial"/>
          <w:sz w:val="18"/>
          <w:szCs w:val="18"/>
          <w:color w:val="090909"/>
        </w:rPr>
        <w:t xml:space="preserve"> defective </w:t>
      </w:r>
      <w:r>
        <w:rPr>
          <w:rFonts w:ascii="Arial" w:cs="Arial" w:eastAsia="Arial" w:hAnsi="Arial"/>
          <w:sz w:val="18"/>
          <w:szCs w:val="18"/>
          <w:color w:val="181818"/>
        </w:rPr>
        <w:t>product; etc.),</w:t>
      </w:r>
      <w:r>
        <w:rPr>
          <w:rFonts w:ascii="Arial" w:cs="Arial" w:eastAsia="Arial" w:hAnsi="Arial"/>
          <w:sz w:val="18"/>
          <w:szCs w:val="18"/>
          <w:color w:val="090909"/>
        </w:rPr>
        <w:t xml:space="preserve"> Buyer </w:t>
      </w:r>
      <w:r>
        <w:rPr>
          <w:rFonts w:ascii="Arial" w:cs="Arial" w:eastAsia="Arial" w:hAnsi="Arial"/>
          <w:sz w:val="18"/>
          <w:szCs w:val="18"/>
          <w:color w:val="181818"/>
        </w:rPr>
        <w:t>must deliver a written</w:t>
      </w:r>
      <w:r>
        <w:rPr>
          <w:rFonts w:ascii="Arial" w:cs="Arial" w:eastAsia="Arial" w:hAnsi="Arial"/>
          <w:sz w:val="18"/>
          <w:szCs w:val="18"/>
          <w:color w:val="090909"/>
        </w:rPr>
        <w:t xml:space="preserve"> notice to </w:t>
      </w:r>
      <w:r>
        <w:rPr>
          <w:rFonts w:ascii="Arial" w:cs="Arial" w:eastAsia="Arial" w:hAnsi="Arial"/>
          <w:sz w:val="18"/>
          <w:szCs w:val="18"/>
          <w:color w:val="181818"/>
        </w:rPr>
        <w:t xml:space="preserve">Seller on or before </w:t>
      </w:r>
      <w:r>
        <w:rPr>
          <w:rFonts w:ascii="Arial" w:cs="Arial" w:eastAsia="Arial" w:hAnsi="Arial"/>
          <w:sz w:val="18"/>
          <w:szCs w:val="18"/>
          <w:color w:val="090909"/>
        </w:rPr>
        <w:t>the invoice due</w:t>
      </w:r>
      <w:r>
        <w:rPr>
          <w:rFonts w:ascii="Arial" w:cs="Arial" w:eastAsia="Arial" w:hAnsi="Arial"/>
          <w:sz w:val="18"/>
          <w:szCs w:val="18"/>
          <w:color w:val="181818"/>
        </w:rPr>
        <w:t xml:space="preserve"> date explaining that good </w:t>
      </w:r>
      <w:r>
        <w:rPr>
          <w:rFonts w:ascii="Arial" w:cs="Arial" w:eastAsia="Arial" w:hAnsi="Arial"/>
          <w:sz w:val="18"/>
          <w:szCs w:val="18"/>
          <w:color w:val="090909"/>
        </w:rPr>
        <w:t>faith</w:t>
      </w:r>
      <w:r>
        <w:rPr>
          <w:rFonts w:ascii="Arial" w:cs="Arial" w:eastAsia="Arial" w:hAnsi="Arial"/>
          <w:sz w:val="18"/>
          <w:szCs w:val="18"/>
          <w:color w:val="181818"/>
        </w:rPr>
        <w:t xml:space="preserve"> basis for withholding </w:t>
      </w:r>
      <w:r>
        <w:rPr>
          <w:rFonts w:ascii="Arial" w:cs="Arial" w:eastAsia="Arial" w:hAnsi="Arial"/>
          <w:sz w:val="18"/>
          <w:szCs w:val="18"/>
          <w:color w:val="090909"/>
        </w:rPr>
        <w:t>the</w:t>
      </w:r>
      <w:r>
        <w:rPr>
          <w:rFonts w:ascii="Arial" w:cs="Arial" w:eastAsia="Arial" w:hAnsi="Arial"/>
          <w:sz w:val="18"/>
          <w:szCs w:val="18"/>
          <w:color w:val="181818"/>
        </w:rPr>
        <w:t xml:space="preserve"> disputed amount and providing copies of any substantiating </w:t>
      </w:r>
      <w:r>
        <w:rPr>
          <w:rFonts w:ascii="Arial" w:cs="Arial" w:eastAsia="Arial" w:hAnsi="Arial"/>
          <w:sz w:val="18"/>
          <w:szCs w:val="18"/>
          <w:color w:val="090909"/>
        </w:rPr>
        <w:t>documentation.</w:t>
      </w:r>
      <w:r>
        <w:rPr>
          <w:rFonts w:ascii="Arial" w:cs="Arial" w:eastAsia="Arial" w:hAnsi="Arial"/>
          <w:sz w:val="18"/>
          <w:szCs w:val="18"/>
          <w:color w:val="181818"/>
        </w:rPr>
        <w:t xml:space="preserve"> A failure by </w:t>
      </w:r>
      <w:r>
        <w:rPr>
          <w:rFonts w:ascii="Arial" w:cs="Arial" w:eastAsia="Arial" w:hAnsi="Arial"/>
          <w:sz w:val="18"/>
          <w:szCs w:val="18"/>
          <w:color w:val="090909"/>
        </w:rPr>
        <w:t>Buyer</w:t>
      </w:r>
      <w:r>
        <w:rPr>
          <w:rFonts w:ascii="Arial" w:cs="Arial" w:eastAsia="Arial" w:hAnsi="Arial"/>
          <w:sz w:val="18"/>
          <w:szCs w:val="18"/>
          <w:color w:val="181818"/>
        </w:rPr>
        <w:t xml:space="preserve"> to submit a timely written </w:t>
      </w:r>
      <w:r>
        <w:rPr>
          <w:rFonts w:ascii="Arial" w:cs="Arial" w:eastAsia="Arial" w:hAnsi="Arial"/>
          <w:sz w:val="18"/>
          <w:szCs w:val="18"/>
          <w:color w:val="090909"/>
        </w:rPr>
        <w:t>notice</w:t>
      </w:r>
      <w:r>
        <w:rPr>
          <w:rFonts w:ascii="Arial" w:cs="Arial" w:eastAsia="Arial" w:hAnsi="Arial"/>
          <w:sz w:val="18"/>
          <w:szCs w:val="18"/>
          <w:color w:val="181818"/>
        </w:rPr>
        <w:t xml:space="preserve"> to Seller by </w:t>
      </w:r>
      <w:r>
        <w:rPr>
          <w:rFonts w:ascii="Arial" w:cs="Arial" w:eastAsia="Arial" w:hAnsi="Arial"/>
          <w:sz w:val="18"/>
          <w:szCs w:val="18"/>
          <w:color w:val="090909"/>
        </w:rPr>
        <w:t>the</w:t>
      </w:r>
      <w:r>
        <w:rPr>
          <w:rFonts w:ascii="Arial" w:cs="Arial" w:eastAsia="Arial" w:hAnsi="Arial"/>
          <w:sz w:val="18"/>
          <w:szCs w:val="18"/>
          <w:color w:val="181818"/>
        </w:rPr>
        <w:t xml:space="preserve"> invoice due date will be </w:t>
      </w:r>
      <w:r>
        <w:rPr>
          <w:rFonts w:ascii="Arial" w:cs="Arial" w:eastAsia="Arial" w:hAnsi="Arial"/>
          <w:sz w:val="18"/>
          <w:szCs w:val="18"/>
          <w:color w:val="090909"/>
        </w:rPr>
        <w:t>deemed</w:t>
      </w:r>
      <w:r>
        <w:rPr>
          <w:rFonts w:ascii="Arial" w:cs="Arial" w:eastAsia="Arial" w:hAnsi="Arial"/>
          <w:sz w:val="18"/>
          <w:szCs w:val="18"/>
          <w:color w:val="181818"/>
        </w:rPr>
        <w:t xml:space="preserve"> a waiver of any defense </w:t>
      </w:r>
      <w:r>
        <w:rPr>
          <w:rFonts w:ascii="Arial" w:cs="Arial" w:eastAsia="Arial" w:hAnsi="Arial"/>
          <w:sz w:val="18"/>
          <w:szCs w:val="18"/>
          <w:color w:val="090909"/>
        </w:rPr>
        <w:t>to</w:t>
      </w:r>
      <w:r>
        <w:rPr>
          <w:rFonts w:ascii="Arial" w:cs="Arial" w:eastAsia="Arial" w:hAnsi="Arial"/>
          <w:sz w:val="18"/>
          <w:szCs w:val="18"/>
          <w:color w:val="181818"/>
        </w:rPr>
        <w:t xml:space="preserve"> non-payment of </w:t>
      </w:r>
      <w:r>
        <w:rPr>
          <w:rFonts w:ascii="Arial" w:cs="Arial" w:eastAsia="Arial" w:hAnsi="Arial"/>
          <w:sz w:val="18"/>
          <w:szCs w:val="18"/>
          <w:color w:val="090909"/>
        </w:rPr>
        <w:t>the invoice</w:t>
      </w:r>
      <w:r>
        <w:rPr>
          <w:rFonts w:ascii="Arial" w:cs="Arial" w:eastAsia="Arial" w:hAnsi="Arial"/>
          <w:sz w:val="18"/>
          <w:szCs w:val="18"/>
          <w:color w:val="181818"/>
        </w:rPr>
        <w:t xml:space="preserve"> amount owed and any claim against Seller on the </w:t>
      </w:r>
      <w:r>
        <w:rPr>
          <w:rFonts w:ascii="Arial" w:cs="Arial" w:eastAsia="Arial" w:hAnsi="Arial"/>
          <w:sz w:val="18"/>
          <w:szCs w:val="18"/>
          <w:color w:val="090909"/>
        </w:rPr>
        <w:t>transaction</w:t>
      </w:r>
      <w:r>
        <w:rPr>
          <w:rFonts w:ascii="Arial" w:cs="Arial" w:eastAsia="Arial" w:hAnsi="Arial"/>
          <w:sz w:val="18"/>
          <w:szCs w:val="18"/>
          <w:color w:val="181818"/>
        </w:rPr>
        <w:t xml:space="preserve"> (other than for </w:t>
      </w:r>
      <w:r>
        <w:rPr>
          <w:rFonts w:ascii="Arial" w:cs="Arial" w:eastAsia="Arial" w:hAnsi="Arial"/>
          <w:sz w:val="18"/>
          <w:szCs w:val="18"/>
          <w:color w:val="090909"/>
        </w:rPr>
        <w:t>latent</w:t>
      </w:r>
      <w:r>
        <w:rPr>
          <w:rFonts w:ascii="Arial" w:cs="Arial" w:eastAsia="Arial" w:hAnsi="Arial"/>
          <w:sz w:val="18"/>
          <w:szCs w:val="18"/>
          <w:color w:val="181818"/>
        </w:rPr>
        <w:t xml:space="preserve"> warranty defects </w:t>
      </w:r>
      <w:r>
        <w:rPr>
          <w:rFonts w:ascii="Arial" w:cs="Arial" w:eastAsia="Arial" w:hAnsi="Arial"/>
          <w:sz w:val="18"/>
          <w:szCs w:val="18"/>
          <w:color w:val="090909"/>
        </w:rPr>
        <w:t>that</w:t>
      </w:r>
      <w:r>
        <w:rPr>
          <w:rFonts w:ascii="Arial" w:cs="Arial" w:eastAsia="Arial" w:hAnsi="Arial"/>
          <w:sz w:val="18"/>
          <w:szCs w:val="18"/>
          <w:color w:val="181818"/>
        </w:rPr>
        <w:t xml:space="preserve"> were not known and could </w:t>
      </w:r>
      <w:r>
        <w:rPr>
          <w:rFonts w:ascii="Arial" w:cs="Arial" w:eastAsia="Arial" w:hAnsi="Arial"/>
          <w:sz w:val="18"/>
          <w:szCs w:val="18"/>
          <w:color w:val="090909"/>
        </w:rPr>
        <w:t>not have</w:t>
      </w:r>
      <w:r>
        <w:rPr>
          <w:rFonts w:ascii="Arial" w:cs="Arial" w:eastAsia="Arial" w:hAnsi="Arial"/>
          <w:sz w:val="18"/>
          <w:szCs w:val="18"/>
          <w:color w:val="181818"/>
        </w:rPr>
        <w:t xml:space="preserve"> been </w:t>
      </w:r>
      <w:r>
        <w:rPr>
          <w:rFonts w:ascii="Arial" w:cs="Arial" w:eastAsia="Arial" w:hAnsi="Arial"/>
          <w:sz w:val="18"/>
          <w:szCs w:val="18"/>
          <w:color w:val="090909"/>
        </w:rPr>
        <w:t>reasonably</w:t>
      </w:r>
      <w:r>
        <w:rPr>
          <w:rFonts w:ascii="Arial" w:cs="Arial" w:eastAsia="Arial" w:hAnsi="Arial"/>
          <w:sz w:val="18"/>
          <w:szCs w:val="18"/>
          <w:color w:val="181818"/>
        </w:rPr>
        <w:t xml:space="preserve"> discovered and reported before </w:t>
      </w:r>
      <w:r>
        <w:rPr>
          <w:rFonts w:ascii="Arial" w:cs="Arial" w:eastAsia="Arial" w:hAnsi="Arial"/>
          <w:sz w:val="18"/>
          <w:szCs w:val="18"/>
          <w:color w:val="090909"/>
        </w:rPr>
        <w:t>the</w:t>
      </w:r>
      <w:r>
        <w:rPr>
          <w:rFonts w:ascii="Arial" w:cs="Arial" w:eastAsia="Arial" w:hAnsi="Arial"/>
          <w:sz w:val="18"/>
          <w:szCs w:val="18"/>
          <w:color w:val="181818"/>
        </w:rPr>
        <w:t xml:space="preserve"> invoice due date). </w:t>
      </w:r>
      <w:r>
        <w:rPr>
          <w:rFonts w:ascii="Arial" w:cs="Arial" w:eastAsia="Arial" w:hAnsi="Arial"/>
          <w:sz w:val="18"/>
          <w:szCs w:val="18"/>
          <w:color w:val="090909"/>
        </w:rPr>
        <w:t>If Buyer</w:t>
      </w:r>
      <w:r>
        <w:rPr>
          <w:rFonts w:ascii="Arial" w:cs="Arial" w:eastAsia="Arial" w:hAnsi="Arial"/>
          <w:sz w:val="18"/>
          <w:szCs w:val="18"/>
          <w:color w:val="181818"/>
        </w:rPr>
        <w:t xml:space="preserve"> disputes only a </w:t>
      </w:r>
      <w:r>
        <w:rPr>
          <w:rFonts w:ascii="Arial" w:cs="Arial" w:eastAsia="Arial" w:hAnsi="Arial"/>
          <w:sz w:val="18"/>
          <w:szCs w:val="18"/>
          <w:color w:val="090909"/>
        </w:rPr>
        <w:t>portion</w:t>
      </w:r>
      <w:r>
        <w:rPr>
          <w:rFonts w:ascii="Arial" w:cs="Arial" w:eastAsia="Arial" w:hAnsi="Arial"/>
          <w:sz w:val="18"/>
          <w:szCs w:val="18"/>
          <w:color w:val="181818"/>
        </w:rPr>
        <w:t xml:space="preserve"> of an </w:t>
      </w:r>
      <w:r>
        <w:rPr>
          <w:rFonts w:ascii="Arial" w:cs="Arial" w:eastAsia="Arial" w:hAnsi="Arial"/>
          <w:sz w:val="18"/>
          <w:szCs w:val="18"/>
          <w:color w:val="090909"/>
        </w:rPr>
        <w:t>invoiced</w:t>
      </w:r>
      <w:r>
        <w:rPr>
          <w:rFonts w:ascii="Arial" w:cs="Arial" w:eastAsia="Arial" w:hAnsi="Arial"/>
          <w:sz w:val="18"/>
          <w:szCs w:val="18"/>
          <w:color w:val="181818"/>
        </w:rPr>
        <w:t xml:space="preserve"> amount, </w:t>
      </w:r>
      <w:r>
        <w:rPr>
          <w:rFonts w:ascii="Arial" w:cs="Arial" w:eastAsia="Arial" w:hAnsi="Arial"/>
          <w:sz w:val="18"/>
          <w:szCs w:val="18"/>
          <w:color w:val="090909"/>
        </w:rPr>
        <w:t>Buyer</w:t>
      </w:r>
      <w:r>
        <w:rPr>
          <w:rFonts w:ascii="Arial" w:cs="Arial" w:eastAsia="Arial" w:hAnsi="Arial"/>
          <w:sz w:val="18"/>
          <w:szCs w:val="18"/>
          <w:color w:val="181818"/>
        </w:rPr>
        <w:t xml:space="preserve"> will pay </w:t>
      </w:r>
      <w:r>
        <w:rPr>
          <w:rFonts w:ascii="Arial" w:cs="Arial" w:eastAsia="Arial" w:hAnsi="Arial"/>
          <w:sz w:val="18"/>
          <w:szCs w:val="18"/>
          <w:color w:val="090909"/>
        </w:rPr>
        <w:t>the</w:t>
      </w:r>
      <w:r>
        <w:rPr>
          <w:rFonts w:ascii="Arial" w:cs="Arial" w:eastAsia="Arial" w:hAnsi="Arial"/>
          <w:sz w:val="18"/>
          <w:szCs w:val="18"/>
          <w:color w:val="181818"/>
        </w:rPr>
        <w:t xml:space="preserve"> </w:t>
      </w:r>
      <w:r>
        <w:rPr>
          <w:rFonts w:ascii="Arial" w:cs="Arial" w:eastAsia="Arial" w:hAnsi="Arial"/>
          <w:sz w:val="18"/>
          <w:szCs w:val="18"/>
          <w:color w:val="090909"/>
        </w:rPr>
        <w:t xml:space="preserve">undisputed portion </w:t>
      </w:r>
      <w:r>
        <w:rPr>
          <w:rFonts w:ascii="Arial" w:cs="Arial" w:eastAsia="Arial" w:hAnsi="Arial"/>
          <w:sz w:val="18"/>
          <w:szCs w:val="18"/>
          <w:color w:val="181818"/>
        </w:rPr>
        <w:t>of</w:t>
      </w:r>
      <w:r>
        <w:rPr>
          <w:rFonts w:ascii="Arial" w:cs="Arial" w:eastAsia="Arial" w:hAnsi="Arial"/>
          <w:sz w:val="18"/>
          <w:szCs w:val="18"/>
          <w:color w:val="090909"/>
        </w:rPr>
        <w:t xml:space="preserve"> the </w:t>
      </w:r>
      <w:r>
        <w:rPr>
          <w:rFonts w:ascii="Arial" w:cs="Arial" w:eastAsia="Arial" w:hAnsi="Arial"/>
          <w:sz w:val="18"/>
          <w:szCs w:val="18"/>
          <w:color w:val="181818"/>
        </w:rPr>
        <w:t>invoiced amount</w:t>
      </w:r>
      <w:r>
        <w:rPr>
          <w:rFonts w:ascii="Arial" w:cs="Arial" w:eastAsia="Arial" w:hAnsi="Arial"/>
          <w:sz w:val="18"/>
          <w:szCs w:val="18"/>
          <w:color w:val="090909"/>
        </w:rPr>
        <w:t xml:space="preserve"> to </w:t>
      </w:r>
      <w:r>
        <w:rPr>
          <w:rFonts w:ascii="Arial" w:cs="Arial" w:eastAsia="Arial" w:hAnsi="Arial"/>
          <w:sz w:val="18"/>
          <w:szCs w:val="18"/>
          <w:color w:val="181818"/>
        </w:rPr>
        <w:t>Seller on or before the</w:t>
      </w:r>
      <w:r>
        <w:rPr>
          <w:rFonts w:ascii="Arial" w:cs="Arial" w:eastAsia="Arial" w:hAnsi="Arial"/>
          <w:sz w:val="18"/>
          <w:szCs w:val="18"/>
          <w:color w:val="090909"/>
        </w:rPr>
        <w:t xml:space="preserve"> invoice </w:t>
      </w:r>
      <w:r>
        <w:rPr>
          <w:rFonts w:ascii="Arial" w:cs="Arial" w:eastAsia="Arial" w:hAnsi="Arial"/>
          <w:sz w:val="18"/>
          <w:szCs w:val="18"/>
          <w:color w:val="181818"/>
        </w:rPr>
        <w:t>due date.</w:t>
      </w:r>
    </w:p>
    <w:p>
      <w:pPr>
        <w:sectPr>
          <w:pgSz w:w="11900" w:h="16838" w:orient="portrait"/>
          <w:cols w:equalWidth="0" w:num="1">
            <w:col w:w="10908"/>
          </w:cols>
          <w:pgMar w:left="652" w:top="1440" w:right="339" w:bottom="1440" w:gutter="0" w:footer="0" w:header="0"/>
        </w:sectPr>
      </w:pPr>
    </w:p>
    <w:bookmarkStart w:id="138" w:name="page139"/>
    <w:bookmarkEnd w:id="138"/>
    <w:p>
      <w:pPr>
        <w:spacing w:after="0" w:line="207" w:lineRule="exact"/>
        <w:rPr>
          <w:sz w:val="20"/>
          <w:szCs w:val="20"/>
          <w:color w:val="auto"/>
        </w:rPr>
      </w:pPr>
    </w:p>
    <w:p>
      <w:pPr>
        <w:jc w:val="both"/>
        <w:ind w:left="1292" w:hanging="644"/>
        <w:spacing w:after="0" w:line="221" w:lineRule="auto"/>
        <w:tabs>
          <w:tab w:leader="none" w:pos="1292" w:val="left"/>
        </w:tabs>
        <w:numPr>
          <w:ilvl w:val="2"/>
          <w:numId w:val="165"/>
        </w:numPr>
        <w:rPr>
          <w:rFonts w:ascii="Arial" w:cs="Arial" w:eastAsia="Arial" w:hAnsi="Arial"/>
          <w:sz w:val="18"/>
          <w:szCs w:val="18"/>
          <w:b w:val="1"/>
          <w:bCs w:val="1"/>
          <w:color w:val="090909"/>
        </w:rPr>
      </w:pPr>
      <w:r>
        <w:rPr>
          <w:rFonts w:ascii="Arial" w:cs="Arial" w:eastAsia="Arial" w:hAnsi="Arial"/>
          <w:sz w:val="18"/>
          <w:szCs w:val="18"/>
          <w:color w:val="181818"/>
        </w:rPr>
        <w:t xml:space="preserve">Seller reserves </w:t>
      </w:r>
      <w:r>
        <w:rPr>
          <w:rFonts w:ascii="Arial" w:cs="Arial" w:eastAsia="Arial" w:hAnsi="Arial"/>
          <w:sz w:val="18"/>
          <w:szCs w:val="18"/>
          <w:color w:val="090909"/>
        </w:rPr>
        <w:t>the</w:t>
      </w:r>
      <w:r>
        <w:rPr>
          <w:rFonts w:ascii="Arial" w:cs="Arial" w:eastAsia="Arial" w:hAnsi="Arial"/>
          <w:sz w:val="18"/>
          <w:szCs w:val="18"/>
          <w:color w:val="181818"/>
        </w:rPr>
        <w:t xml:space="preserve"> right in its sole but good faith discretion </w:t>
      </w:r>
      <w:r>
        <w:rPr>
          <w:rFonts w:ascii="Arial" w:cs="Arial" w:eastAsia="Arial" w:hAnsi="Arial"/>
          <w:sz w:val="18"/>
          <w:szCs w:val="18"/>
          <w:color w:val="090909"/>
        </w:rPr>
        <w:t>to</w:t>
      </w:r>
      <w:r>
        <w:rPr>
          <w:rFonts w:ascii="Arial" w:cs="Arial" w:eastAsia="Arial" w:hAnsi="Arial"/>
          <w:sz w:val="18"/>
          <w:szCs w:val="18"/>
          <w:color w:val="181818"/>
        </w:rPr>
        <w:t xml:space="preserve"> determine </w:t>
      </w:r>
      <w:r>
        <w:rPr>
          <w:rFonts w:ascii="Arial" w:cs="Arial" w:eastAsia="Arial" w:hAnsi="Arial"/>
          <w:sz w:val="18"/>
          <w:szCs w:val="18"/>
          <w:color w:val="090909"/>
        </w:rPr>
        <w:t>the</w:t>
      </w:r>
      <w:r>
        <w:rPr>
          <w:rFonts w:ascii="Arial" w:cs="Arial" w:eastAsia="Arial" w:hAnsi="Arial"/>
          <w:sz w:val="18"/>
          <w:szCs w:val="18"/>
          <w:color w:val="181818"/>
        </w:rPr>
        <w:t xml:space="preserve"> credit </w:t>
      </w:r>
      <w:r>
        <w:rPr>
          <w:rFonts w:ascii="Arial" w:cs="Arial" w:eastAsia="Arial" w:hAnsi="Arial"/>
          <w:sz w:val="18"/>
          <w:szCs w:val="18"/>
          <w:color w:val="525252"/>
        </w:rPr>
        <w:t>limit</w:t>
      </w:r>
      <w:r>
        <w:rPr>
          <w:rFonts w:ascii="Arial" w:cs="Arial" w:eastAsia="Arial" w:hAnsi="Arial"/>
          <w:sz w:val="18"/>
          <w:szCs w:val="18"/>
          <w:color w:val="181818"/>
        </w:rPr>
        <w:t xml:space="preserve"> of Buyer. Seller may </w:t>
      </w:r>
      <w:r>
        <w:rPr>
          <w:rFonts w:ascii="Arial" w:cs="Arial" w:eastAsia="Arial" w:hAnsi="Arial"/>
          <w:sz w:val="18"/>
          <w:szCs w:val="18"/>
          <w:color w:val="090909"/>
        </w:rPr>
        <w:t>modify the</w:t>
      </w:r>
      <w:r>
        <w:rPr>
          <w:rFonts w:ascii="Arial" w:cs="Arial" w:eastAsia="Arial" w:hAnsi="Arial"/>
          <w:sz w:val="18"/>
          <w:szCs w:val="18"/>
          <w:color w:val="181818"/>
        </w:rPr>
        <w:t xml:space="preserve"> credit </w:t>
      </w:r>
      <w:r>
        <w:rPr>
          <w:rFonts w:ascii="Arial" w:cs="Arial" w:eastAsia="Arial" w:hAnsi="Arial"/>
          <w:sz w:val="18"/>
          <w:szCs w:val="18"/>
          <w:color w:val="090909"/>
        </w:rPr>
        <w:t xml:space="preserve">limit </w:t>
      </w:r>
      <w:r>
        <w:rPr>
          <w:rFonts w:ascii="Arial" w:cs="Arial" w:eastAsia="Arial" w:hAnsi="Arial"/>
          <w:sz w:val="18"/>
          <w:szCs w:val="18"/>
          <w:color w:val="181818"/>
        </w:rPr>
        <w:t>and payment</w:t>
      </w:r>
      <w:r>
        <w:rPr>
          <w:rFonts w:ascii="Arial" w:cs="Arial" w:eastAsia="Arial" w:hAnsi="Arial"/>
          <w:sz w:val="18"/>
          <w:szCs w:val="18"/>
          <w:color w:val="090909"/>
        </w:rPr>
        <w:t xml:space="preserve"> terms </w:t>
      </w:r>
      <w:r>
        <w:rPr>
          <w:rFonts w:ascii="Arial" w:cs="Arial" w:eastAsia="Arial" w:hAnsi="Arial"/>
          <w:sz w:val="18"/>
          <w:szCs w:val="18"/>
          <w:color w:val="181818"/>
        </w:rPr>
        <w:t>of</w:t>
      </w:r>
      <w:r>
        <w:rPr>
          <w:rFonts w:ascii="Arial" w:cs="Arial" w:eastAsia="Arial" w:hAnsi="Arial"/>
          <w:sz w:val="18"/>
          <w:szCs w:val="18"/>
          <w:color w:val="090909"/>
        </w:rPr>
        <w:t xml:space="preserve"> Buyer in the </w:t>
      </w:r>
      <w:r>
        <w:rPr>
          <w:rFonts w:ascii="Arial" w:cs="Arial" w:eastAsia="Arial" w:hAnsi="Arial"/>
          <w:sz w:val="18"/>
          <w:szCs w:val="18"/>
          <w:color w:val="181818"/>
        </w:rPr>
        <w:t>event of a material adverse change</w:t>
      </w:r>
      <w:r>
        <w:rPr>
          <w:rFonts w:ascii="Arial" w:cs="Arial" w:eastAsia="Arial" w:hAnsi="Arial"/>
          <w:sz w:val="18"/>
          <w:szCs w:val="18"/>
          <w:color w:val="090909"/>
        </w:rPr>
        <w:t xml:space="preserve"> in the </w:t>
      </w:r>
      <w:r>
        <w:rPr>
          <w:rFonts w:ascii="Arial" w:cs="Arial" w:eastAsia="Arial" w:hAnsi="Arial"/>
          <w:sz w:val="18"/>
          <w:szCs w:val="18"/>
          <w:color w:val="181818"/>
        </w:rPr>
        <w:t>financial condition of</w:t>
      </w:r>
      <w:r>
        <w:rPr>
          <w:rFonts w:ascii="Arial" w:cs="Arial" w:eastAsia="Arial" w:hAnsi="Arial"/>
          <w:sz w:val="18"/>
          <w:szCs w:val="18"/>
          <w:color w:val="090909"/>
        </w:rPr>
        <w:t xml:space="preserve"> Buyer. </w:t>
      </w:r>
      <w:r>
        <w:rPr>
          <w:rFonts w:ascii="Arial" w:cs="Arial" w:eastAsia="Arial" w:hAnsi="Arial"/>
          <w:sz w:val="18"/>
          <w:szCs w:val="18"/>
          <w:color w:val="181818"/>
        </w:rPr>
        <w:t>Before</w:t>
      </w:r>
      <w:r>
        <w:rPr>
          <w:rFonts w:ascii="Arial" w:cs="Arial" w:eastAsia="Arial" w:hAnsi="Arial"/>
          <w:sz w:val="18"/>
          <w:szCs w:val="18"/>
          <w:color w:val="090909"/>
        </w:rPr>
        <w:t xml:space="preserve"> </w:t>
      </w:r>
      <w:r>
        <w:rPr>
          <w:rFonts w:ascii="Arial" w:cs="Arial" w:eastAsia="Arial" w:hAnsi="Arial"/>
          <w:sz w:val="18"/>
          <w:szCs w:val="18"/>
          <w:color w:val="181818"/>
        </w:rPr>
        <w:t xml:space="preserve">exercising its right </w:t>
      </w:r>
      <w:r>
        <w:rPr>
          <w:rFonts w:ascii="Arial" w:cs="Arial" w:eastAsia="Arial" w:hAnsi="Arial"/>
          <w:sz w:val="18"/>
          <w:szCs w:val="18"/>
          <w:color w:val="090909"/>
        </w:rPr>
        <w:t>to</w:t>
      </w:r>
      <w:r>
        <w:rPr>
          <w:rFonts w:ascii="Arial" w:cs="Arial" w:eastAsia="Arial" w:hAnsi="Arial"/>
          <w:sz w:val="18"/>
          <w:szCs w:val="18"/>
          <w:color w:val="181818"/>
        </w:rPr>
        <w:t xml:space="preserve"> modify the credit </w:t>
      </w:r>
      <w:r>
        <w:rPr>
          <w:rFonts w:ascii="Arial" w:cs="Arial" w:eastAsia="Arial" w:hAnsi="Arial"/>
          <w:sz w:val="18"/>
          <w:szCs w:val="18"/>
          <w:color w:val="090909"/>
        </w:rPr>
        <w:t>limit</w:t>
      </w:r>
      <w:r>
        <w:rPr>
          <w:rFonts w:ascii="Arial" w:cs="Arial" w:eastAsia="Arial" w:hAnsi="Arial"/>
          <w:sz w:val="18"/>
          <w:szCs w:val="18"/>
          <w:color w:val="181818"/>
        </w:rPr>
        <w:t xml:space="preserve"> or payment terms </w:t>
      </w:r>
      <w:r>
        <w:rPr>
          <w:rFonts w:ascii="Arial" w:cs="Arial" w:eastAsia="Arial" w:hAnsi="Arial"/>
          <w:sz w:val="18"/>
          <w:szCs w:val="18"/>
          <w:color w:val="090909"/>
        </w:rPr>
        <w:t>in the</w:t>
      </w:r>
      <w:r>
        <w:rPr>
          <w:rFonts w:ascii="Arial" w:cs="Arial" w:eastAsia="Arial" w:hAnsi="Arial"/>
          <w:sz w:val="18"/>
          <w:szCs w:val="18"/>
          <w:color w:val="181818"/>
        </w:rPr>
        <w:t xml:space="preserve"> event of such a material adverse change, Seller will </w:t>
      </w:r>
      <w:r>
        <w:rPr>
          <w:rFonts w:ascii="Arial" w:cs="Arial" w:eastAsia="Arial" w:hAnsi="Arial"/>
          <w:sz w:val="18"/>
          <w:szCs w:val="18"/>
          <w:color w:val="090909"/>
        </w:rPr>
        <w:t xml:space="preserve">request </w:t>
      </w:r>
      <w:r>
        <w:rPr>
          <w:rFonts w:ascii="Arial" w:cs="Arial" w:eastAsia="Arial" w:hAnsi="Arial"/>
          <w:sz w:val="18"/>
          <w:szCs w:val="18"/>
          <w:color w:val="181818"/>
        </w:rPr>
        <w:t>adequate assurances from Buyer as provide in</w:t>
      </w:r>
      <w:r>
        <w:rPr>
          <w:rFonts w:ascii="Arial" w:cs="Arial" w:eastAsia="Arial" w:hAnsi="Arial"/>
          <w:sz w:val="18"/>
          <w:szCs w:val="18"/>
          <w:color w:val="090909"/>
        </w:rPr>
        <w:t xml:space="preserve"> </w:t>
      </w:r>
      <w:r>
        <w:rPr>
          <w:rFonts w:ascii="Arial" w:cs="Arial" w:eastAsia="Arial" w:hAnsi="Arial"/>
          <w:sz w:val="18"/>
          <w:szCs w:val="18"/>
          <w:u w:val="single" w:color="auto"/>
          <w:color w:val="181818"/>
        </w:rPr>
        <w:t>Section 5</w:t>
      </w:r>
      <w:r>
        <w:rPr>
          <w:rFonts w:ascii="Arial" w:cs="Arial" w:eastAsia="Arial" w:hAnsi="Arial"/>
          <w:sz w:val="18"/>
          <w:szCs w:val="18"/>
          <w:color w:val="090909"/>
        </w:rPr>
        <w:t xml:space="preserve"> </w:t>
      </w:r>
      <w:r>
        <w:rPr>
          <w:rFonts w:ascii="Arial" w:cs="Arial" w:eastAsia="Arial" w:hAnsi="Arial"/>
          <w:sz w:val="18"/>
          <w:szCs w:val="18"/>
          <w:color w:val="181818"/>
        </w:rPr>
        <w:t>of the Agreement.</w:t>
      </w:r>
      <w:r>
        <w:rPr>
          <w:rFonts w:ascii="Arial" w:cs="Arial" w:eastAsia="Arial" w:hAnsi="Arial"/>
          <w:sz w:val="18"/>
          <w:szCs w:val="18"/>
          <w:color w:val="090909"/>
        </w:rPr>
        <w:t xml:space="preserve"> If </w:t>
      </w:r>
      <w:r>
        <w:rPr>
          <w:rFonts w:ascii="Arial" w:cs="Arial" w:eastAsia="Arial" w:hAnsi="Arial"/>
          <w:sz w:val="18"/>
          <w:szCs w:val="18"/>
          <w:color w:val="181818"/>
        </w:rPr>
        <w:t>the</w:t>
      </w:r>
      <w:r>
        <w:rPr>
          <w:rFonts w:ascii="Arial" w:cs="Arial" w:eastAsia="Arial" w:hAnsi="Arial"/>
          <w:sz w:val="18"/>
          <w:szCs w:val="18"/>
          <w:color w:val="090909"/>
        </w:rPr>
        <w:t xml:space="preserve"> Buyer </w:t>
      </w:r>
      <w:r>
        <w:rPr>
          <w:rFonts w:ascii="Arial" w:cs="Arial" w:eastAsia="Arial" w:hAnsi="Arial"/>
          <w:sz w:val="18"/>
          <w:szCs w:val="18"/>
          <w:color w:val="181818"/>
        </w:rPr>
        <w:t>provides adequate</w:t>
      </w:r>
      <w:r>
        <w:rPr>
          <w:rFonts w:ascii="Arial" w:cs="Arial" w:eastAsia="Arial" w:hAnsi="Arial"/>
          <w:sz w:val="18"/>
          <w:szCs w:val="18"/>
          <w:color w:val="090909"/>
        </w:rPr>
        <w:t xml:space="preserve"> </w:t>
      </w:r>
      <w:r>
        <w:rPr>
          <w:rFonts w:ascii="Arial" w:cs="Arial" w:eastAsia="Arial" w:hAnsi="Arial"/>
          <w:sz w:val="18"/>
          <w:szCs w:val="18"/>
          <w:color w:val="181818"/>
        </w:rPr>
        <w:t xml:space="preserve">assurance </w:t>
      </w:r>
      <w:r>
        <w:rPr>
          <w:rFonts w:ascii="Arial" w:cs="Arial" w:eastAsia="Arial" w:hAnsi="Arial"/>
          <w:sz w:val="18"/>
          <w:szCs w:val="18"/>
          <w:color w:val="090909"/>
        </w:rPr>
        <w:t>to</w:t>
      </w:r>
      <w:r>
        <w:rPr>
          <w:rFonts w:ascii="Arial" w:cs="Arial" w:eastAsia="Arial" w:hAnsi="Arial"/>
          <w:sz w:val="18"/>
          <w:szCs w:val="18"/>
          <w:color w:val="181818"/>
        </w:rPr>
        <w:t xml:space="preserve"> Seller as provided </w:t>
      </w:r>
      <w:r>
        <w:rPr>
          <w:rFonts w:ascii="Arial" w:cs="Arial" w:eastAsia="Arial" w:hAnsi="Arial"/>
          <w:sz w:val="18"/>
          <w:szCs w:val="18"/>
          <w:color w:val="090909"/>
        </w:rPr>
        <w:t>in</w:t>
      </w:r>
      <w:r>
        <w:rPr>
          <w:rFonts w:ascii="Arial" w:cs="Arial" w:eastAsia="Arial" w:hAnsi="Arial"/>
          <w:sz w:val="18"/>
          <w:szCs w:val="18"/>
          <w:color w:val="181818"/>
        </w:rPr>
        <w:t xml:space="preserve"> that Section, Seller will defer any modification of </w:t>
      </w:r>
      <w:r>
        <w:rPr>
          <w:rFonts w:ascii="Arial" w:cs="Arial" w:eastAsia="Arial" w:hAnsi="Arial"/>
          <w:sz w:val="18"/>
          <w:szCs w:val="18"/>
          <w:color w:val="090909"/>
        </w:rPr>
        <w:t>the</w:t>
      </w:r>
      <w:r>
        <w:rPr>
          <w:rFonts w:ascii="Arial" w:cs="Arial" w:eastAsia="Arial" w:hAnsi="Arial"/>
          <w:sz w:val="18"/>
          <w:szCs w:val="18"/>
          <w:color w:val="181818"/>
        </w:rPr>
        <w:t xml:space="preserve"> credit </w:t>
      </w:r>
      <w:r>
        <w:rPr>
          <w:rFonts w:ascii="Arial" w:cs="Arial" w:eastAsia="Arial" w:hAnsi="Arial"/>
          <w:sz w:val="18"/>
          <w:szCs w:val="18"/>
          <w:color w:val="090909"/>
        </w:rPr>
        <w:t>limit</w:t>
      </w:r>
      <w:r>
        <w:rPr>
          <w:rFonts w:ascii="Arial" w:cs="Arial" w:eastAsia="Arial" w:hAnsi="Arial"/>
          <w:sz w:val="18"/>
          <w:szCs w:val="18"/>
          <w:color w:val="181818"/>
        </w:rPr>
        <w:t xml:space="preserve"> or payment </w:t>
      </w:r>
      <w:r>
        <w:rPr>
          <w:rFonts w:ascii="Arial" w:cs="Arial" w:eastAsia="Arial" w:hAnsi="Arial"/>
          <w:sz w:val="18"/>
          <w:szCs w:val="18"/>
          <w:color w:val="090909"/>
        </w:rPr>
        <w:t>terms.</w:t>
      </w:r>
    </w:p>
    <w:p>
      <w:pPr>
        <w:spacing w:after="0" w:line="194" w:lineRule="exact"/>
        <w:rPr>
          <w:rFonts w:ascii="Arial" w:cs="Arial" w:eastAsia="Arial" w:hAnsi="Arial"/>
          <w:sz w:val="18"/>
          <w:szCs w:val="18"/>
          <w:b w:val="1"/>
          <w:bCs w:val="1"/>
          <w:color w:val="090909"/>
        </w:rPr>
      </w:pPr>
    </w:p>
    <w:p>
      <w:pPr>
        <w:ind w:left="352" w:hanging="352"/>
        <w:spacing w:after="0"/>
        <w:tabs>
          <w:tab w:leader="none" w:pos="352" w:val="left"/>
        </w:tabs>
        <w:numPr>
          <w:ilvl w:val="0"/>
          <w:numId w:val="166"/>
        </w:numPr>
        <w:rPr>
          <w:rFonts w:ascii="Arial" w:cs="Arial" w:eastAsia="Arial" w:hAnsi="Arial"/>
          <w:sz w:val="18"/>
          <w:szCs w:val="18"/>
          <w:b w:val="1"/>
          <w:bCs w:val="1"/>
          <w:color w:val="101010"/>
        </w:rPr>
      </w:pPr>
      <w:r>
        <w:rPr>
          <w:rFonts w:ascii="Arial" w:cs="Arial" w:eastAsia="Arial" w:hAnsi="Arial"/>
          <w:sz w:val="18"/>
          <w:szCs w:val="18"/>
          <w:b w:val="1"/>
          <w:bCs w:val="1"/>
          <w:u w:val="single" w:color="auto"/>
          <w:color w:val="101010"/>
        </w:rPr>
        <w:t>Product Specifications and Addition, Removal and Modification of Products</w:t>
      </w:r>
      <w:r>
        <w:rPr>
          <w:rFonts w:ascii="Arial" w:cs="Arial" w:eastAsia="Arial" w:hAnsi="Arial"/>
          <w:sz w:val="18"/>
          <w:szCs w:val="18"/>
          <w:color w:val="101010"/>
        </w:rPr>
        <w:t>.</w:t>
      </w:r>
    </w:p>
    <w:p>
      <w:pPr>
        <w:spacing w:after="0" w:line="211" w:lineRule="exact"/>
        <w:rPr>
          <w:rFonts w:ascii="Arial" w:cs="Arial" w:eastAsia="Arial" w:hAnsi="Arial"/>
          <w:sz w:val="18"/>
          <w:szCs w:val="18"/>
          <w:b w:val="1"/>
          <w:bCs w:val="1"/>
          <w:color w:val="101010"/>
        </w:rPr>
      </w:pPr>
    </w:p>
    <w:p>
      <w:pPr>
        <w:jc w:val="both"/>
        <w:ind w:left="652" w:hanging="328"/>
        <w:spacing w:after="0" w:line="233" w:lineRule="auto"/>
        <w:tabs>
          <w:tab w:leader="none" w:pos="640" w:val="left"/>
        </w:tabs>
        <w:numPr>
          <w:ilvl w:val="1"/>
          <w:numId w:val="166"/>
        </w:numPr>
        <w:rPr>
          <w:rFonts w:ascii="Arial" w:cs="Arial" w:eastAsia="Arial" w:hAnsi="Arial"/>
          <w:sz w:val="18"/>
          <w:szCs w:val="18"/>
          <w:b w:val="1"/>
          <w:bCs w:val="1"/>
          <w:color w:val="101010"/>
        </w:rPr>
      </w:pPr>
      <w:r>
        <w:rPr>
          <w:rFonts w:ascii="Arial" w:cs="Arial" w:eastAsia="Arial" w:hAnsi="Arial"/>
          <w:sz w:val="18"/>
          <w:szCs w:val="18"/>
          <w:color w:val="101010"/>
        </w:rPr>
        <w:t xml:space="preserve">Seller has provided Buyer on or before the Effective Date with the bills of material, engineering drawings, specifications and other design documents in electronic form required for the manufacture, packaging, labelling, storage, delivery and use of each Product (the </w:t>
      </w:r>
      <w:r>
        <w:rPr>
          <w:rFonts w:ascii="Arial" w:cs="Arial" w:eastAsia="Arial" w:hAnsi="Arial"/>
          <w:sz w:val="18"/>
          <w:szCs w:val="18"/>
          <w:color w:val="212121"/>
        </w:rPr>
        <w:t>“</w:t>
      </w:r>
      <w:r>
        <w:rPr>
          <w:rFonts w:ascii="Arial" w:cs="Arial" w:eastAsia="Arial" w:hAnsi="Arial"/>
          <w:sz w:val="18"/>
          <w:szCs w:val="18"/>
          <w:u w:val="single" w:color="auto"/>
          <w:color w:val="212121"/>
        </w:rPr>
        <w:t>Specifications</w:t>
      </w:r>
      <w:r>
        <w:rPr>
          <w:rFonts w:ascii="Arial" w:cs="Arial" w:eastAsia="Arial" w:hAnsi="Arial"/>
          <w:sz w:val="18"/>
          <w:szCs w:val="18"/>
          <w:color w:val="212121"/>
        </w:rPr>
        <w:t>”).</w:t>
      </w:r>
    </w:p>
    <w:p>
      <w:pPr>
        <w:spacing w:after="0" w:line="180" w:lineRule="exact"/>
        <w:rPr>
          <w:rFonts w:ascii="Arial" w:cs="Arial" w:eastAsia="Arial" w:hAnsi="Arial"/>
          <w:sz w:val="18"/>
          <w:szCs w:val="18"/>
          <w:b w:val="1"/>
          <w:bCs w:val="1"/>
          <w:color w:val="101010"/>
        </w:rPr>
      </w:pPr>
    </w:p>
    <w:p>
      <w:pPr>
        <w:jc w:val="both"/>
        <w:ind w:left="652" w:hanging="328"/>
        <w:spacing w:after="0" w:line="213" w:lineRule="auto"/>
        <w:tabs>
          <w:tab w:leader="none" w:pos="650" w:val="left"/>
        </w:tabs>
        <w:numPr>
          <w:ilvl w:val="1"/>
          <w:numId w:val="166"/>
        </w:numPr>
        <w:rPr>
          <w:rFonts w:ascii="Arial" w:cs="Arial" w:eastAsia="Arial" w:hAnsi="Arial"/>
          <w:sz w:val="18"/>
          <w:szCs w:val="18"/>
          <w:b w:val="1"/>
          <w:bCs w:val="1"/>
          <w:color w:val="101010"/>
        </w:rPr>
      </w:pPr>
      <w:r>
        <w:rPr>
          <w:rFonts w:ascii="Arial" w:cs="Arial" w:eastAsia="Arial" w:hAnsi="Arial"/>
          <w:sz w:val="18"/>
          <w:szCs w:val="18"/>
          <w:color w:val="101010"/>
        </w:rPr>
        <w:t xml:space="preserve">The Parties may </w:t>
      </w:r>
      <w:r>
        <w:rPr>
          <w:rFonts w:ascii="Arial" w:cs="Arial" w:eastAsia="Arial" w:hAnsi="Arial"/>
          <w:sz w:val="18"/>
          <w:szCs w:val="18"/>
          <w:color w:val="212121"/>
        </w:rPr>
        <w:t>only</w:t>
      </w:r>
      <w:r>
        <w:rPr>
          <w:rFonts w:ascii="Arial" w:cs="Arial" w:eastAsia="Arial" w:hAnsi="Arial"/>
          <w:sz w:val="18"/>
          <w:szCs w:val="18"/>
          <w:color w:val="101010"/>
        </w:rPr>
        <w:t xml:space="preserve"> add a good as a Product under this Purchase Schedule, remove a good as a Product from this Purchase Schedule or modify the Specifications for a Product under this Purchase Schedule through a signed written </w:t>
      </w:r>
      <w:r>
        <w:rPr>
          <w:rFonts w:ascii="Arial" w:cs="Arial" w:eastAsia="Arial" w:hAnsi="Arial"/>
          <w:sz w:val="18"/>
          <w:szCs w:val="18"/>
          <w:color w:val="212121"/>
        </w:rPr>
        <w:t>amendment.</w:t>
      </w:r>
      <w:r>
        <w:rPr>
          <w:rFonts w:ascii="Arial" w:cs="Arial" w:eastAsia="Arial" w:hAnsi="Arial"/>
          <w:sz w:val="18"/>
          <w:szCs w:val="18"/>
          <w:color w:val="101010"/>
        </w:rPr>
        <w:t xml:space="preserve"> If a Party proposes to amend this Purchase </w:t>
      </w:r>
      <w:r>
        <w:rPr>
          <w:rFonts w:ascii="Arial" w:cs="Arial" w:eastAsia="Arial" w:hAnsi="Arial"/>
          <w:sz w:val="18"/>
          <w:szCs w:val="18"/>
          <w:color w:val="212121"/>
        </w:rPr>
        <w:t>Schedule</w:t>
      </w:r>
      <w:r>
        <w:rPr>
          <w:rFonts w:ascii="Arial" w:cs="Arial" w:eastAsia="Arial" w:hAnsi="Arial"/>
          <w:sz w:val="18"/>
          <w:szCs w:val="18"/>
          <w:color w:val="101010"/>
        </w:rPr>
        <w:t xml:space="preserve"> to add or remove a good as a Product or to make </w:t>
      </w:r>
      <w:r>
        <w:rPr>
          <w:rFonts w:ascii="Arial" w:cs="Arial" w:eastAsia="Arial" w:hAnsi="Arial"/>
          <w:sz w:val="18"/>
          <w:szCs w:val="18"/>
          <w:color w:val="212121"/>
        </w:rPr>
        <w:t>a</w:t>
      </w:r>
      <w:r>
        <w:rPr>
          <w:rFonts w:ascii="Arial" w:cs="Arial" w:eastAsia="Arial" w:hAnsi="Arial"/>
          <w:sz w:val="18"/>
          <w:szCs w:val="18"/>
          <w:color w:val="101010"/>
        </w:rPr>
        <w:t xml:space="preserve"> Major Modification to a Product, the other Party may grant, condition or withhold its consent to the proposed change in its sole and absolute discretion. If a Party proposes to amend this Purchase Schedule to make a Minor Modification to a Product, the other Party </w:t>
      </w:r>
      <w:r>
        <w:rPr>
          <w:rFonts w:ascii="Arial" w:cs="Arial" w:eastAsia="Arial" w:hAnsi="Arial"/>
          <w:sz w:val="18"/>
          <w:szCs w:val="18"/>
          <w:color w:val="212121"/>
        </w:rPr>
        <w:t>will</w:t>
      </w:r>
      <w:r>
        <w:rPr>
          <w:rFonts w:ascii="Arial" w:cs="Arial" w:eastAsia="Arial" w:hAnsi="Arial"/>
          <w:sz w:val="18"/>
          <w:szCs w:val="18"/>
          <w:color w:val="101010"/>
        </w:rPr>
        <w:t xml:space="preserve"> exercise good faith business judgment in deciding whether to grant, </w:t>
      </w:r>
      <w:r>
        <w:rPr>
          <w:rFonts w:ascii="Arial" w:cs="Arial" w:eastAsia="Arial" w:hAnsi="Arial"/>
          <w:sz w:val="18"/>
          <w:szCs w:val="18"/>
          <w:color w:val="212121"/>
        </w:rPr>
        <w:t>condition or withhold</w:t>
      </w:r>
      <w:r>
        <w:rPr>
          <w:rFonts w:ascii="Arial" w:cs="Arial" w:eastAsia="Arial" w:hAnsi="Arial"/>
          <w:sz w:val="18"/>
          <w:szCs w:val="18"/>
          <w:color w:val="101010"/>
        </w:rPr>
        <w:t xml:space="preserve"> its consent to the proposed change. The phrase </w:t>
      </w:r>
      <w:r>
        <w:rPr>
          <w:rFonts w:ascii="Arial" w:cs="Arial" w:eastAsia="Arial" w:hAnsi="Arial"/>
          <w:sz w:val="18"/>
          <w:szCs w:val="18"/>
          <w:color w:val="212121"/>
        </w:rPr>
        <w:t>“</w:t>
      </w:r>
      <w:r>
        <w:rPr>
          <w:rFonts w:ascii="Arial" w:cs="Arial" w:eastAsia="Arial" w:hAnsi="Arial"/>
          <w:sz w:val="18"/>
          <w:szCs w:val="18"/>
          <w:u w:val="single" w:color="auto"/>
          <w:color w:val="212121"/>
        </w:rPr>
        <w:t>Minor</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Modification</w:t>
      </w:r>
      <w:r>
        <w:rPr>
          <w:rFonts w:ascii="Arial" w:cs="Arial" w:eastAsia="Arial" w:hAnsi="Arial"/>
          <w:sz w:val="18"/>
          <w:szCs w:val="18"/>
          <w:color w:val="101010"/>
        </w:rPr>
        <w:t xml:space="preserve">” will mean a change in a Specification of </w:t>
      </w:r>
      <w:r>
        <w:rPr>
          <w:rFonts w:ascii="Arial" w:cs="Arial" w:eastAsia="Arial" w:hAnsi="Arial"/>
          <w:sz w:val="18"/>
          <w:szCs w:val="18"/>
          <w:color w:val="212121"/>
        </w:rPr>
        <w:t>a</w:t>
      </w:r>
      <w:r>
        <w:rPr>
          <w:rFonts w:ascii="Arial" w:cs="Arial" w:eastAsia="Arial" w:hAnsi="Arial"/>
          <w:sz w:val="18"/>
          <w:szCs w:val="18"/>
          <w:color w:val="101010"/>
        </w:rPr>
        <w:t xml:space="preserve"> Product that will result in: (1) an increase or decrease in the number of units in a </w:t>
      </w:r>
      <w:r>
        <w:rPr>
          <w:rFonts w:ascii="Arial" w:cs="Arial" w:eastAsia="Arial" w:hAnsi="Arial"/>
          <w:sz w:val="18"/>
          <w:szCs w:val="18"/>
          <w:color w:val="212121"/>
        </w:rPr>
        <w:t>case</w:t>
      </w:r>
      <w:r>
        <w:rPr>
          <w:rFonts w:ascii="Arial" w:cs="Arial" w:eastAsia="Arial" w:hAnsi="Arial"/>
          <w:sz w:val="18"/>
          <w:szCs w:val="18"/>
          <w:color w:val="101010"/>
        </w:rPr>
        <w:t xml:space="preserve"> of the Product; (2) a change </w:t>
      </w:r>
      <w:r>
        <w:rPr>
          <w:rFonts w:ascii="Arial" w:cs="Arial" w:eastAsia="Arial" w:hAnsi="Arial"/>
          <w:sz w:val="18"/>
          <w:szCs w:val="18"/>
          <w:color w:val="212121"/>
        </w:rPr>
        <w:t>in</w:t>
      </w:r>
      <w:r>
        <w:rPr>
          <w:rFonts w:ascii="Arial" w:cs="Arial" w:eastAsia="Arial" w:hAnsi="Arial"/>
          <w:sz w:val="18"/>
          <w:szCs w:val="18"/>
          <w:color w:val="101010"/>
        </w:rPr>
        <w:t xml:space="preserve"> the Buyer Branding on the exterior of the Product </w:t>
      </w:r>
      <w:r>
        <w:rPr>
          <w:rFonts w:ascii="Arial" w:cs="Arial" w:eastAsia="Arial" w:hAnsi="Arial"/>
          <w:sz w:val="18"/>
          <w:szCs w:val="18"/>
          <w:color w:val="212121"/>
        </w:rPr>
        <w:t>or</w:t>
      </w:r>
      <w:r>
        <w:rPr>
          <w:rFonts w:ascii="Arial" w:cs="Arial" w:eastAsia="Arial" w:hAnsi="Arial"/>
          <w:sz w:val="18"/>
          <w:szCs w:val="18"/>
          <w:color w:val="101010"/>
        </w:rPr>
        <w:t xml:space="preserve"> its </w:t>
      </w:r>
      <w:r>
        <w:rPr>
          <w:rFonts w:ascii="Arial" w:cs="Arial" w:eastAsia="Arial" w:hAnsi="Arial"/>
          <w:sz w:val="18"/>
          <w:szCs w:val="18"/>
          <w:color w:val="212121"/>
        </w:rPr>
        <w:t>packaging;</w:t>
      </w:r>
      <w:r>
        <w:rPr>
          <w:rFonts w:ascii="Arial" w:cs="Arial" w:eastAsia="Arial" w:hAnsi="Arial"/>
          <w:sz w:val="18"/>
          <w:szCs w:val="18"/>
          <w:color w:val="101010"/>
        </w:rPr>
        <w:t xml:space="preserve"> or </w:t>
      </w:r>
      <w:r>
        <w:rPr>
          <w:rFonts w:ascii="Arial" w:cs="Arial" w:eastAsia="Arial" w:hAnsi="Arial"/>
          <w:sz w:val="18"/>
          <w:szCs w:val="18"/>
          <w:color w:val="212121"/>
        </w:rPr>
        <w:t>(3)</w:t>
      </w:r>
      <w:r>
        <w:rPr>
          <w:rFonts w:ascii="Arial" w:cs="Arial" w:eastAsia="Arial" w:hAnsi="Arial"/>
          <w:sz w:val="18"/>
          <w:szCs w:val="18"/>
          <w:color w:val="101010"/>
        </w:rPr>
        <w:t xml:space="preserve"> any other </w:t>
      </w:r>
      <w:r>
        <w:rPr>
          <w:rFonts w:ascii="Arial" w:cs="Arial" w:eastAsia="Arial" w:hAnsi="Arial"/>
          <w:sz w:val="18"/>
          <w:szCs w:val="18"/>
          <w:color w:val="212121"/>
        </w:rPr>
        <w:t>change</w:t>
      </w:r>
      <w:r>
        <w:rPr>
          <w:rFonts w:ascii="Arial" w:cs="Arial" w:eastAsia="Arial" w:hAnsi="Arial"/>
          <w:sz w:val="18"/>
          <w:szCs w:val="18"/>
          <w:color w:val="101010"/>
        </w:rPr>
        <w:t xml:space="preserve"> that does not require the other Party to incur any material cost, risk or </w:t>
      </w:r>
      <w:r>
        <w:rPr>
          <w:rFonts w:ascii="Arial" w:cs="Arial" w:eastAsia="Arial" w:hAnsi="Arial"/>
          <w:sz w:val="18"/>
          <w:szCs w:val="18"/>
          <w:color w:val="010101"/>
        </w:rPr>
        <w:t>liability</w:t>
      </w:r>
      <w:r>
        <w:rPr>
          <w:rFonts w:ascii="Arial" w:cs="Arial" w:eastAsia="Arial" w:hAnsi="Arial"/>
          <w:sz w:val="18"/>
          <w:szCs w:val="18"/>
          <w:color w:val="101010"/>
        </w:rPr>
        <w:t xml:space="preserve"> or to acquire, develop or license any intellectual property (other than for Buyer Branding or a Buyer Patent as provided in this Purchase Schedule). The phrase </w:t>
      </w:r>
      <w:r>
        <w:rPr>
          <w:rFonts w:ascii="Arial" w:cs="Arial" w:eastAsia="Arial" w:hAnsi="Arial"/>
          <w:sz w:val="18"/>
          <w:szCs w:val="18"/>
          <w:color w:val="212121"/>
        </w:rPr>
        <w:t>“</w:t>
      </w:r>
      <w:r>
        <w:rPr>
          <w:rFonts w:ascii="Arial" w:cs="Arial" w:eastAsia="Arial" w:hAnsi="Arial"/>
          <w:sz w:val="18"/>
          <w:szCs w:val="18"/>
          <w:u w:val="single" w:color="auto"/>
          <w:color w:val="212121"/>
        </w:rPr>
        <w:t>Major</w:t>
      </w:r>
      <w:r>
        <w:rPr>
          <w:rFonts w:ascii="Arial" w:cs="Arial" w:eastAsia="Arial" w:hAnsi="Arial"/>
          <w:sz w:val="18"/>
          <w:szCs w:val="18"/>
          <w:color w:val="101010"/>
        </w:rPr>
        <w:t xml:space="preserve"> </w:t>
      </w:r>
      <w:r>
        <w:rPr>
          <w:rFonts w:ascii="Arial" w:cs="Arial" w:eastAsia="Arial" w:hAnsi="Arial"/>
          <w:sz w:val="18"/>
          <w:szCs w:val="18"/>
          <w:u w:val="single" w:color="auto"/>
          <w:color w:val="101010"/>
        </w:rPr>
        <w:t>Modification</w:t>
      </w:r>
      <w:r>
        <w:rPr>
          <w:rFonts w:ascii="Arial" w:cs="Arial" w:eastAsia="Arial" w:hAnsi="Arial"/>
          <w:sz w:val="18"/>
          <w:szCs w:val="18"/>
          <w:color w:val="101010"/>
        </w:rPr>
        <w:t xml:space="preserve">” will mean any </w:t>
      </w:r>
      <w:r>
        <w:rPr>
          <w:rFonts w:ascii="Arial" w:cs="Arial" w:eastAsia="Arial" w:hAnsi="Arial"/>
          <w:sz w:val="18"/>
          <w:szCs w:val="18"/>
          <w:color w:val="212121"/>
        </w:rPr>
        <w:t>change</w:t>
      </w:r>
      <w:r>
        <w:rPr>
          <w:rFonts w:ascii="Arial" w:cs="Arial" w:eastAsia="Arial" w:hAnsi="Arial"/>
          <w:sz w:val="18"/>
          <w:szCs w:val="18"/>
          <w:color w:val="101010"/>
        </w:rPr>
        <w:t xml:space="preserve"> in a Specification of a Product that is not </w:t>
      </w:r>
      <w:r>
        <w:rPr>
          <w:rFonts w:ascii="Arial" w:cs="Arial" w:eastAsia="Arial" w:hAnsi="Arial"/>
          <w:sz w:val="18"/>
          <w:szCs w:val="18"/>
          <w:color w:val="212121"/>
        </w:rPr>
        <w:t>considered a</w:t>
      </w:r>
      <w:r>
        <w:rPr>
          <w:rFonts w:ascii="Arial" w:cs="Arial" w:eastAsia="Arial" w:hAnsi="Arial"/>
          <w:sz w:val="18"/>
          <w:szCs w:val="18"/>
          <w:color w:val="101010"/>
        </w:rPr>
        <w:t xml:space="preserve"> Minor Modification under the prior sentence. If a good is added to this Purchase Schedule through a signed </w:t>
      </w:r>
      <w:r>
        <w:rPr>
          <w:rFonts w:ascii="Arial" w:cs="Arial" w:eastAsia="Arial" w:hAnsi="Arial"/>
          <w:sz w:val="18"/>
          <w:szCs w:val="18"/>
          <w:color w:val="212121"/>
        </w:rPr>
        <w:t>written</w:t>
      </w:r>
      <w:r>
        <w:rPr>
          <w:rFonts w:ascii="Arial" w:cs="Arial" w:eastAsia="Arial" w:hAnsi="Arial"/>
          <w:sz w:val="18"/>
          <w:szCs w:val="18"/>
          <w:color w:val="101010"/>
        </w:rPr>
        <w:t xml:space="preserve"> amendment, </w:t>
      </w:r>
      <w:r>
        <w:rPr>
          <w:rFonts w:ascii="Arial" w:cs="Arial" w:eastAsia="Arial" w:hAnsi="Arial"/>
          <w:sz w:val="18"/>
          <w:szCs w:val="18"/>
          <w:color w:val="212121"/>
        </w:rPr>
        <w:t>Seller</w:t>
      </w:r>
      <w:r>
        <w:rPr>
          <w:rFonts w:ascii="Arial" w:cs="Arial" w:eastAsia="Arial" w:hAnsi="Arial"/>
          <w:sz w:val="18"/>
          <w:szCs w:val="18"/>
          <w:color w:val="101010"/>
        </w:rPr>
        <w:t xml:space="preserve"> will provide Buyer with a </w:t>
      </w:r>
      <w:r>
        <w:rPr>
          <w:rFonts w:ascii="Arial" w:cs="Arial" w:eastAsia="Arial" w:hAnsi="Arial"/>
          <w:sz w:val="18"/>
          <w:szCs w:val="18"/>
          <w:color w:val="212121"/>
        </w:rPr>
        <w:t>complete</w:t>
      </w:r>
      <w:r>
        <w:rPr>
          <w:rFonts w:ascii="Arial" w:cs="Arial" w:eastAsia="Arial" w:hAnsi="Arial"/>
          <w:sz w:val="18"/>
          <w:szCs w:val="18"/>
          <w:color w:val="101010"/>
        </w:rPr>
        <w:t xml:space="preserve"> set of the Specifications </w:t>
      </w:r>
      <w:r>
        <w:rPr>
          <w:rFonts w:ascii="Arial" w:cs="Arial" w:eastAsia="Arial" w:hAnsi="Arial"/>
          <w:sz w:val="18"/>
          <w:szCs w:val="18"/>
          <w:color w:val="212121"/>
        </w:rPr>
        <w:t>of</w:t>
      </w:r>
      <w:r>
        <w:rPr>
          <w:rFonts w:ascii="Arial" w:cs="Arial" w:eastAsia="Arial" w:hAnsi="Arial"/>
          <w:sz w:val="18"/>
          <w:szCs w:val="18"/>
          <w:color w:val="101010"/>
        </w:rPr>
        <w:t xml:space="preserve"> the added Product in electronic form on or before the effective date </w:t>
      </w:r>
      <w:r>
        <w:rPr>
          <w:rFonts w:ascii="Arial" w:cs="Arial" w:eastAsia="Arial" w:hAnsi="Arial"/>
          <w:sz w:val="18"/>
          <w:szCs w:val="18"/>
          <w:color w:val="212121"/>
        </w:rPr>
        <w:t>of</w:t>
      </w:r>
      <w:r>
        <w:rPr>
          <w:rFonts w:ascii="Arial" w:cs="Arial" w:eastAsia="Arial" w:hAnsi="Arial"/>
          <w:sz w:val="18"/>
          <w:szCs w:val="18"/>
          <w:color w:val="101010"/>
        </w:rPr>
        <w:t xml:space="preserve"> such amendment. </w:t>
      </w:r>
      <w:r>
        <w:rPr>
          <w:rFonts w:ascii="Arial" w:cs="Arial" w:eastAsia="Arial" w:hAnsi="Arial"/>
          <w:sz w:val="18"/>
          <w:szCs w:val="18"/>
          <w:color w:val="010101"/>
        </w:rPr>
        <w:t>If</w:t>
      </w:r>
      <w:r>
        <w:rPr>
          <w:rFonts w:ascii="Arial" w:cs="Arial" w:eastAsia="Arial" w:hAnsi="Arial"/>
          <w:sz w:val="18"/>
          <w:szCs w:val="18"/>
          <w:color w:val="101010"/>
        </w:rPr>
        <w:t xml:space="preserve"> a Product is modified through a signed written amendment, Seller will </w:t>
      </w:r>
      <w:r>
        <w:rPr>
          <w:rFonts w:ascii="Arial" w:cs="Arial" w:eastAsia="Arial" w:hAnsi="Arial"/>
          <w:sz w:val="18"/>
          <w:szCs w:val="18"/>
          <w:color w:val="212121"/>
        </w:rPr>
        <w:t>provide</w:t>
      </w:r>
      <w:r>
        <w:rPr>
          <w:rFonts w:ascii="Arial" w:cs="Arial" w:eastAsia="Arial" w:hAnsi="Arial"/>
          <w:sz w:val="18"/>
          <w:szCs w:val="18"/>
          <w:color w:val="101010"/>
        </w:rPr>
        <w:t xml:space="preserve"> Buyer with a </w:t>
      </w:r>
      <w:r>
        <w:rPr>
          <w:rFonts w:ascii="Arial" w:cs="Arial" w:eastAsia="Arial" w:hAnsi="Arial"/>
          <w:sz w:val="18"/>
          <w:szCs w:val="18"/>
          <w:color w:val="212121"/>
        </w:rPr>
        <w:t>complete</w:t>
      </w:r>
      <w:r>
        <w:rPr>
          <w:rFonts w:ascii="Arial" w:cs="Arial" w:eastAsia="Arial" w:hAnsi="Arial"/>
          <w:sz w:val="18"/>
          <w:szCs w:val="18"/>
          <w:color w:val="101010"/>
        </w:rPr>
        <w:t xml:space="preserve"> set of the </w:t>
      </w:r>
      <w:r>
        <w:rPr>
          <w:rFonts w:ascii="Arial" w:cs="Arial" w:eastAsia="Arial" w:hAnsi="Arial"/>
          <w:sz w:val="18"/>
          <w:szCs w:val="18"/>
          <w:color w:val="212121"/>
        </w:rPr>
        <w:t>updated Specifications</w:t>
      </w:r>
      <w:r>
        <w:rPr>
          <w:rFonts w:ascii="Arial" w:cs="Arial" w:eastAsia="Arial" w:hAnsi="Arial"/>
          <w:sz w:val="18"/>
          <w:szCs w:val="18"/>
          <w:color w:val="101010"/>
        </w:rPr>
        <w:t xml:space="preserve"> of the modified Product in electronic form </w:t>
      </w:r>
      <w:r>
        <w:rPr>
          <w:rFonts w:ascii="Arial" w:cs="Arial" w:eastAsia="Arial" w:hAnsi="Arial"/>
          <w:sz w:val="18"/>
          <w:szCs w:val="18"/>
          <w:color w:val="212121"/>
        </w:rPr>
        <w:t>on</w:t>
      </w:r>
      <w:r>
        <w:rPr>
          <w:rFonts w:ascii="Arial" w:cs="Arial" w:eastAsia="Arial" w:hAnsi="Arial"/>
          <w:sz w:val="18"/>
          <w:szCs w:val="18"/>
          <w:color w:val="101010"/>
        </w:rPr>
        <w:t xml:space="preserve"> or before the effective date of </w:t>
      </w:r>
      <w:r>
        <w:rPr>
          <w:rFonts w:ascii="Arial" w:cs="Arial" w:eastAsia="Arial" w:hAnsi="Arial"/>
          <w:sz w:val="18"/>
          <w:szCs w:val="18"/>
          <w:color w:val="212121"/>
        </w:rPr>
        <w:t>such</w:t>
      </w:r>
      <w:r>
        <w:rPr>
          <w:rFonts w:ascii="Arial" w:cs="Arial" w:eastAsia="Arial" w:hAnsi="Arial"/>
          <w:sz w:val="18"/>
          <w:szCs w:val="18"/>
          <w:color w:val="101010"/>
        </w:rPr>
        <w:t xml:space="preserve"> amendment.</w:t>
      </w:r>
    </w:p>
    <w:p>
      <w:pPr>
        <w:spacing w:after="0" w:line="187" w:lineRule="exact"/>
        <w:rPr>
          <w:rFonts w:ascii="Arial" w:cs="Arial" w:eastAsia="Arial" w:hAnsi="Arial"/>
          <w:sz w:val="18"/>
          <w:szCs w:val="18"/>
          <w:b w:val="1"/>
          <w:bCs w:val="1"/>
          <w:color w:val="101010"/>
        </w:rPr>
      </w:pPr>
    </w:p>
    <w:p>
      <w:pPr>
        <w:jc w:val="both"/>
        <w:ind w:left="652" w:hanging="328"/>
        <w:spacing w:after="0" w:line="220" w:lineRule="auto"/>
        <w:tabs>
          <w:tab w:leader="none" w:pos="640" w:val="left"/>
        </w:tabs>
        <w:numPr>
          <w:ilvl w:val="1"/>
          <w:numId w:val="166"/>
        </w:numPr>
        <w:rPr>
          <w:rFonts w:ascii="Arial" w:cs="Arial" w:eastAsia="Arial" w:hAnsi="Arial"/>
          <w:sz w:val="18"/>
          <w:szCs w:val="18"/>
          <w:b w:val="1"/>
          <w:bCs w:val="1"/>
          <w:color w:val="101010"/>
        </w:rPr>
      </w:pPr>
      <w:r>
        <w:rPr>
          <w:rFonts w:ascii="Arial" w:cs="Arial" w:eastAsia="Arial" w:hAnsi="Arial"/>
          <w:sz w:val="18"/>
          <w:szCs w:val="18"/>
          <w:color w:val="101010"/>
        </w:rPr>
        <w:t xml:space="preserve">If the Parties agree on adding a good as a Product under this Purchase Schedule or modifying a Product under this Purchase Schedule, the Parties will promptly memorialize the agreement in </w:t>
      </w:r>
      <w:r>
        <w:rPr>
          <w:rFonts w:ascii="Arial" w:cs="Arial" w:eastAsia="Arial" w:hAnsi="Arial"/>
          <w:sz w:val="18"/>
          <w:szCs w:val="18"/>
          <w:color w:val="212121"/>
        </w:rPr>
        <w:t>a</w:t>
      </w:r>
      <w:r>
        <w:rPr>
          <w:rFonts w:ascii="Arial" w:cs="Arial" w:eastAsia="Arial" w:hAnsi="Arial"/>
          <w:sz w:val="18"/>
          <w:szCs w:val="18"/>
          <w:color w:val="101010"/>
        </w:rPr>
        <w:t xml:space="preserve"> signed </w:t>
      </w:r>
      <w:r>
        <w:rPr>
          <w:rFonts w:ascii="Arial" w:cs="Arial" w:eastAsia="Arial" w:hAnsi="Arial"/>
          <w:sz w:val="18"/>
          <w:szCs w:val="18"/>
          <w:color w:val="212121"/>
        </w:rPr>
        <w:t>written</w:t>
      </w:r>
      <w:r>
        <w:rPr>
          <w:rFonts w:ascii="Arial" w:cs="Arial" w:eastAsia="Arial" w:hAnsi="Arial"/>
          <w:sz w:val="18"/>
          <w:szCs w:val="18"/>
          <w:color w:val="101010"/>
        </w:rPr>
        <w:t xml:space="preserve"> amendment to this Purchase Schedule. </w:t>
      </w:r>
      <w:r>
        <w:rPr>
          <w:rFonts w:ascii="Arial" w:cs="Arial" w:eastAsia="Arial" w:hAnsi="Arial"/>
          <w:sz w:val="18"/>
          <w:szCs w:val="18"/>
          <w:color w:val="010101"/>
        </w:rPr>
        <w:t>If</w:t>
      </w:r>
      <w:r>
        <w:rPr>
          <w:rFonts w:ascii="Arial" w:cs="Arial" w:eastAsia="Arial" w:hAnsi="Arial"/>
          <w:sz w:val="18"/>
          <w:szCs w:val="18"/>
          <w:color w:val="101010"/>
        </w:rPr>
        <w:t xml:space="preserve"> the Parties are unable to agree on and sign a </w:t>
      </w:r>
      <w:r>
        <w:rPr>
          <w:rFonts w:ascii="Arial" w:cs="Arial" w:eastAsia="Arial" w:hAnsi="Arial"/>
          <w:sz w:val="18"/>
          <w:szCs w:val="18"/>
          <w:color w:val="212121"/>
        </w:rPr>
        <w:t>written</w:t>
      </w:r>
      <w:r>
        <w:rPr>
          <w:rFonts w:ascii="Arial" w:cs="Arial" w:eastAsia="Arial" w:hAnsi="Arial"/>
          <w:sz w:val="18"/>
          <w:szCs w:val="18"/>
          <w:color w:val="101010"/>
        </w:rPr>
        <w:t xml:space="preserve"> amendment to this Purchase Schedule adding a good </w:t>
      </w:r>
      <w:r>
        <w:rPr>
          <w:rFonts w:ascii="Arial" w:cs="Arial" w:eastAsia="Arial" w:hAnsi="Arial"/>
          <w:sz w:val="18"/>
          <w:szCs w:val="18"/>
          <w:color w:val="212121"/>
        </w:rPr>
        <w:t>as a</w:t>
      </w:r>
      <w:r>
        <w:rPr>
          <w:rFonts w:ascii="Arial" w:cs="Arial" w:eastAsia="Arial" w:hAnsi="Arial"/>
          <w:sz w:val="18"/>
          <w:szCs w:val="18"/>
          <w:color w:val="101010"/>
        </w:rPr>
        <w:t xml:space="preserve"> Product under this Purchase Schedule or modifying a Product under this Purchase Schedule </w:t>
      </w:r>
      <w:r>
        <w:rPr>
          <w:rFonts w:ascii="Arial" w:cs="Arial" w:eastAsia="Arial" w:hAnsi="Arial"/>
          <w:sz w:val="18"/>
          <w:szCs w:val="18"/>
          <w:color w:val="212121"/>
        </w:rPr>
        <w:t>within</w:t>
      </w:r>
      <w:r>
        <w:rPr>
          <w:rFonts w:ascii="Arial" w:cs="Arial" w:eastAsia="Arial" w:hAnsi="Arial"/>
          <w:sz w:val="18"/>
          <w:szCs w:val="18"/>
          <w:color w:val="101010"/>
        </w:rPr>
        <w:t xml:space="preserve"> thirty (30) days </w:t>
      </w:r>
      <w:r>
        <w:rPr>
          <w:rFonts w:ascii="Arial" w:cs="Arial" w:eastAsia="Arial" w:hAnsi="Arial"/>
          <w:sz w:val="18"/>
          <w:szCs w:val="18"/>
          <w:color w:val="212121"/>
        </w:rPr>
        <w:t>of</w:t>
      </w:r>
      <w:r>
        <w:rPr>
          <w:rFonts w:ascii="Arial" w:cs="Arial" w:eastAsia="Arial" w:hAnsi="Arial"/>
          <w:sz w:val="18"/>
          <w:szCs w:val="18"/>
          <w:color w:val="101010"/>
        </w:rPr>
        <w:t xml:space="preserve"> a Party requesting the addition or modification, then Buyer may elect to self-manufacture the additional or modified good or to purchase the additional or modified good from another source (subject </w:t>
      </w:r>
      <w:r>
        <w:rPr>
          <w:rFonts w:ascii="Arial" w:cs="Arial" w:eastAsia="Arial" w:hAnsi="Arial"/>
          <w:sz w:val="18"/>
          <w:szCs w:val="18"/>
          <w:color w:val="212121"/>
        </w:rPr>
        <w:t>to Seller’s</w:t>
      </w:r>
      <w:r>
        <w:rPr>
          <w:rFonts w:ascii="Arial" w:cs="Arial" w:eastAsia="Arial" w:hAnsi="Arial"/>
          <w:sz w:val="18"/>
          <w:szCs w:val="18"/>
          <w:color w:val="101010"/>
        </w:rPr>
        <w:t xml:space="preserve"> right </w:t>
      </w:r>
      <w:r>
        <w:rPr>
          <w:rFonts w:ascii="Arial" w:cs="Arial" w:eastAsia="Arial" w:hAnsi="Arial"/>
          <w:sz w:val="18"/>
          <w:szCs w:val="18"/>
          <w:color w:val="212121"/>
        </w:rPr>
        <w:t>of</w:t>
      </w:r>
      <w:r>
        <w:rPr>
          <w:rFonts w:ascii="Arial" w:cs="Arial" w:eastAsia="Arial" w:hAnsi="Arial"/>
          <w:sz w:val="18"/>
          <w:szCs w:val="18"/>
          <w:color w:val="101010"/>
        </w:rPr>
        <w:t xml:space="preserve"> first </w:t>
      </w:r>
      <w:r>
        <w:rPr>
          <w:rFonts w:ascii="Arial" w:cs="Arial" w:eastAsia="Arial" w:hAnsi="Arial"/>
          <w:sz w:val="18"/>
          <w:szCs w:val="18"/>
          <w:color w:val="212121"/>
        </w:rPr>
        <w:t>refusal</w:t>
      </w:r>
      <w:r>
        <w:rPr>
          <w:rFonts w:ascii="Arial" w:cs="Arial" w:eastAsia="Arial" w:hAnsi="Arial"/>
          <w:sz w:val="18"/>
          <w:szCs w:val="18"/>
          <w:color w:val="101010"/>
        </w:rPr>
        <w:t xml:space="preserve"> in the next Subsection).</w:t>
      </w:r>
    </w:p>
    <w:p>
      <w:pPr>
        <w:spacing w:after="0" w:line="184" w:lineRule="exact"/>
        <w:rPr>
          <w:rFonts w:ascii="Arial" w:cs="Arial" w:eastAsia="Arial" w:hAnsi="Arial"/>
          <w:sz w:val="18"/>
          <w:szCs w:val="18"/>
          <w:b w:val="1"/>
          <w:bCs w:val="1"/>
          <w:color w:val="101010"/>
        </w:rPr>
      </w:pPr>
    </w:p>
    <w:p>
      <w:pPr>
        <w:jc w:val="both"/>
        <w:ind w:left="652" w:hanging="328"/>
        <w:spacing w:after="0" w:line="213" w:lineRule="auto"/>
        <w:tabs>
          <w:tab w:leader="none" w:pos="650" w:val="left"/>
        </w:tabs>
        <w:numPr>
          <w:ilvl w:val="1"/>
          <w:numId w:val="166"/>
        </w:numPr>
        <w:rPr>
          <w:rFonts w:ascii="Arial" w:cs="Arial" w:eastAsia="Arial" w:hAnsi="Arial"/>
          <w:sz w:val="18"/>
          <w:szCs w:val="18"/>
          <w:b w:val="1"/>
          <w:bCs w:val="1"/>
          <w:color w:val="101010"/>
        </w:rPr>
      </w:pPr>
      <w:r>
        <w:rPr>
          <w:rFonts w:ascii="Arial" w:cs="Arial" w:eastAsia="Arial" w:hAnsi="Arial"/>
          <w:sz w:val="18"/>
          <w:szCs w:val="18"/>
          <w:color w:val="101010"/>
        </w:rPr>
        <w:t xml:space="preserve">If the parties are unable to agree as provided </w:t>
      </w:r>
      <w:r>
        <w:rPr>
          <w:rFonts w:ascii="Arial" w:cs="Arial" w:eastAsia="Arial" w:hAnsi="Arial"/>
          <w:sz w:val="18"/>
          <w:szCs w:val="18"/>
          <w:color w:val="212121"/>
        </w:rPr>
        <w:t>in</w:t>
      </w:r>
      <w:r>
        <w:rPr>
          <w:rFonts w:ascii="Arial" w:cs="Arial" w:eastAsia="Arial" w:hAnsi="Arial"/>
          <w:sz w:val="18"/>
          <w:szCs w:val="18"/>
          <w:color w:val="101010"/>
        </w:rPr>
        <w:t xml:space="preserve"> Subsection </w:t>
      </w:r>
      <w:r>
        <w:rPr>
          <w:rFonts w:ascii="Arial" w:cs="Arial" w:eastAsia="Arial" w:hAnsi="Arial"/>
          <w:sz w:val="18"/>
          <w:szCs w:val="18"/>
          <w:color w:val="212121"/>
        </w:rPr>
        <w:t>(c) above,</w:t>
      </w:r>
      <w:r>
        <w:rPr>
          <w:rFonts w:ascii="Arial" w:cs="Arial" w:eastAsia="Arial" w:hAnsi="Arial"/>
          <w:sz w:val="18"/>
          <w:szCs w:val="18"/>
          <w:color w:val="101010"/>
        </w:rPr>
        <w:t xml:space="preserve"> Seller will have a right of first refusal to match the price in an offer of </w:t>
      </w:r>
      <w:r>
        <w:rPr>
          <w:rFonts w:ascii="Arial" w:cs="Arial" w:eastAsia="Arial" w:hAnsi="Arial"/>
          <w:sz w:val="18"/>
          <w:szCs w:val="18"/>
          <w:color w:val="212121"/>
        </w:rPr>
        <w:t>a competitor</w:t>
      </w:r>
      <w:r>
        <w:rPr>
          <w:rFonts w:ascii="Arial" w:cs="Arial" w:eastAsia="Arial" w:hAnsi="Arial"/>
          <w:sz w:val="18"/>
          <w:szCs w:val="18"/>
          <w:color w:val="101010"/>
        </w:rPr>
        <w:t xml:space="preserve"> to sell an additional or modified good </w:t>
      </w:r>
      <w:r>
        <w:rPr>
          <w:rFonts w:ascii="Arial" w:cs="Arial" w:eastAsia="Arial" w:hAnsi="Arial"/>
          <w:sz w:val="18"/>
          <w:szCs w:val="18"/>
          <w:color w:val="212121"/>
        </w:rPr>
        <w:t>to</w:t>
      </w:r>
      <w:r>
        <w:rPr>
          <w:rFonts w:ascii="Arial" w:cs="Arial" w:eastAsia="Arial" w:hAnsi="Arial"/>
          <w:sz w:val="18"/>
          <w:szCs w:val="18"/>
          <w:color w:val="101010"/>
        </w:rPr>
        <w:t xml:space="preserve"> Buyer </w:t>
      </w:r>
      <w:r>
        <w:rPr>
          <w:rFonts w:ascii="Arial" w:cs="Arial" w:eastAsia="Arial" w:hAnsi="Arial"/>
          <w:sz w:val="18"/>
          <w:szCs w:val="18"/>
          <w:color w:val="212121"/>
        </w:rPr>
        <w:t>where</w:t>
      </w:r>
      <w:r>
        <w:rPr>
          <w:rFonts w:ascii="Arial" w:cs="Arial" w:eastAsia="Arial" w:hAnsi="Arial"/>
          <w:sz w:val="18"/>
          <w:szCs w:val="18"/>
          <w:color w:val="101010"/>
        </w:rPr>
        <w:t xml:space="preserve"> the additional </w:t>
      </w:r>
      <w:r>
        <w:rPr>
          <w:rFonts w:ascii="Arial" w:cs="Arial" w:eastAsia="Arial" w:hAnsi="Arial"/>
          <w:sz w:val="18"/>
          <w:szCs w:val="18"/>
          <w:color w:val="212121"/>
        </w:rPr>
        <w:t>or</w:t>
      </w:r>
      <w:r>
        <w:rPr>
          <w:rFonts w:ascii="Arial" w:cs="Arial" w:eastAsia="Arial" w:hAnsi="Arial"/>
          <w:sz w:val="18"/>
          <w:szCs w:val="18"/>
          <w:color w:val="101010"/>
        </w:rPr>
        <w:t xml:space="preserve"> modified good in question: </w:t>
      </w:r>
      <w:r>
        <w:rPr>
          <w:rFonts w:ascii="Arial" w:cs="Arial" w:eastAsia="Arial" w:hAnsi="Arial"/>
          <w:sz w:val="18"/>
          <w:szCs w:val="18"/>
          <w:color w:val="212121"/>
        </w:rPr>
        <w:t>(1)</w:t>
      </w:r>
      <w:r>
        <w:rPr>
          <w:rFonts w:ascii="Arial" w:cs="Arial" w:eastAsia="Arial" w:hAnsi="Arial"/>
          <w:sz w:val="18"/>
          <w:szCs w:val="18"/>
          <w:color w:val="101010"/>
        </w:rPr>
        <w:t xml:space="preserve"> will be manufactured from a Raw Material </w:t>
      </w:r>
      <w:r>
        <w:rPr>
          <w:rFonts w:ascii="Arial" w:cs="Arial" w:eastAsia="Arial" w:hAnsi="Arial"/>
          <w:sz w:val="18"/>
          <w:szCs w:val="18"/>
          <w:color w:val="212121"/>
        </w:rPr>
        <w:t>for any</w:t>
      </w:r>
      <w:r>
        <w:rPr>
          <w:rFonts w:ascii="Arial" w:cs="Arial" w:eastAsia="Arial" w:hAnsi="Arial"/>
          <w:sz w:val="18"/>
          <w:szCs w:val="18"/>
          <w:color w:val="101010"/>
        </w:rPr>
        <w:t xml:space="preserve"> Product being supplied under this Purchase </w:t>
      </w:r>
      <w:r>
        <w:rPr>
          <w:rFonts w:ascii="Arial" w:cs="Arial" w:eastAsia="Arial" w:hAnsi="Arial"/>
          <w:sz w:val="18"/>
          <w:szCs w:val="18"/>
          <w:color w:val="212121"/>
        </w:rPr>
        <w:t>Schedule;</w:t>
      </w:r>
      <w:r>
        <w:rPr>
          <w:rFonts w:ascii="Arial" w:cs="Arial" w:eastAsia="Arial" w:hAnsi="Arial"/>
          <w:sz w:val="18"/>
          <w:szCs w:val="18"/>
          <w:color w:val="101010"/>
        </w:rPr>
        <w:t xml:space="preserve"> (2) is for the purpose of packaging, selling or use in </w:t>
      </w:r>
      <w:r>
        <w:rPr>
          <w:rFonts w:ascii="Arial" w:cs="Arial" w:eastAsia="Arial" w:hAnsi="Arial"/>
          <w:sz w:val="18"/>
          <w:szCs w:val="18"/>
          <w:color w:val="212121"/>
        </w:rPr>
        <w:t>consuming</w:t>
      </w:r>
      <w:r>
        <w:rPr>
          <w:rFonts w:ascii="Arial" w:cs="Arial" w:eastAsia="Arial" w:hAnsi="Arial"/>
          <w:sz w:val="18"/>
          <w:szCs w:val="18"/>
          <w:color w:val="101010"/>
        </w:rPr>
        <w:t xml:space="preserve"> food; and (3) is not required to be manufactured in accordance with, or to incorporate any proprietary </w:t>
      </w:r>
      <w:r>
        <w:rPr>
          <w:rFonts w:ascii="Arial" w:cs="Arial" w:eastAsia="Arial" w:hAnsi="Arial"/>
          <w:sz w:val="18"/>
          <w:szCs w:val="18"/>
          <w:color w:val="212121"/>
        </w:rPr>
        <w:t xml:space="preserve">element </w:t>
      </w:r>
      <w:r>
        <w:rPr>
          <w:rFonts w:ascii="Arial" w:cs="Arial" w:eastAsia="Arial" w:hAnsi="Arial"/>
          <w:sz w:val="18"/>
          <w:szCs w:val="18"/>
          <w:color w:val="101010"/>
        </w:rPr>
        <w:t>(design or utility) owned by such</w:t>
      </w:r>
      <w:r>
        <w:rPr>
          <w:rFonts w:ascii="Arial" w:cs="Arial" w:eastAsia="Arial" w:hAnsi="Arial"/>
          <w:sz w:val="18"/>
          <w:szCs w:val="18"/>
          <w:color w:val="212121"/>
        </w:rPr>
        <w:t xml:space="preserve"> competitor. </w:t>
      </w:r>
      <w:r>
        <w:rPr>
          <w:rFonts w:ascii="Arial" w:cs="Arial" w:eastAsia="Arial" w:hAnsi="Arial"/>
          <w:sz w:val="18"/>
          <w:szCs w:val="18"/>
          <w:color w:val="010101"/>
        </w:rPr>
        <w:t>In</w:t>
      </w:r>
      <w:r>
        <w:rPr>
          <w:rFonts w:ascii="Arial" w:cs="Arial" w:eastAsia="Arial" w:hAnsi="Arial"/>
          <w:sz w:val="18"/>
          <w:szCs w:val="18"/>
          <w:color w:val="212121"/>
        </w:rPr>
        <w:t xml:space="preserve"> </w:t>
      </w:r>
      <w:r>
        <w:rPr>
          <w:rFonts w:ascii="Arial" w:cs="Arial" w:eastAsia="Arial" w:hAnsi="Arial"/>
          <w:sz w:val="18"/>
          <w:szCs w:val="18"/>
          <w:color w:val="101010"/>
        </w:rPr>
        <w:t>such case, before accepting a competitor’s offer to sell Buyer an additional or</w:t>
      </w:r>
      <w:r>
        <w:rPr>
          <w:rFonts w:ascii="Arial" w:cs="Arial" w:eastAsia="Arial" w:hAnsi="Arial"/>
          <w:sz w:val="18"/>
          <w:szCs w:val="18"/>
          <w:color w:val="212121"/>
        </w:rPr>
        <w:t xml:space="preserve"> </w:t>
      </w:r>
      <w:r>
        <w:rPr>
          <w:rFonts w:ascii="Arial" w:cs="Arial" w:eastAsia="Arial" w:hAnsi="Arial"/>
          <w:sz w:val="18"/>
          <w:szCs w:val="18"/>
          <w:color w:val="101010"/>
        </w:rPr>
        <w:t xml:space="preserve">modified good, Buyer </w:t>
      </w:r>
      <w:r>
        <w:rPr>
          <w:rFonts w:ascii="Arial" w:cs="Arial" w:eastAsia="Arial" w:hAnsi="Arial"/>
          <w:sz w:val="18"/>
          <w:szCs w:val="18"/>
          <w:color w:val="212121"/>
        </w:rPr>
        <w:t>will</w:t>
      </w:r>
      <w:r>
        <w:rPr>
          <w:rFonts w:ascii="Arial" w:cs="Arial" w:eastAsia="Arial" w:hAnsi="Arial"/>
          <w:sz w:val="18"/>
          <w:szCs w:val="18"/>
          <w:color w:val="101010"/>
        </w:rPr>
        <w:t xml:space="preserve"> present Seller with a true, accurate </w:t>
      </w:r>
      <w:r>
        <w:rPr>
          <w:rFonts w:ascii="Arial" w:cs="Arial" w:eastAsia="Arial" w:hAnsi="Arial"/>
          <w:sz w:val="18"/>
          <w:szCs w:val="18"/>
          <w:color w:val="212121"/>
        </w:rPr>
        <w:t>and complete</w:t>
      </w:r>
      <w:r>
        <w:rPr>
          <w:rFonts w:ascii="Arial" w:cs="Arial" w:eastAsia="Arial" w:hAnsi="Arial"/>
          <w:sz w:val="18"/>
          <w:szCs w:val="18"/>
          <w:color w:val="101010"/>
        </w:rPr>
        <w:t xml:space="preserve"> copy </w:t>
      </w:r>
      <w:r>
        <w:rPr>
          <w:rFonts w:ascii="Arial" w:cs="Arial" w:eastAsia="Arial" w:hAnsi="Arial"/>
          <w:sz w:val="18"/>
          <w:szCs w:val="18"/>
          <w:color w:val="212121"/>
        </w:rPr>
        <w:t>of</w:t>
      </w:r>
      <w:r>
        <w:rPr>
          <w:rFonts w:ascii="Arial" w:cs="Arial" w:eastAsia="Arial" w:hAnsi="Arial"/>
          <w:sz w:val="18"/>
          <w:szCs w:val="18"/>
          <w:color w:val="101010"/>
        </w:rPr>
        <w:t xml:space="preserve"> the competitor’s offer. Seller will have ten </w:t>
      </w:r>
      <w:r>
        <w:rPr>
          <w:rFonts w:ascii="Arial" w:cs="Arial" w:eastAsia="Arial" w:hAnsi="Arial"/>
          <w:sz w:val="18"/>
          <w:szCs w:val="18"/>
          <w:color w:val="212121"/>
        </w:rPr>
        <w:t>(10)</w:t>
      </w:r>
      <w:r>
        <w:rPr>
          <w:rFonts w:ascii="Arial" w:cs="Arial" w:eastAsia="Arial" w:hAnsi="Arial"/>
          <w:sz w:val="18"/>
          <w:szCs w:val="18"/>
          <w:color w:val="101010"/>
        </w:rPr>
        <w:t xml:space="preserve"> days from receipt of the </w:t>
      </w:r>
      <w:r>
        <w:rPr>
          <w:rFonts w:ascii="Arial" w:cs="Arial" w:eastAsia="Arial" w:hAnsi="Arial"/>
          <w:sz w:val="18"/>
          <w:szCs w:val="18"/>
          <w:color w:val="212121"/>
        </w:rPr>
        <w:t>competitor’s</w:t>
      </w:r>
      <w:r>
        <w:rPr>
          <w:rFonts w:ascii="Arial" w:cs="Arial" w:eastAsia="Arial" w:hAnsi="Arial"/>
          <w:sz w:val="18"/>
          <w:szCs w:val="18"/>
          <w:color w:val="101010"/>
        </w:rPr>
        <w:t xml:space="preserve"> offer in </w:t>
      </w:r>
      <w:r>
        <w:rPr>
          <w:rFonts w:ascii="Arial" w:cs="Arial" w:eastAsia="Arial" w:hAnsi="Arial"/>
          <w:sz w:val="18"/>
          <w:szCs w:val="18"/>
          <w:color w:val="212121"/>
        </w:rPr>
        <w:t>which</w:t>
      </w:r>
      <w:r>
        <w:rPr>
          <w:rFonts w:ascii="Arial" w:cs="Arial" w:eastAsia="Arial" w:hAnsi="Arial"/>
          <w:sz w:val="18"/>
          <w:szCs w:val="18"/>
          <w:color w:val="101010"/>
        </w:rPr>
        <w:t xml:space="preserve"> to exercise </w:t>
      </w:r>
      <w:r>
        <w:rPr>
          <w:rFonts w:ascii="Arial" w:cs="Arial" w:eastAsia="Arial" w:hAnsi="Arial"/>
          <w:sz w:val="18"/>
          <w:szCs w:val="18"/>
          <w:color w:val="212121"/>
        </w:rPr>
        <w:t>Seller’s</w:t>
      </w:r>
      <w:r>
        <w:rPr>
          <w:rFonts w:ascii="Arial" w:cs="Arial" w:eastAsia="Arial" w:hAnsi="Arial"/>
          <w:sz w:val="18"/>
          <w:szCs w:val="18"/>
          <w:color w:val="101010"/>
        </w:rPr>
        <w:t xml:space="preserve"> right </w:t>
      </w:r>
      <w:r>
        <w:rPr>
          <w:rFonts w:ascii="Arial" w:cs="Arial" w:eastAsia="Arial" w:hAnsi="Arial"/>
          <w:sz w:val="18"/>
          <w:szCs w:val="18"/>
          <w:color w:val="212121"/>
        </w:rPr>
        <w:t>of</w:t>
      </w:r>
      <w:r>
        <w:rPr>
          <w:rFonts w:ascii="Arial" w:cs="Arial" w:eastAsia="Arial" w:hAnsi="Arial"/>
          <w:sz w:val="18"/>
          <w:szCs w:val="18"/>
          <w:color w:val="101010"/>
        </w:rPr>
        <w:t xml:space="preserve"> first refusal under this Section. If Seller notifies Buyer during the thirty </w:t>
      </w:r>
      <w:r>
        <w:rPr>
          <w:rFonts w:ascii="Arial" w:cs="Arial" w:eastAsia="Arial" w:hAnsi="Arial"/>
          <w:sz w:val="18"/>
          <w:szCs w:val="18"/>
          <w:color w:val="212121"/>
        </w:rPr>
        <w:t>(30) days</w:t>
      </w:r>
      <w:r>
        <w:rPr>
          <w:rFonts w:ascii="Arial" w:cs="Arial" w:eastAsia="Arial" w:hAnsi="Arial"/>
          <w:sz w:val="18"/>
          <w:szCs w:val="18"/>
          <w:color w:val="101010"/>
        </w:rPr>
        <w:t xml:space="preserve"> period that Seller will </w:t>
      </w:r>
      <w:r>
        <w:rPr>
          <w:rFonts w:ascii="Arial" w:cs="Arial" w:eastAsia="Arial" w:hAnsi="Arial"/>
          <w:sz w:val="18"/>
          <w:szCs w:val="18"/>
          <w:color w:val="212121"/>
        </w:rPr>
        <w:t>sell</w:t>
      </w:r>
      <w:r>
        <w:rPr>
          <w:rFonts w:ascii="Arial" w:cs="Arial" w:eastAsia="Arial" w:hAnsi="Arial"/>
          <w:sz w:val="18"/>
          <w:szCs w:val="18"/>
          <w:color w:val="101010"/>
        </w:rPr>
        <w:t xml:space="preserve"> the additional or modified good </w:t>
      </w:r>
      <w:r>
        <w:rPr>
          <w:rFonts w:ascii="Arial" w:cs="Arial" w:eastAsia="Arial" w:hAnsi="Arial"/>
          <w:sz w:val="18"/>
          <w:szCs w:val="18"/>
          <w:color w:val="010101"/>
        </w:rPr>
        <w:t>to</w:t>
      </w:r>
      <w:r>
        <w:rPr>
          <w:rFonts w:ascii="Arial" w:cs="Arial" w:eastAsia="Arial" w:hAnsi="Arial"/>
          <w:sz w:val="18"/>
          <w:szCs w:val="18"/>
          <w:color w:val="101010"/>
        </w:rPr>
        <w:t xml:space="preserve"> Buyer at the price </w:t>
      </w:r>
      <w:r>
        <w:rPr>
          <w:rFonts w:ascii="Arial" w:cs="Arial" w:eastAsia="Arial" w:hAnsi="Arial"/>
          <w:sz w:val="18"/>
          <w:szCs w:val="18"/>
          <w:color w:val="212121"/>
        </w:rPr>
        <w:t>set</w:t>
      </w:r>
      <w:r>
        <w:rPr>
          <w:rFonts w:ascii="Arial" w:cs="Arial" w:eastAsia="Arial" w:hAnsi="Arial"/>
          <w:sz w:val="18"/>
          <w:szCs w:val="18"/>
          <w:color w:val="101010"/>
        </w:rPr>
        <w:t xml:space="preserve"> forth in the </w:t>
      </w:r>
      <w:r>
        <w:rPr>
          <w:rFonts w:ascii="Arial" w:cs="Arial" w:eastAsia="Arial" w:hAnsi="Arial"/>
          <w:sz w:val="18"/>
          <w:szCs w:val="18"/>
          <w:color w:val="212121"/>
        </w:rPr>
        <w:t>competitor’s</w:t>
      </w:r>
      <w:r>
        <w:rPr>
          <w:rFonts w:ascii="Arial" w:cs="Arial" w:eastAsia="Arial" w:hAnsi="Arial"/>
          <w:sz w:val="18"/>
          <w:szCs w:val="18"/>
          <w:color w:val="101010"/>
        </w:rPr>
        <w:t xml:space="preserve"> </w:t>
      </w:r>
      <w:r>
        <w:rPr>
          <w:rFonts w:ascii="Arial" w:cs="Arial" w:eastAsia="Arial" w:hAnsi="Arial"/>
          <w:sz w:val="18"/>
          <w:szCs w:val="18"/>
          <w:color w:val="212121"/>
        </w:rPr>
        <w:t xml:space="preserve">offer </w:t>
      </w:r>
      <w:r>
        <w:rPr>
          <w:rFonts w:ascii="Arial" w:cs="Arial" w:eastAsia="Arial" w:hAnsi="Arial"/>
          <w:sz w:val="18"/>
          <w:szCs w:val="18"/>
          <w:color w:val="101010"/>
        </w:rPr>
        <w:t>and otherwise</w:t>
      </w:r>
      <w:r>
        <w:rPr>
          <w:rFonts w:ascii="Arial" w:cs="Arial" w:eastAsia="Arial" w:hAnsi="Arial"/>
          <w:sz w:val="18"/>
          <w:szCs w:val="18"/>
          <w:color w:val="212121"/>
        </w:rPr>
        <w:t xml:space="preserve"> on </w:t>
      </w:r>
      <w:r>
        <w:rPr>
          <w:rFonts w:ascii="Arial" w:cs="Arial" w:eastAsia="Arial" w:hAnsi="Arial"/>
          <w:sz w:val="18"/>
          <w:szCs w:val="18"/>
          <w:color w:val="101010"/>
        </w:rPr>
        <w:t>the terms and</w:t>
      </w:r>
      <w:r>
        <w:rPr>
          <w:rFonts w:ascii="Arial" w:cs="Arial" w:eastAsia="Arial" w:hAnsi="Arial"/>
          <w:sz w:val="18"/>
          <w:szCs w:val="18"/>
          <w:color w:val="212121"/>
        </w:rPr>
        <w:t xml:space="preserve"> conditions in </w:t>
      </w:r>
      <w:r>
        <w:rPr>
          <w:rFonts w:ascii="Arial" w:cs="Arial" w:eastAsia="Arial" w:hAnsi="Arial"/>
          <w:sz w:val="18"/>
          <w:szCs w:val="18"/>
          <w:color w:val="101010"/>
        </w:rPr>
        <w:t>this Purchase Schedule, the SOPs and the main</w:t>
      </w:r>
      <w:r>
        <w:rPr>
          <w:rFonts w:ascii="Arial" w:cs="Arial" w:eastAsia="Arial" w:hAnsi="Arial"/>
          <w:sz w:val="18"/>
          <w:szCs w:val="18"/>
          <w:color w:val="212121"/>
        </w:rPr>
        <w:t xml:space="preserve"> body of </w:t>
      </w:r>
      <w:r>
        <w:rPr>
          <w:rFonts w:ascii="Arial" w:cs="Arial" w:eastAsia="Arial" w:hAnsi="Arial"/>
          <w:sz w:val="18"/>
          <w:szCs w:val="18"/>
          <w:color w:val="101010"/>
        </w:rPr>
        <w:t>the Agreement, the</w:t>
      </w:r>
      <w:r>
        <w:rPr>
          <w:rFonts w:ascii="Arial" w:cs="Arial" w:eastAsia="Arial" w:hAnsi="Arial"/>
          <w:sz w:val="18"/>
          <w:szCs w:val="18"/>
          <w:color w:val="212121"/>
        </w:rPr>
        <w:t xml:space="preserve"> </w:t>
      </w:r>
      <w:r>
        <w:rPr>
          <w:rFonts w:ascii="Arial" w:cs="Arial" w:eastAsia="Arial" w:hAnsi="Arial"/>
          <w:sz w:val="18"/>
          <w:szCs w:val="18"/>
          <w:color w:val="101010"/>
        </w:rPr>
        <w:t xml:space="preserve">Parties will promptly memorialize the agreement </w:t>
      </w:r>
      <w:r>
        <w:rPr>
          <w:rFonts w:ascii="Arial" w:cs="Arial" w:eastAsia="Arial" w:hAnsi="Arial"/>
          <w:sz w:val="18"/>
          <w:szCs w:val="18"/>
          <w:color w:val="212121"/>
        </w:rPr>
        <w:t>in</w:t>
      </w:r>
      <w:r>
        <w:rPr>
          <w:rFonts w:ascii="Arial" w:cs="Arial" w:eastAsia="Arial" w:hAnsi="Arial"/>
          <w:sz w:val="18"/>
          <w:szCs w:val="18"/>
          <w:color w:val="101010"/>
        </w:rPr>
        <w:t xml:space="preserve"> a </w:t>
      </w:r>
      <w:r>
        <w:rPr>
          <w:rFonts w:ascii="Arial" w:cs="Arial" w:eastAsia="Arial" w:hAnsi="Arial"/>
          <w:sz w:val="18"/>
          <w:szCs w:val="18"/>
          <w:color w:val="212121"/>
        </w:rPr>
        <w:t>signed written</w:t>
      </w:r>
      <w:r>
        <w:rPr>
          <w:rFonts w:ascii="Arial" w:cs="Arial" w:eastAsia="Arial" w:hAnsi="Arial"/>
          <w:sz w:val="18"/>
          <w:szCs w:val="18"/>
          <w:color w:val="101010"/>
        </w:rPr>
        <w:t xml:space="preserve"> amendment to this Purchase Schedule. If Seller does not notify Buyer during the thirty (30) days period that Seller will sell the </w:t>
      </w:r>
      <w:r>
        <w:rPr>
          <w:rFonts w:ascii="Arial" w:cs="Arial" w:eastAsia="Arial" w:hAnsi="Arial"/>
          <w:sz w:val="18"/>
          <w:szCs w:val="18"/>
          <w:color w:val="212121"/>
        </w:rPr>
        <w:t>additional or</w:t>
      </w:r>
      <w:r>
        <w:rPr>
          <w:rFonts w:ascii="Arial" w:cs="Arial" w:eastAsia="Arial" w:hAnsi="Arial"/>
          <w:sz w:val="18"/>
          <w:szCs w:val="18"/>
          <w:color w:val="101010"/>
        </w:rPr>
        <w:t xml:space="preserve"> modified good to Buyer </w:t>
      </w:r>
      <w:r>
        <w:rPr>
          <w:rFonts w:ascii="Arial" w:cs="Arial" w:eastAsia="Arial" w:hAnsi="Arial"/>
          <w:sz w:val="18"/>
          <w:szCs w:val="18"/>
          <w:color w:val="212121"/>
        </w:rPr>
        <w:t>at</w:t>
      </w:r>
      <w:r>
        <w:rPr>
          <w:rFonts w:ascii="Arial" w:cs="Arial" w:eastAsia="Arial" w:hAnsi="Arial"/>
          <w:sz w:val="18"/>
          <w:szCs w:val="18"/>
          <w:color w:val="101010"/>
        </w:rPr>
        <w:t xml:space="preserve"> the price </w:t>
      </w:r>
      <w:r>
        <w:rPr>
          <w:rFonts w:ascii="Arial" w:cs="Arial" w:eastAsia="Arial" w:hAnsi="Arial"/>
          <w:sz w:val="18"/>
          <w:szCs w:val="18"/>
          <w:color w:val="212121"/>
        </w:rPr>
        <w:t>set</w:t>
      </w:r>
      <w:r>
        <w:rPr>
          <w:rFonts w:ascii="Arial" w:cs="Arial" w:eastAsia="Arial" w:hAnsi="Arial"/>
          <w:sz w:val="18"/>
          <w:szCs w:val="18"/>
          <w:color w:val="101010"/>
        </w:rPr>
        <w:t xml:space="preserve"> forth in the competitor’s </w:t>
      </w:r>
      <w:r>
        <w:rPr>
          <w:rFonts w:ascii="Arial" w:cs="Arial" w:eastAsia="Arial" w:hAnsi="Arial"/>
          <w:sz w:val="18"/>
          <w:szCs w:val="18"/>
          <w:color w:val="212121"/>
        </w:rPr>
        <w:t>offer and</w:t>
      </w:r>
      <w:r>
        <w:rPr>
          <w:rFonts w:ascii="Arial" w:cs="Arial" w:eastAsia="Arial" w:hAnsi="Arial"/>
          <w:sz w:val="18"/>
          <w:szCs w:val="18"/>
          <w:color w:val="101010"/>
        </w:rPr>
        <w:t xml:space="preserve"> otherwise on the terms and </w:t>
      </w:r>
      <w:r>
        <w:rPr>
          <w:rFonts w:ascii="Arial" w:cs="Arial" w:eastAsia="Arial" w:hAnsi="Arial"/>
          <w:sz w:val="18"/>
          <w:szCs w:val="18"/>
          <w:color w:val="212121"/>
        </w:rPr>
        <w:t>conditions</w:t>
      </w:r>
      <w:r>
        <w:rPr>
          <w:rFonts w:ascii="Arial" w:cs="Arial" w:eastAsia="Arial" w:hAnsi="Arial"/>
          <w:sz w:val="18"/>
          <w:szCs w:val="18"/>
          <w:color w:val="101010"/>
        </w:rPr>
        <w:t xml:space="preserve"> in this Purchase </w:t>
      </w:r>
      <w:r>
        <w:rPr>
          <w:rFonts w:ascii="Arial" w:cs="Arial" w:eastAsia="Arial" w:hAnsi="Arial"/>
          <w:sz w:val="18"/>
          <w:szCs w:val="18"/>
          <w:color w:val="212121"/>
        </w:rPr>
        <w:t>Schedule,</w:t>
      </w:r>
      <w:r>
        <w:rPr>
          <w:rFonts w:ascii="Arial" w:cs="Arial" w:eastAsia="Arial" w:hAnsi="Arial"/>
          <w:sz w:val="18"/>
          <w:szCs w:val="18"/>
          <w:color w:val="101010"/>
        </w:rPr>
        <w:t xml:space="preserve"> the </w:t>
      </w:r>
      <w:r>
        <w:rPr>
          <w:rFonts w:ascii="Arial" w:cs="Arial" w:eastAsia="Arial" w:hAnsi="Arial"/>
          <w:sz w:val="18"/>
          <w:szCs w:val="18"/>
          <w:color w:val="212121"/>
        </w:rPr>
        <w:t>SOPs and</w:t>
      </w:r>
      <w:r>
        <w:rPr>
          <w:rFonts w:ascii="Arial" w:cs="Arial" w:eastAsia="Arial" w:hAnsi="Arial"/>
          <w:sz w:val="18"/>
          <w:szCs w:val="18"/>
          <w:color w:val="101010"/>
        </w:rPr>
        <w:t xml:space="preserve"> the main body of the Agreement, Buyer may </w:t>
      </w:r>
      <w:r>
        <w:rPr>
          <w:rFonts w:ascii="Arial" w:cs="Arial" w:eastAsia="Arial" w:hAnsi="Arial"/>
          <w:sz w:val="18"/>
          <w:szCs w:val="18"/>
          <w:color w:val="212121"/>
        </w:rPr>
        <w:t>accept</w:t>
      </w:r>
      <w:r>
        <w:rPr>
          <w:rFonts w:ascii="Arial" w:cs="Arial" w:eastAsia="Arial" w:hAnsi="Arial"/>
          <w:sz w:val="18"/>
          <w:szCs w:val="18"/>
          <w:color w:val="101010"/>
        </w:rPr>
        <w:t xml:space="preserve"> the</w:t>
      </w:r>
    </w:p>
    <w:p>
      <w:pPr>
        <w:sectPr>
          <w:pgSz w:w="11900" w:h="16838" w:orient="portrait"/>
          <w:cols w:equalWidth="0" w:num="1">
            <w:col w:w="11232"/>
          </w:cols>
          <w:pgMar w:left="328" w:top="1440" w:right="339" w:bottom="1440" w:gutter="0" w:footer="0" w:header="0"/>
        </w:sectPr>
      </w:pPr>
    </w:p>
    <w:bookmarkStart w:id="139" w:name="page140"/>
    <w:bookmarkEnd w:id="139"/>
    <w:p>
      <w:pPr>
        <w:ind w:left="652"/>
        <w:spacing w:after="0"/>
        <w:rPr>
          <w:sz w:val="20"/>
          <w:szCs w:val="20"/>
          <w:color w:val="auto"/>
        </w:rPr>
      </w:pPr>
      <w:r>
        <w:rPr>
          <w:rFonts w:ascii="Arial" w:cs="Arial" w:eastAsia="Arial" w:hAnsi="Arial"/>
          <w:sz w:val="18"/>
          <w:szCs w:val="18"/>
          <w:color w:val="212121"/>
        </w:rPr>
        <w:t xml:space="preserve">competitor’s </w:t>
      </w:r>
      <w:r>
        <w:rPr>
          <w:rFonts w:ascii="Arial" w:cs="Arial" w:eastAsia="Arial" w:hAnsi="Arial"/>
          <w:sz w:val="18"/>
          <w:szCs w:val="18"/>
          <w:color w:val="101010"/>
        </w:rPr>
        <w:t>offer to</w:t>
      </w:r>
      <w:r>
        <w:rPr>
          <w:rFonts w:ascii="Arial" w:cs="Arial" w:eastAsia="Arial" w:hAnsi="Arial"/>
          <w:sz w:val="18"/>
          <w:szCs w:val="18"/>
          <w:color w:val="212121"/>
        </w:rPr>
        <w:t xml:space="preserve"> sell </w:t>
      </w:r>
      <w:r>
        <w:rPr>
          <w:rFonts w:ascii="Arial" w:cs="Arial" w:eastAsia="Arial" w:hAnsi="Arial"/>
          <w:sz w:val="18"/>
          <w:szCs w:val="18"/>
          <w:color w:val="101010"/>
        </w:rPr>
        <w:t>the</w:t>
      </w:r>
      <w:r>
        <w:rPr>
          <w:rFonts w:ascii="Arial" w:cs="Arial" w:eastAsia="Arial" w:hAnsi="Arial"/>
          <w:sz w:val="18"/>
          <w:szCs w:val="18"/>
          <w:color w:val="212121"/>
        </w:rPr>
        <w:t xml:space="preserve"> additional </w:t>
      </w:r>
      <w:r>
        <w:rPr>
          <w:rFonts w:ascii="Arial" w:cs="Arial" w:eastAsia="Arial" w:hAnsi="Arial"/>
          <w:sz w:val="18"/>
          <w:szCs w:val="18"/>
          <w:color w:val="101010"/>
        </w:rPr>
        <w:t>or modified good in question</w:t>
      </w:r>
      <w:r>
        <w:rPr>
          <w:rFonts w:ascii="Arial" w:cs="Arial" w:eastAsia="Arial" w:hAnsi="Arial"/>
          <w:sz w:val="18"/>
          <w:szCs w:val="18"/>
          <w:color w:val="212121"/>
        </w:rPr>
        <w:t xml:space="preserve"> without </w:t>
      </w:r>
      <w:r>
        <w:rPr>
          <w:rFonts w:ascii="Arial" w:cs="Arial" w:eastAsia="Arial" w:hAnsi="Arial"/>
          <w:sz w:val="18"/>
          <w:szCs w:val="18"/>
          <w:color w:val="101010"/>
        </w:rPr>
        <w:t>being</w:t>
      </w:r>
      <w:r>
        <w:rPr>
          <w:rFonts w:ascii="Arial" w:cs="Arial" w:eastAsia="Arial" w:hAnsi="Arial"/>
          <w:sz w:val="18"/>
          <w:szCs w:val="18"/>
          <w:color w:val="212121"/>
        </w:rPr>
        <w:t xml:space="preserve"> considered </w:t>
      </w:r>
      <w:r>
        <w:rPr>
          <w:rFonts w:ascii="Arial" w:cs="Arial" w:eastAsia="Arial" w:hAnsi="Arial"/>
          <w:sz w:val="18"/>
          <w:szCs w:val="18"/>
          <w:color w:val="101010"/>
        </w:rPr>
        <w:t>in breach</w:t>
      </w:r>
      <w:r>
        <w:rPr>
          <w:rFonts w:ascii="Arial" w:cs="Arial" w:eastAsia="Arial" w:hAnsi="Arial"/>
          <w:sz w:val="18"/>
          <w:szCs w:val="18"/>
          <w:color w:val="212121"/>
        </w:rPr>
        <w:t xml:space="preserve"> of </w:t>
      </w:r>
      <w:r>
        <w:rPr>
          <w:rFonts w:ascii="Arial" w:cs="Arial" w:eastAsia="Arial" w:hAnsi="Arial"/>
          <w:sz w:val="18"/>
          <w:szCs w:val="18"/>
          <w:color w:val="101010"/>
        </w:rPr>
        <w:t>this</w:t>
      </w:r>
      <w:r>
        <w:rPr>
          <w:rFonts w:ascii="Arial" w:cs="Arial" w:eastAsia="Arial" w:hAnsi="Arial"/>
          <w:sz w:val="18"/>
          <w:szCs w:val="18"/>
          <w:color w:val="212121"/>
        </w:rPr>
        <w:t xml:space="preserve"> Agreement.</w:t>
      </w:r>
    </w:p>
    <w:p>
      <w:pPr>
        <w:spacing w:after="0" w:line="212" w:lineRule="exact"/>
        <w:rPr>
          <w:sz w:val="20"/>
          <w:szCs w:val="20"/>
          <w:color w:val="auto"/>
        </w:rPr>
      </w:pPr>
    </w:p>
    <w:p>
      <w:pPr>
        <w:ind w:left="352" w:hanging="352"/>
        <w:spacing w:after="0"/>
        <w:tabs>
          <w:tab w:leader="none" w:pos="352" w:val="left"/>
        </w:tabs>
        <w:numPr>
          <w:ilvl w:val="0"/>
          <w:numId w:val="167"/>
        </w:numPr>
        <w:rPr>
          <w:rFonts w:ascii="Arial" w:cs="Arial" w:eastAsia="Arial" w:hAnsi="Arial"/>
          <w:sz w:val="18"/>
          <w:szCs w:val="18"/>
          <w:b w:val="1"/>
          <w:bCs w:val="1"/>
          <w:color w:val="111111"/>
        </w:rPr>
      </w:pPr>
      <w:r>
        <w:rPr>
          <w:rFonts w:ascii="Arial" w:cs="Arial" w:eastAsia="Arial" w:hAnsi="Arial"/>
          <w:sz w:val="18"/>
          <w:szCs w:val="18"/>
          <w:b w:val="1"/>
          <w:bCs w:val="1"/>
          <w:u w:val="single" w:color="auto"/>
          <w:color w:val="111111"/>
        </w:rPr>
        <w:t>Manufacture, Storage and Delivery of Ordered Products</w:t>
      </w:r>
      <w:r>
        <w:rPr>
          <w:rFonts w:ascii="Arial" w:cs="Arial" w:eastAsia="Arial" w:hAnsi="Arial"/>
          <w:sz w:val="18"/>
          <w:szCs w:val="18"/>
          <w:color w:val="111111"/>
        </w:rPr>
        <w:t>.</w:t>
      </w:r>
    </w:p>
    <w:p>
      <w:pPr>
        <w:spacing w:after="0" w:line="225" w:lineRule="exact"/>
        <w:rPr>
          <w:rFonts w:ascii="Arial" w:cs="Arial" w:eastAsia="Arial" w:hAnsi="Arial"/>
          <w:sz w:val="18"/>
          <w:szCs w:val="18"/>
          <w:b w:val="1"/>
          <w:bCs w:val="1"/>
          <w:color w:val="111111"/>
        </w:rPr>
      </w:pPr>
    </w:p>
    <w:p>
      <w:pPr>
        <w:jc w:val="both"/>
        <w:ind w:left="652" w:hanging="328"/>
        <w:spacing w:after="0" w:line="213" w:lineRule="auto"/>
        <w:tabs>
          <w:tab w:leader="none" w:pos="640" w:val="left"/>
        </w:tabs>
        <w:numPr>
          <w:ilvl w:val="1"/>
          <w:numId w:val="167"/>
        </w:numPr>
        <w:rPr>
          <w:rFonts w:ascii="Arial" w:cs="Arial" w:eastAsia="Arial" w:hAnsi="Arial"/>
          <w:sz w:val="18"/>
          <w:szCs w:val="18"/>
          <w:b w:val="1"/>
          <w:bCs w:val="1"/>
          <w:color w:val="101010"/>
        </w:rPr>
      </w:pPr>
      <w:r>
        <w:rPr>
          <w:rFonts w:ascii="Arial" w:cs="Arial" w:eastAsia="Arial" w:hAnsi="Arial"/>
          <w:sz w:val="18"/>
          <w:szCs w:val="18"/>
          <w:color w:val="111111"/>
        </w:rPr>
        <w:t xml:space="preserve">Subject to </w:t>
      </w:r>
      <w:r>
        <w:rPr>
          <w:rFonts w:ascii="Arial" w:cs="Arial" w:eastAsia="Arial" w:hAnsi="Arial"/>
          <w:sz w:val="18"/>
          <w:szCs w:val="18"/>
          <w:u w:val="single" w:color="auto"/>
          <w:color w:val="111111"/>
        </w:rPr>
        <w:t>Section 9</w:t>
      </w:r>
      <w:r>
        <w:rPr>
          <w:rFonts w:ascii="Arial" w:cs="Arial" w:eastAsia="Arial" w:hAnsi="Arial"/>
          <w:sz w:val="18"/>
          <w:szCs w:val="18"/>
          <w:color w:val="111111"/>
        </w:rPr>
        <w:t xml:space="preserve">, Seller may manufacture and store Products for sale to Buyer under this Purchase Schedule at any facility operated by Seller and its Affiliates in the United States of America, Canada and Mexico. Notwithstanding the preceding sentence, if Buyer is making a </w:t>
      </w:r>
      <w:r>
        <w:rPr>
          <w:rFonts w:ascii="Arial" w:cs="Arial" w:eastAsia="Arial" w:hAnsi="Arial"/>
          <w:sz w:val="18"/>
          <w:szCs w:val="18"/>
          <w:color w:val="383838"/>
        </w:rPr>
        <w:t>“Made</w:t>
      </w:r>
      <w:r>
        <w:rPr>
          <w:rFonts w:ascii="Arial" w:cs="Arial" w:eastAsia="Arial" w:hAnsi="Arial"/>
          <w:sz w:val="18"/>
          <w:szCs w:val="18"/>
          <w:color w:val="111111"/>
        </w:rPr>
        <w:t xml:space="preserve"> in USA” claim on a Product as identified in the Specifications approved by the Parties from time to time, Seller will ensure that such a Product is manufactured in a facility in the United States of America. Except as provided in the prior sentence, Buyer will have sole responsibility and liability for a “Made in USA” claim on Product. During the Commitment Period, Seller anticipates manufacturing and storing Products for sale to Buyer primarily at the facilities of Seller listed in </w:t>
      </w:r>
      <w:r>
        <w:rPr>
          <w:rFonts w:ascii="Arial" w:cs="Arial" w:eastAsia="Arial" w:hAnsi="Arial"/>
          <w:sz w:val="18"/>
          <w:szCs w:val="18"/>
          <w:u w:val="single" w:color="auto"/>
          <w:color w:val="111111"/>
        </w:rPr>
        <w:t>Attachment 2</w:t>
      </w:r>
      <w:r>
        <w:rPr>
          <w:rFonts w:ascii="Arial" w:cs="Arial" w:eastAsia="Arial" w:hAnsi="Arial"/>
          <w:sz w:val="18"/>
          <w:szCs w:val="18"/>
          <w:color w:val="111111"/>
        </w:rPr>
        <w:t xml:space="preserve">. Seller reserves the right to change the facility at </w:t>
      </w:r>
      <w:r>
        <w:rPr>
          <w:rFonts w:ascii="Arial" w:cs="Arial" w:eastAsia="Arial" w:hAnsi="Arial"/>
          <w:sz w:val="18"/>
          <w:szCs w:val="18"/>
          <w:color w:val="282828"/>
        </w:rPr>
        <w:t>which</w:t>
      </w:r>
      <w:r>
        <w:rPr>
          <w:rFonts w:ascii="Arial" w:cs="Arial" w:eastAsia="Arial" w:hAnsi="Arial"/>
          <w:sz w:val="18"/>
          <w:szCs w:val="18"/>
          <w:color w:val="111111"/>
        </w:rPr>
        <w:t xml:space="preserve"> any Product is manufactured and stored for sale to Buyer under this Purchase Schedule. Seller will notify Buyer at least thirty (30) days in advance of any change in the facility at which a Product will be manufactured or stored for sale to Buyer under this Purchase Schedule. Seller will not be required to </w:t>
      </w:r>
      <w:r>
        <w:rPr>
          <w:rFonts w:ascii="Arial" w:cs="Arial" w:eastAsia="Arial" w:hAnsi="Arial"/>
          <w:sz w:val="18"/>
          <w:szCs w:val="18"/>
          <w:color w:val="282828"/>
        </w:rPr>
        <w:t>provide</w:t>
      </w:r>
      <w:r>
        <w:rPr>
          <w:rFonts w:ascii="Arial" w:cs="Arial" w:eastAsia="Arial" w:hAnsi="Arial"/>
          <w:sz w:val="18"/>
          <w:szCs w:val="18"/>
          <w:color w:val="111111"/>
        </w:rPr>
        <w:t xml:space="preserve"> advance notice, however, if Seller initiates a temporary change in a manufacturing or storage facility: </w:t>
      </w:r>
      <w:r>
        <w:rPr>
          <w:rFonts w:ascii="Arial" w:cs="Arial" w:eastAsia="Arial" w:hAnsi="Arial"/>
          <w:sz w:val="18"/>
          <w:szCs w:val="18"/>
          <w:color w:val="282828"/>
        </w:rPr>
        <w:t>(a)</w:t>
      </w:r>
      <w:r>
        <w:rPr>
          <w:rFonts w:ascii="Arial" w:cs="Arial" w:eastAsia="Arial" w:hAnsi="Arial"/>
          <w:sz w:val="18"/>
          <w:szCs w:val="18"/>
          <w:color w:val="111111"/>
        </w:rPr>
        <w:t xml:space="preserve"> to avoid, minimize or restore performance following a delay or interruption </w:t>
      </w:r>
      <w:r>
        <w:rPr>
          <w:rFonts w:ascii="Arial" w:cs="Arial" w:eastAsia="Arial" w:hAnsi="Arial"/>
          <w:sz w:val="18"/>
          <w:szCs w:val="18"/>
          <w:color w:val="282828"/>
        </w:rPr>
        <w:t>in</w:t>
      </w:r>
      <w:r>
        <w:rPr>
          <w:rFonts w:ascii="Arial" w:cs="Arial" w:eastAsia="Arial" w:hAnsi="Arial"/>
          <w:sz w:val="18"/>
          <w:szCs w:val="18"/>
          <w:color w:val="111111"/>
        </w:rPr>
        <w:t xml:space="preserve"> the sale of a Product as a result of an event of Force Majeure or (b) to use available manufacturing or storage capacity at another facility for a period of thirty (30) days or less. Seller will be entitled to any cost savings, and will bear any increased costs, including increased or decreased freight, resulting from a change in the facility at which a Product will be manufactured or stored for sale to Buyer under this Purchase Schedule.</w:t>
      </w:r>
    </w:p>
    <w:p>
      <w:pPr>
        <w:spacing w:after="0" w:line="182" w:lineRule="exact"/>
        <w:rPr>
          <w:rFonts w:ascii="Arial" w:cs="Arial" w:eastAsia="Arial" w:hAnsi="Arial"/>
          <w:sz w:val="18"/>
          <w:szCs w:val="18"/>
          <w:b w:val="1"/>
          <w:bCs w:val="1"/>
          <w:color w:val="101010"/>
        </w:rPr>
      </w:pPr>
    </w:p>
    <w:p>
      <w:pPr>
        <w:jc w:val="both"/>
        <w:ind w:left="652" w:hanging="328"/>
        <w:spacing w:after="0" w:line="213" w:lineRule="auto"/>
        <w:tabs>
          <w:tab w:leader="none" w:pos="650" w:val="left"/>
        </w:tabs>
        <w:numPr>
          <w:ilvl w:val="1"/>
          <w:numId w:val="167"/>
        </w:numPr>
        <w:rPr>
          <w:rFonts w:ascii="Arial" w:cs="Arial" w:eastAsia="Arial" w:hAnsi="Arial"/>
          <w:sz w:val="18"/>
          <w:szCs w:val="18"/>
          <w:b w:val="1"/>
          <w:bCs w:val="1"/>
          <w:color w:val="101010"/>
        </w:rPr>
      </w:pPr>
      <w:r>
        <w:rPr>
          <w:rFonts w:ascii="Arial" w:cs="Arial" w:eastAsia="Arial" w:hAnsi="Arial"/>
          <w:sz w:val="18"/>
          <w:szCs w:val="18"/>
          <w:color w:val="111111"/>
        </w:rPr>
        <w:t xml:space="preserve">Seller will deliver ordered Products to Buyer on an </w:t>
      </w:r>
      <w:r>
        <w:rPr>
          <w:rFonts w:ascii="Arial" w:cs="Arial" w:eastAsia="Arial" w:hAnsi="Arial"/>
          <w:sz w:val="18"/>
          <w:szCs w:val="18"/>
          <w:color w:val="383838"/>
        </w:rPr>
        <w:t>“Ex-Works”</w:t>
      </w:r>
      <w:r>
        <w:rPr>
          <w:rFonts w:ascii="Arial" w:cs="Arial" w:eastAsia="Arial" w:hAnsi="Arial"/>
          <w:sz w:val="18"/>
          <w:szCs w:val="18"/>
          <w:color w:val="111111"/>
        </w:rPr>
        <w:t xml:space="preserve"> basis per INCOTERMS 2010 </w:t>
      </w:r>
      <w:r>
        <w:rPr>
          <w:rFonts w:ascii="Arial" w:cs="Arial" w:eastAsia="Arial" w:hAnsi="Arial"/>
          <w:sz w:val="18"/>
          <w:szCs w:val="18"/>
          <w:color w:val="282828"/>
        </w:rPr>
        <w:t>(“</w:t>
      </w:r>
      <w:r>
        <w:rPr>
          <w:rFonts w:ascii="Arial" w:cs="Arial" w:eastAsia="Arial" w:hAnsi="Arial"/>
          <w:sz w:val="18"/>
          <w:szCs w:val="18"/>
          <w:u w:val="single" w:color="auto"/>
          <w:color w:val="282828"/>
        </w:rPr>
        <w:t>EXW</w:t>
      </w:r>
      <w:r>
        <w:rPr>
          <w:rFonts w:ascii="Arial" w:cs="Arial" w:eastAsia="Arial" w:hAnsi="Arial"/>
          <w:sz w:val="18"/>
          <w:szCs w:val="18"/>
          <w:color w:val="282828"/>
        </w:rPr>
        <w:t>”)</w:t>
      </w:r>
      <w:r>
        <w:rPr>
          <w:rFonts w:ascii="Arial" w:cs="Arial" w:eastAsia="Arial" w:hAnsi="Arial"/>
          <w:sz w:val="18"/>
          <w:szCs w:val="18"/>
          <w:color w:val="111111"/>
        </w:rPr>
        <w:t xml:space="preserve"> at one of the manufacturing or warehouse facilities owned, leased or otherwise operated </w:t>
      </w:r>
      <w:r>
        <w:rPr>
          <w:rFonts w:ascii="Arial" w:cs="Arial" w:eastAsia="Arial" w:hAnsi="Arial"/>
          <w:sz w:val="18"/>
          <w:szCs w:val="18"/>
          <w:color w:val="282828"/>
        </w:rPr>
        <w:t>by</w:t>
      </w:r>
      <w:r>
        <w:rPr>
          <w:rFonts w:ascii="Arial" w:cs="Arial" w:eastAsia="Arial" w:hAnsi="Arial"/>
          <w:sz w:val="18"/>
          <w:szCs w:val="18"/>
          <w:color w:val="111111"/>
        </w:rPr>
        <w:t xml:space="preserve"> Seller or its vendor identified in </w:t>
      </w:r>
      <w:r>
        <w:rPr>
          <w:rFonts w:ascii="Arial" w:cs="Arial" w:eastAsia="Arial" w:hAnsi="Arial"/>
          <w:sz w:val="18"/>
          <w:szCs w:val="18"/>
          <w:u w:val="single" w:color="auto"/>
          <w:color w:val="111111"/>
        </w:rPr>
        <w:t>Attachment 2</w:t>
      </w:r>
      <w:r>
        <w:rPr>
          <w:rFonts w:ascii="Arial" w:cs="Arial" w:eastAsia="Arial" w:hAnsi="Arial"/>
          <w:sz w:val="18"/>
          <w:szCs w:val="18"/>
          <w:color w:val="111111"/>
        </w:rPr>
        <w:t xml:space="preserve"> (each being a </w:t>
      </w:r>
      <w:r>
        <w:rPr>
          <w:rFonts w:ascii="Arial" w:cs="Arial" w:eastAsia="Arial" w:hAnsi="Arial"/>
          <w:sz w:val="18"/>
          <w:szCs w:val="18"/>
          <w:color w:val="282828"/>
        </w:rPr>
        <w:t>“</w:t>
      </w:r>
      <w:r>
        <w:rPr>
          <w:rFonts w:ascii="Arial" w:cs="Arial" w:eastAsia="Arial" w:hAnsi="Arial"/>
          <w:sz w:val="18"/>
          <w:szCs w:val="18"/>
          <w:u w:val="single" w:color="auto"/>
          <w:color w:val="282828"/>
        </w:rPr>
        <w:t>Delivery</w:t>
      </w:r>
      <w:r>
        <w:rPr>
          <w:rFonts w:ascii="Arial" w:cs="Arial" w:eastAsia="Arial" w:hAnsi="Arial"/>
          <w:sz w:val="18"/>
          <w:szCs w:val="18"/>
          <w:color w:val="111111"/>
        </w:rPr>
        <w:t xml:space="preserve"> </w:t>
      </w:r>
      <w:r>
        <w:rPr>
          <w:rFonts w:ascii="Arial" w:cs="Arial" w:eastAsia="Arial" w:hAnsi="Arial"/>
          <w:sz w:val="18"/>
          <w:szCs w:val="18"/>
          <w:u w:val="single" w:color="auto"/>
          <w:color w:val="111111"/>
        </w:rPr>
        <w:t>Point</w:t>
      </w:r>
      <w:r>
        <w:rPr>
          <w:rFonts w:ascii="Arial" w:cs="Arial" w:eastAsia="Arial" w:hAnsi="Arial"/>
          <w:sz w:val="18"/>
          <w:szCs w:val="18"/>
          <w:color w:val="111111"/>
        </w:rPr>
        <w:t>”). The specific Delivery Point for ordered Products will be identified in the accepted purchase order. Title and risk of loss of ordered Products will transfer from Seller to Buyer upon tender to Buyer or a third party carrier at the specified Delivery Point. Seller reserves the right to change the location of a Delivery Points under this Purchase Schedule. Seller will notify Buyer at least ninety</w:t>
      </w:r>
    </w:p>
    <w:p>
      <w:pPr>
        <w:spacing w:after="0" w:line="4" w:lineRule="exact"/>
        <w:rPr>
          <w:rFonts w:ascii="Arial" w:cs="Arial" w:eastAsia="Arial" w:hAnsi="Arial"/>
          <w:sz w:val="18"/>
          <w:szCs w:val="18"/>
          <w:b w:val="1"/>
          <w:bCs w:val="1"/>
          <w:color w:val="101010"/>
        </w:rPr>
      </w:pPr>
    </w:p>
    <w:p>
      <w:pPr>
        <w:jc w:val="both"/>
        <w:ind w:left="652" w:hanging="4"/>
        <w:spacing w:after="0" w:line="221" w:lineRule="auto"/>
        <w:tabs>
          <w:tab w:leader="none" w:pos="1046" w:val="left"/>
        </w:tabs>
        <w:numPr>
          <w:ilvl w:val="2"/>
          <w:numId w:val="167"/>
        </w:numPr>
        <w:rPr>
          <w:rFonts w:ascii="Arial" w:cs="Arial" w:eastAsia="Arial" w:hAnsi="Arial"/>
          <w:sz w:val="17"/>
          <w:szCs w:val="17"/>
          <w:color w:val="111111"/>
        </w:rPr>
      </w:pPr>
      <w:r>
        <w:rPr>
          <w:rFonts w:ascii="Arial" w:cs="Arial" w:eastAsia="Arial" w:hAnsi="Arial"/>
          <w:sz w:val="17"/>
          <w:szCs w:val="17"/>
          <w:color w:val="111111"/>
        </w:rPr>
        <w:t xml:space="preserve">days in advance of any change in a Seller Destination under this Purchase Schedule. Seller will not be required to provide advance notice, however, if Seller initiates a temporary </w:t>
      </w:r>
      <w:r>
        <w:rPr>
          <w:rFonts w:ascii="Arial" w:cs="Arial" w:eastAsia="Arial" w:hAnsi="Arial"/>
          <w:sz w:val="17"/>
          <w:szCs w:val="17"/>
          <w:color w:val="282828"/>
        </w:rPr>
        <w:t>change</w:t>
      </w:r>
      <w:r>
        <w:rPr>
          <w:rFonts w:ascii="Arial" w:cs="Arial" w:eastAsia="Arial" w:hAnsi="Arial"/>
          <w:sz w:val="17"/>
          <w:szCs w:val="17"/>
          <w:color w:val="111111"/>
        </w:rPr>
        <w:t xml:space="preserve"> in a Seller Destination to avoid, minimize or restore performance following a delay or interruption in the sale of a Product as a result of an event of Force Majeure. If Seller changes the Delivery Points for any reason other than an event of Force Majeure or at Buyer’s request and the Seller’s change in the Delivery Points results in an increase in the annual freight costs of Buyer either to its own facilities or to its </w:t>
      </w:r>
      <w:r>
        <w:rPr>
          <w:rFonts w:ascii="Arial" w:cs="Arial" w:eastAsia="Arial" w:hAnsi="Arial"/>
          <w:sz w:val="17"/>
          <w:szCs w:val="17"/>
          <w:color w:val="282828"/>
        </w:rPr>
        <w:t>customers,</w:t>
      </w:r>
      <w:r>
        <w:rPr>
          <w:rFonts w:ascii="Arial" w:cs="Arial" w:eastAsia="Arial" w:hAnsi="Arial"/>
          <w:sz w:val="17"/>
          <w:szCs w:val="17"/>
          <w:color w:val="111111"/>
        </w:rPr>
        <w:t xml:space="preserve"> then Buyer may require Seller to pay, reimburse or credit Buyer for the actual substantiated out-of-pocket expenses of the increase in annual freight costs incurred by Buyer based on such change. Buyer must request payment, reimbursement or credit for such increase by delivering written notice to Seller within ninety (90) days of the end of each calendar year of the Commitment Period. Buyer must provide reasonable details and substantiation for the claimed increase in the written notice. Seller will pay, reimburse or credit Buyer for the increase within thirty</w:t>
      </w:r>
    </w:p>
    <w:p>
      <w:pPr>
        <w:ind w:left="652" w:right="20" w:hanging="4"/>
        <w:spacing w:after="0" w:line="229" w:lineRule="auto"/>
        <w:tabs>
          <w:tab w:leader="none" w:pos="1061" w:val="left"/>
        </w:tabs>
        <w:numPr>
          <w:ilvl w:val="2"/>
          <w:numId w:val="168"/>
        </w:numPr>
        <w:rPr>
          <w:rFonts w:ascii="Arial" w:cs="Arial" w:eastAsia="Arial" w:hAnsi="Arial"/>
          <w:sz w:val="18"/>
          <w:szCs w:val="18"/>
          <w:color w:val="111111"/>
        </w:rPr>
      </w:pPr>
      <w:r>
        <w:rPr>
          <w:rFonts w:ascii="Arial" w:cs="Arial" w:eastAsia="Arial" w:hAnsi="Arial"/>
          <w:sz w:val="18"/>
          <w:szCs w:val="18"/>
          <w:color w:val="111111"/>
        </w:rPr>
        <w:t>days of receipt of such written notice. Any disagreement over the claimed increase will be resolved through the Dispute resolution process provided in the Agreement.</w:t>
      </w:r>
    </w:p>
    <w:p>
      <w:pPr>
        <w:spacing w:after="0" w:line="194" w:lineRule="exact"/>
        <w:rPr>
          <w:rFonts w:ascii="Arial" w:cs="Arial" w:eastAsia="Arial" w:hAnsi="Arial"/>
          <w:sz w:val="18"/>
          <w:szCs w:val="18"/>
          <w:color w:val="111111"/>
        </w:rPr>
      </w:pPr>
    </w:p>
    <w:p>
      <w:pPr>
        <w:ind w:left="352" w:hanging="352"/>
        <w:spacing w:after="0"/>
        <w:tabs>
          <w:tab w:leader="none" w:pos="352" w:val="left"/>
        </w:tabs>
        <w:numPr>
          <w:ilvl w:val="0"/>
          <w:numId w:val="169"/>
        </w:numPr>
        <w:rPr>
          <w:rFonts w:ascii="Arial" w:cs="Arial" w:eastAsia="Arial" w:hAnsi="Arial"/>
          <w:sz w:val="18"/>
          <w:szCs w:val="18"/>
          <w:b w:val="1"/>
          <w:bCs w:val="1"/>
          <w:color w:val="111111"/>
        </w:rPr>
      </w:pPr>
      <w:r>
        <w:rPr>
          <w:rFonts w:ascii="Arial" w:cs="Arial" w:eastAsia="Arial" w:hAnsi="Arial"/>
          <w:sz w:val="18"/>
          <w:szCs w:val="18"/>
          <w:b w:val="1"/>
          <w:bCs w:val="1"/>
          <w:u w:val="single" w:color="auto"/>
          <w:color w:val="111111"/>
        </w:rPr>
        <w:t>Tolled Assets</w:t>
      </w:r>
      <w:r>
        <w:rPr>
          <w:rFonts w:ascii="Arial" w:cs="Arial" w:eastAsia="Arial" w:hAnsi="Arial"/>
          <w:sz w:val="18"/>
          <w:szCs w:val="18"/>
          <w:color w:val="111111"/>
        </w:rPr>
        <w:t>.</w:t>
      </w:r>
    </w:p>
    <w:p>
      <w:pPr>
        <w:spacing w:after="0" w:line="211" w:lineRule="exact"/>
        <w:rPr>
          <w:rFonts w:ascii="Arial" w:cs="Arial" w:eastAsia="Arial" w:hAnsi="Arial"/>
          <w:sz w:val="18"/>
          <w:szCs w:val="18"/>
          <w:b w:val="1"/>
          <w:bCs w:val="1"/>
          <w:color w:val="111111"/>
        </w:rPr>
      </w:pPr>
    </w:p>
    <w:p>
      <w:pPr>
        <w:jc w:val="both"/>
        <w:ind w:left="652" w:hanging="328"/>
        <w:spacing w:after="0" w:line="214" w:lineRule="auto"/>
        <w:tabs>
          <w:tab w:leader="none" w:pos="640" w:val="left"/>
        </w:tabs>
        <w:numPr>
          <w:ilvl w:val="1"/>
          <w:numId w:val="169"/>
        </w:numPr>
        <w:rPr>
          <w:rFonts w:ascii="Arial" w:cs="Arial" w:eastAsia="Arial" w:hAnsi="Arial"/>
          <w:sz w:val="18"/>
          <w:szCs w:val="18"/>
          <w:b w:val="1"/>
          <w:bCs w:val="1"/>
          <w:color w:val="101010"/>
        </w:rPr>
      </w:pPr>
      <w:r>
        <w:rPr>
          <w:rFonts w:ascii="Arial" w:cs="Arial" w:eastAsia="Arial" w:hAnsi="Arial"/>
          <w:sz w:val="18"/>
          <w:szCs w:val="18"/>
          <w:color w:val="111111"/>
        </w:rPr>
        <w:t xml:space="preserve">If indicated on </w:t>
      </w:r>
      <w:r>
        <w:rPr>
          <w:rFonts w:ascii="Arial" w:cs="Arial" w:eastAsia="Arial" w:hAnsi="Arial"/>
          <w:sz w:val="18"/>
          <w:szCs w:val="18"/>
          <w:u w:val="single" w:color="auto"/>
          <w:color w:val="111111"/>
        </w:rPr>
        <w:t>Attachment 3</w:t>
      </w:r>
      <w:r>
        <w:rPr>
          <w:rFonts w:ascii="Arial" w:cs="Arial" w:eastAsia="Arial" w:hAnsi="Arial"/>
          <w:sz w:val="18"/>
          <w:szCs w:val="18"/>
          <w:color w:val="111111"/>
        </w:rPr>
        <w:t xml:space="preserve">, some or all of the Products are expected to be manufactured on the equipment and tooling identified on </w:t>
      </w:r>
      <w:r>
        <w:rPr>
          <w:rFonts w:ascii="Arial" w:cs="Arial" w:eastAsia="Arial" w:hAnsi="Arial"/>
          <w:sz w:val="18"/>
          <w:szCs w:val="18"/>
          <w:u w:val="single" w:color="auto"/>
          <w:color w:val="111111"/>
        </w:rPr>
        <w:t>Attachment 3</w:t>
      </w:r>
      <w:r>
        <w:rPr>
          <w:rFonts w:ascii="Arial" w:cs="Arial" w:eastAsia="Arial" w:hAnsi="Arial"/>
          <w:sz w:val="18"/>
          <w:szCs w:val="18"/>
          <w:color w:val="111111"/>
        </w:rPr>
        <w:t xml:space="preserve"> which is located in a manufacturing facility of Seller (the </w:t>
      </w:r>
      <w:r>
        <w:rPr>
          <w:rFonts w:ascii="Arial" w:cs="Arial" w:eastAsia="Arial" w:hAnsi="Arial"/>
          <w:sz w:val="18"/>
          <w:szCs w:val="18"/>
          <w:color w:val="383838"/>
        </w:rPr>
        <w:t>“</w:t>
      </w:r>
      <w:r>
        <w:rPr>
          <w:rFonts w:ascii="Arial" w:cs="Arial" w:eastAsia="Arial" w:hAnsi="Arial"/>
          <w:sz w:val="18"/>
          <w:szCs w:val="18"/>
          <w:u w:val="single" w:color="auto"/>
          <w:color w:val="383838"/>
        </w:rPr>
        <w:t>Tolled</w:t>
      </w:r>
      <w:r>
        <w:rPr>
          <w:rFonts w:ascii="Arial" w:cs="Arial" w:eastAsia="Arial" w:hAnsi="Arial"/>
          <w:sz w:val="18"/>
          <w:szCs w:val="18"/>
          <w:color w:val="111111"/>
        </w:rPr>
        <w:t xml:space="preserve"> </w:t>
      </w:r>
      <w:r>
        <w:rPr>
          <w:rFonts w:ascii="Arial" w:cs="Arial" w:eastAsia="Arial" w:hAnsi="Arial"/>
          <w:sz w:val="18"/>
          <w:szCs w:val="18"/>
          <w:u w:val="single" w:color="auto"/>
          <w:color w:val="111111"/>
        </w:rPr>
        <w:t>Assets</w:t>
      </w:r>
      <w:r>
        <w:rPr>
          <w:rFonts w:ascii="Arial" w:cs="Arial" w:eastAsia="Arial" w:hAnsi="Arial"/>
          <w:sz w:val="18"/>
          <w:szCs w:val="18"/>
          <w:color w:val="111111"/>
        </w:rPr>
        <w:t xml:space="preserve">”). Seller will endeavor to use Tolled Assets to manufacture applicable Products as a general practice, but Seller may use its own equipment to manufacture Products in a circumstance where a required Tolled Asset is unavailable (e.g., undergoing maintenance or repair) or if use of </w:t>
      </w:r>
      <w:r>
        <w:rPr>
          <w:rFonts w:ascii="Arial" w:cs="Arial" w:eastAsia="Arial" w:hAnsi="Arial"/>
          <w:sz w:val="18"/>
          <w:szCs w:val="18"/>
          <w:color w:val="282828"/>
        </w:rPr>
        <w:t>Seller’s</w:t>
      </w:r>
      <w:r>
        <w:rPr>
          <w:rFonts w:ascii="Arial" w:cs="Arial" w:eastAsia="Arial" w:hAnsi="Arial"/>
          <w:sz w:val="18"/>
          <w:szCs w:val="18"/>
          <w:color w:val="111111"/>
        </w:rPr>
        <w:t xml:space="preserve"> own equipment will allow Seller to achieve cost savings or operating efficiencies or otherwise improve its operations. Buyer represents, warrants and covenants to Seller that: (1) Buyer is the </w:t>
      </w:r>
      <w:r>
        <w:rPr>
          <w:rFonts w:ascii="Arial" w:cs="Arial" w:eastAsia="Arial" w:hAnsi="Arial"/>
          <w:sz w:val="18"/>
          <w:szCs w:val="18"/>
          <w:color w:val="282828"/>
        </w:rPr>
        <w:t>sole owner</w:t>
      </w:r>
      <w:r>
        <w:rPr>
          <w:rFonts w:ascii="Arial" w:cs="Arial" w:eastAsia="Arial" w:hAnsi="Arial"/>
          <w:sz w:val="18"/>
          <w:szCs w:val="18"/>
          <w:color w:val="111111"/>
        </w:rPr>
        <w:t xml:space="preserve"> of the Tolled Assets; (2) Buyer </w:t>
      </w:r>
      <w:r>
        <w:rPr>
          <w:rFonts w:ascii="Arial" w:cs="Arial" w:eastAsia="Arial" w:hAnsi="Arial"/>
          <w:sz w:val="18"/>
          <w:szCs w:val="18"/>
          <w:color w:val="282828"/>
        </w:rPr>
        <w:t>grants</w:t>
      </w:r>
      <w:r>
        <w:rPr>
          <w:rFonts w:ascii="Arial" w:cs="Arial" w:eastAsia="Arial" w:hAnsi="Arial"/>
          <w:sz w:val="18"/>
          <w:szCs w:val="18"/>
          <w:color w:val="111111"/>
        </w:rPr>
        <w:t xml:space="preserve"> Seller a license for the exclusive use of the Tolled Assets during the Commitment Period for the purpose of manufacturing Products for sale to Buyer under this Purchase </w:t>
      </w:r>
      <w:r>
        <w:rPr>
          <w:rFonts w:ascii="Arial" w:cs="Arial" w:eastAsia="Arial" w:hAnsi="Arial"/>
          <w:sz w:val="18"/>
          <w:szCs w:val="18"/>
          <w:color w:val="282828"/>
        </w:rPr>
        <w:t>Schedule</w:t>
      </w:r>
      <w:r>
        <w:rPr>
          <w:rFonts w:ascii="Arial" w:cs="Arial" w:eastAsia="Arial" w:hAnsi="Arial"/>
          <w:sz w:val="18"/>
          <w:szCs w:val="18"/>
          <w:color w:val="111111"/>
        </w:rPr>
        <w:t xml:space="preserve"> and manufacturing </w:t>
      </w:r>
      <w:r>
        <w:rPr>
          <w:rFonts w:ascii="Arial" w:cs="Arial" w:eastAsia="Arial" w:hAnsi="Arial"/>
          <w:sz w:val="18"/>
          <w:szCs w:val="18"/>
          <w:color w:val="121212"/>
        </w:rPr>
        <w:t>goods, other than Buyer Branded Products and Buyer Proprietary Products, for sale to</w:t>
      </w:r>
      <w:r>
        <w:rPr>
          <w:rFonts w:ascii="Arial" w:cs="Arial" w:eastAsia="Arial" w:hAnsi="Arial"/>
          <w:sz w:val="18"/>
          <w:szCs w:val="18"/>
          <w:color w:val="111111"/>
        </w:rPr>
        <w:t xml:space="preserve"> </w:t>
      </w:r>
      <w:r>
        <w:rPr>
          <w:rFonts w:ascii="Arial" w:cs="Arial" w:eastAsia="Arial" w:hAnsi="Arial"/>
          <w:sz w:val="18"/>
          <w:szCs w:val="18"/>
          <w:color w:val="121212"/>
        </w:rPr>
        <w:t>other customers of Seller; and (3) Seller may use the Tolled Assets for the authorized purposes in this Section during the Commitment Period free of any unreasonable interference by Buyer and its Affiliates and free of all claims of third-parties. Buyer makes no other representations or warranties regarding the condition or operation of the Tolled Assets. Buyer shall indemnify Seller</w:t>
      </w:r>
    </w:p>
    <w:p>
      <w:pPr>
        <w:sectPr>
          <w:pgSz w:w="11900" w:h="16838" w:orient="portrait"/>
          <w:cols w:equalWidth="0" w:num="1">
            <w:col w:w="11232"/>
          </w:cols>
          <w:pgMar w:left="328" w:top="1403" w:right="339" w:bottom="1440" w:gutter="0" w:footer="0" w:header="0"/>
        </w:sectPr>
      </w:pPr>
    </w:p>
    <w:bookmarkStart w:id="140" w:name="page141"/>
    <w:bookmarkEnd w:id="140"/>
    <w:p>
      <w:pPr>
        <w:ind w:left="328"/>
        <w:spacing w:after="0"/>
        <w:rPr>
          <w:sz w:val="20"/>
          <w:szCs w:val="20"/>
          <w:color w:val="auto"/>
        </w:rPr>
      </w:pPr>
      <w:r>
        <w:rPr>
          <w:rFonts w:ascii="Arial" w:cs="Arial" w:eastAsia="Arial" w:hAnsi="Arial"/>
          <w:sz w:val="18"/>
          <w:szCs w:val="18"/>
          <w:color w:val="121212"/>
        </w:rPr>
        <w:t xml:space="preserve">as set forth in </w:t>
      </w:r>
      <w:r>
        <w:rPr>
          <w:rFonts w:ascii="Arial" w:cs="Arial" w:eastAsia="Arial" w:hAnsi="Arial"/>
          <w:sz w:val="18"/>
          <w:szCs w:val="18"/>
          <w:u w:val="single" w:color="auto"/>
          <w:color w:val="121212"/>
        </w:rPr>
        <w:t>Subsection 7(b)</w:t>
      </w:r>
      <w:r>
        <w:rPr>
          <w:rFonts w:ascii="Arial" w:cs="Arial" w:eastAsia="Arial" w:hAnsi="Arial"/>
          <w:sz w:val="18"/>
          <w:szCs w:val="18"/>
          <w:color w:val="121212"/>
        </w:rPr>
        <w:t xml:space="preserve"> of the Agreement with respect to any breach by Buyer of, or </w:t>
      </w:r>
      <w:r>
        <w:rPr>
          <w:rFonts w:ascii="Arial" w:cs="Arial" w:eastAsia="Arial" w:hAnsi="Arial"/>
          <w:sz w:val="18"/>
          <w:szCs w:val="18"/>
          <w:color w:val="2F2F2F"/>
        </w:rPr>
        <w:t>inaccuracy</w:t>
      </w:r>
      <w:r>
        <w:rPr>
          <w:rFonts w:ascii="Arial" w:cs="Arial" w:eastAsia="Arial" w:hAnsi="Arial"/>
          <w:sz w:val="18"/>
          <w:szCs w:val="18"/>
          <w:color w:val="121212"/>
        </w:rPr>
        <w:t xml:space="preserve"> in, the representations, warranties and covenants of Buyer in this Section.</w:t>
      </w:r>
    </w:p>
    <w:p>
      <w:pPr>
        <w:spacing w:after="0" w:line="194" w:lineRule="exact"/>
        <w:rPr>
          <w:sz w:val="20"/>
          <w:szCs w:val="20"/>
          <w:color w:val="auto"/>
        </w:rPr>
      </w:pPr>
    </w:p>
    <w:p>
      <w:pPr>
        <w:jc w:val="both"/>
        <w:ind w:left="328" w:hanging="328"/>
        <w:spacing w:after="0" w:line="216" w:lineRule="auto"/>
        <w:tabs>
          <w:tab w:leader="none" w:pos="326" w:val="left"/>
        </w:tabs>
        <w:numPr>
          <w:ilvl w:val="0"/>
          <w:numId w:val="170"/>
        </w:numPr>
        <w:rPr>
          <w:rFonts w:ascii="Arial" w:cs="Arial" w:eastAsia="Arial" w:hAnsi="Arial"/>
          <w:sz w:val="18"/>
          <w:szCs w:val="18"/>
          <w:b w:val="1"/>
          <w:bCs w:val="1"/>
          <w:color w:val="101010"/>
        </w:rPr>
      </w:pPr>
      <w:r>
        <w:rPr>
          <w:rFonts w:ascii="Arial" w:cs="Arial" w:eastAsia="Arial" w:hAnsi="Arial"/>
          <w:sz w:val="18"/>
          <w:szCs w:val="18"/>
          <w:color w:val="121212"/>
        </w:rPr>
        <w:t xml:space="preserve">Seller, at its expense, will use, maintain and repair the Tolled Assets in compliance with their respective original equipment manufacturer instructions and Applicable Laws during the Commitment Period and in substantially the same used, but usable, condition, or in a better condition, than exists on the Effective Date of this Purchase Schedule, ordinary wear and tear, capital improvements and capital replacements excepted. Seller will not have to pay Buyer any royalty, rent or other compensation for the use, maintenance and repair of the Tolled Assets for the authorized purpose in this Section. Seller will not remove or relocate a Tolled Asset from the assigned manufacturing facility identified on </w:t>
      </w:r>
      <w:r>
        <w:rPr>
          <w:rFonts w:ascii="Arial" w:cs="Arial" w:eastAsia="Arial" w:hAnsi="Arial"/>
          <w:sz w:val="18"/>
          <w:szCs w:val="18"/>
          <w:u w:val="single" w:color="auto"/>
          <w:color w:val="121212"/>
        </w:rPr>
        <w:t>Attachment 3</w:t>
      </w:r>
      <w:r>
        <w:rPr>
          <w:rFonts w:ascii="Arial" w:cs="Arial" w:eastAsia="Arial" w:hAnsi="Arial"/>
          <w:sz w:val="18"/>
          <w:szCs w:val="18"/>
          <w:color w:val="121212"/>
        </w:rPr>
        <w:t xml:space="preserve"> except as provided in this Section. Seller shall indemnify Buyer as set forth in </w:t>
      </w:r>
      <w:r>
        <w:rPr>
          <w:rFonts w:ascii="Arial" w:cs="Arial" w:eastAsia="Arial" w:hAnsi="Arial"/>
          <w:sz w:val="18"/>
          <w:szCs w:val="18"/>
          <w:u w:val="single" w:color="auto"/>
          <w:color w:val="121212"/>
        </w:rPr>
        <w:t>Subsection 7(a)</w:t>
      </w:r>
      <w:r>
        <w:rPr>
          <w:rFonts w:ascii="Arial" w:cs="Arial" w:eastAsia="Arial" w:hAnsi="Arial"/>
          <w:sz w:val="18"/>
          <w:szCs w:val="18"/>
          <w:color w:val="121212"/>
        </w:rPr>
        <w:t xml:space="preserve"> of the Agreement with respect to any Indemnified Claims arising from Seller’s use of the Tolled Assets.</w:t>
      </w:r>
    </w:p>
    <w:p>
      <w:pPr>
        <w:spacing w:after="0" w:line="183" w:lineRule="exact"/>
        <w:rPr>
          <w:rFonts w:ascii="Arial" w:cs="Arial" w:eastAsia="Arial" w:hAnsi="Arial"/>
          <w:sz w:val="18"/>
          <w:szCs w:val="18"/>
          <w:b w:val="1"/>
          <w:bCs w:val="1"/>
          <w:color w:val="101010"/>
        </w:rPr>
      </w:pPr>
    </w:p>
    <w:p>
      <w:pPr>
        <w:jc w:val="both"/>
        <w:ind w:left="328" w:hanging="328"/>
        <w:spacing w:after="0" w:line="224" w:lineRule="auto"/>
        <w:tabs>
          <w:tab w:leader="none" w:pos="316" w:val="left"/>
        </w:tabs>
        <w:numPr>
          <w:ilvl w:val="0"/>
          <w:numId w:val="170"/>
        </w:numPr>
        <w:rPr>
          <w:rFonts w:ascii="Arial" w:cs="Arial" w:eastAsia="Arial" w:hAnsi="Arial"/>
          <w:sz w:val="18"/>
          <w:szCs w:val="18"/>
          <w:b w:val="1"/>
          <w:bCs w:val="1"/>
          <w:color w:val="101010"/>
        </w:rPr>
      </w:pPr>
      <w:r>
        <w:rPr>
          <w:rFonts w:ascii="Arial" w:cs="Arial" w:eastAsia="Arial" w:hAnsi="Arial"/>
          <w:sz w:val="18"/>
          <w:szCs w:val="18"/>
          <w:color w:val="121212"/>
        </w:rPr>
        <w:t xml:space="preserve">Buyer will perform all obligations, and bear all other expenses, of ownership of the Tolled Assets, including, without limitation, paying all property taxes and other government impositions on the Tolled Assets, insuring the Tolled Assets as provided in the Agreement and performing and paying for any capital improvements and capital replacements to the Tolled Assets required to maintain them in compliance with their respective original equipment manufacturers instructions and Applicable Laws and in substantially the same used, </w:t>
      </w:r>
      <w:r>
        <w:rPr>
          <w:rFonts w:ascii="Arial" w:cs="Arial" w:eastAsia="Arial" w:hAnsi="Arial"/>
          <w:sz w:val="18"/>
          <w:szCs w:val="18"/>
          <w:color w:val="2F2F2F"/>
        </w:rPr>
        <w:t>but</w:t>
      </w:r>
      <w:r>
        <w:rPr>
          <w:rFonts w:ascii="Arial" w:cs="Arial" w:eastAsia="Arial" w:hAnsi="Arial"/>
          <w:sz w:val="18"/>
          <w:szCs w:val="18"/>
          <w:color w:val="121212"/>
        </w:rPr>
        <w:t xml:space="preserve"> usable, condition, or in a better condition, than exists on the Effective Date of this Purchase Schedule.</w:t>
      </w:r>
    </w:p>
    <w:p>
      <w:pPr>
        <w:spacing w:after="0" w:line="181" w:lineRule="exact"/>
        <w:rPr>
          <w:rFonts w:ascii="Arial" w:cs="Arial" w:eastAsia="Arial" w:hAnsi="Arial"/>
          <w:sz w:val="18"/>
          <w:szCs w:val="18"/>
          <w:b w:val="1"/>
          <w:bCs w:val="1"/>
          <w:color w:val="101010"/>
        </w:rPr>
      </w:pPr>
    </w:p>
    <w:p>
      <w:pPr>
        <w:jc w:val="both"/>
        <w:ind w:left="328" w:hanging="328"/>
        <w:spacing w:after="0" w:line="216" w:lineRule="auto"/>
        <w:tabs>
          <w:tab w:leader="none" w:pos="326" w:val="left"/>
        </w:tabs>
        <w:numPr>
          <w:ilvl w:val="0"/>
          <w:numId w:val="170"/>
        </w:numPr>
        <w:rPr>
          <w:rFonts w:ascii="Arial" w:cs="Arial" w:eastAsia="Arial" w:hAnsi="Arial"/>
          <w:sz w:val="18"/>
          <w:szCs w:val="18"/>
          <w:b w:val="1"/>
          <w:bCs w:val="1"/>
          <w:color w:val="101010"/>
        </w:rPr>
      </w:pPr>
      <w:r>
        <w:rPr>
          <w:rFonts w:ascii="Arial" w:cs="Arial" w:eastAsia="Arial" w:hAnsi="Arial"/>
          <w:sz w:val="18"/>
          <w:szCs w:val="18"/>
          <w:color w:val="121212"/>
        </w:rPr>
        <w:t xml:space="preserve">Except for the limited licenses granted by Buyer to Seller under this Section, Buyer will retain all right, title, interest and ownership in the Tolled Assets. Buyer will provide Seller with signs to place and maintain signs on Tolled Assets to notify observers that the Tolled Assets are the personal property of Buyer. Buyer may also file a UCC-1 financing statement or other public notices required under Applicable Laws to inform third-parties of the ownership interest of Buyer in the Tolled Assets and to otherwise protect such ownership interest. Buyer may inspect a Tolled Asset during the Commitment Period to confirm that the Tolled Asset is being used, maintained and repaired by Seller in compliance with the license granted under this Section and to exercise any right and perform any other obligation of Buyer as the owner of the Tolled Asset upon reasonable advance notice to Seller and on a day and at a time selected by Seller in its good faith discretion within fifteen (15) days of receipt of such notice. Seller will not remove a Tolled Asset from the manufacturing facility listed in </w:t>
      </w:r>
      <w:r>
        <w:rPr>
          <w:rFonts w:ascii="Arial" w:cs="Arial" w:eastAsia="Arial" w:hAnsi="Arial"/>
          <w:sz w:val="18"/>
          <w:szCs w:val="18"/>
          <w:u w:val="single" w:color="auto"/>
          <w:color w:val="121212"/>
        </w:rPr>
        <w:t>Attachment 3</w:t>
      </w:r>
      <w:r>
        <w:rPr>
          <w:rFonts w:ascii="Arial" w:cs="Arial" w:eastAsia="Arial" w:hAnsi="Arial"/>
          <w:sz w:val="18"/>
          <w:szCs w:val="18"/>
          <w:color w:val="121212"/>
        </w:rPr>
        <w:t xml:space="preserve"> except as provided in this Section.</w:t>
      </w:r>
    </w:p>
    <w:p>
      <w:pPr>
        <w:spacing w:after="0" w:line="186" w:lineRule="exact"/>
        <w:rPr>
          <w:rFonts w:ascii="Arial" w:cs="Arial" w:eastAsia="Arial" w:hAnsi="Arial"/>
          <w:sz w:val="18"/>
          <w:szCs w:val="18"/>
          <w:b w:val="1"/>
          <w:bCs w:val="1"/>
          <w:color w:val="101010"/>
        </w:rPr>
      </w:pPr>
    </w:p>
    <w:p>
      <w:pPr>
        <w:jc w:val="both"/>
        <w:ind w:left="328" w:hanging="328"/>
        <w:spacing w:after="0" w:line="216" w:lineRule="auto"/>
        <w:tabs>
          <w:tab w:leader="none" w:pos="316" w:val="left"/>
        </w:tabs>
        <w:numPr>
          <w:ilvl w:val="0"/>
          <w:numId w:val="170"/>
        </w:numPr>
        <w:rPr>
          <w:rFonts w:ascii="Arial" w:cs="Arial" w:eastAsia="Arial" w:hAnsi="Arial"/>
          <w:sz w:val="18"/>
          <w:szCs w:val="18"/>
          <w:b w:val="1"/>
          <w:bCs w:val="1"/>
          <w:color w:val="101010"/>
        </w:rPr>
      </w:pPr>
      <w:r>
        <w:rPr>
          <w:rFonts w:ascii="Arial" w:cs="Arial" w:eastAsia="Arial" w:hAnsi="Arial"/>
          <w:sz w:val="18"/>
          <w:szCs w:val="18"/>
          <w:color w:val="121212"/>
        </w:rPr>
        <w:t xml:space="preserve">Seller may: (1) cease using a Tolled Asset that Seller no longer requires to perform its obligations under this Purchase Schedule on at least 90 days advance written notice to Buyer and require Buyer at </w:t>
      </w:r>
      <w:r>
        <w:rPr>
          <w:rFonts w:ascii="Arial" w:cs="Arial" w:eastAsia="Arial" w:hAnsi="Arial"/>
          <w:sz w:val="18"/>
          <w:szCs w:val="18"/>
          <w:color w:val="2F2F2F"/>
        </w:rPr>
        <w:t>its</w:t>
      </w:r>
      <w:r>
        <w:rPr>
          <w:rFonts w:ascii="Arial" w:cs="Arial" w:eastAsia="Arial" w:hAnsi="Arial"/>
          <w:sz w:val="18"/>
          <w:szCs w:val="18"/>
          <w:color w:val="121212"/>
        </w:rPr>
        <w:t xml:space="preserve"> expense to remove the Tolled Asset from the Seller’s manufacturing facility; or (2) relocate a Tolled Asset to another manufacturing or storage facility of Seller in the same country at its expense on at least 90 days advance written notice to Buyer. Advance written notice will not be required if the cessation of use, removal or relocation of a Tolled Asset is the result of an event of Force Majeure, a material breach of the Agreement by Buyer beyond any permitted or required notice and cure period or material damage to the Tolled Asset requiring capital improvement or capital replacement to restore the Tolled Asset. Seller will </w:t>
      </w:r>
      <w:r>
        <w:rPr>
          <w:rFonts w:ascii="Arial" w:cs="Arial" w:eastAsia="Arial" w:hAnsi="Arial"/>
          <w:sz w:val="18"/>
          <w:szCs w:val="18"/>
          <w:color w:val="2F2F2F"/>
        </w:rPr>
        <w:t>endeavor in</w:t>
      </w:r>
      <w:r>
        <w:rPr>
          <w:rFonts w:ascii="Arial" w:cs="Arial" w:eastAsia="Arial" w:hAnsi="Arial"/>
          <w:sz w:val="18"/>
          <w:szCs w:val="18"/>
          <w:color w:val="121212"/>
        </w:rPr>
        <w:t xml:space="preserve"> good faith to provide Buyer with such </w:t>
      </w:r>
      <w:r>
        <w:rPr>
          <w:rFonts w:ascii="Arial" w:cs="Arial" w:eastAsia="Arial" w:hAnsi="Arial"/>
          <w:sz w:val="18"/>
          <w:szCs w:val="18"/>
          <w:color w:val="2F2F2F"/>
        </w:rPr>
        <w:t>verbal</w:t>
      </w:r>
      <w:r>
        <w:rPr>
          <w:rFonts w:ascii="Arial" w:cs="Arial" w:eastAsia="Arial" w:hAnsi="Arial"/>
          <w:sz w:val="18"/>
          <w:szCs w:val="18"/>
          <w:color w:val="121212"/>
        </w:rPr>
        <w:t xml:space="preserve"> and </w:t>
      </w:r>
      <w:r>
        <w:rPr>
          <w:rFonts w:ascii="Arial" w:cs="Arial" w:eastAsia="Arial" w:hAnsi="Arial"/>
          <w:sz w:val="18"/>
          <w:szCs w:val="18"/>
          <w:color w:val="2F2F2F"/>
        </w:rPr>
        <w:t>written</w:t>
      </w:r>
      <w:r>
        <w:rPr>
          <w:rFonts w:ascii="Arial" w:cs="Arial" w:eastAsia="Arial" w:hAnsi="Arial"/>
          <w:sz w:val="18"/>
          <w:szCs w:val="18"/>
          <w:color w:val="121212"/>
        </w:rPr>
        <w:t xml:space="preserve"> notice as is reasonably practicable under these circumstances.</w:t>
      </w:r>
    </w:p>
    <w:p>
      <w:pPr>
        <w:spacing w:after="0" w:line="197" w:lineRule="exact"/>
        <w:rPr>
          <w:rFonts w:ascii="Arial" w:cs="Arial" w:eastAsia="Arial" w:hAnsi="Arial"/>
          <w:sz w:val="18"/>
          <w:szCs w:val="18"/>
          <w:b w:val="1"/>
          <w:bCs w:val="1"/>
          <w:color w:val="101010"/>
        </w:rPr>
      </w:pPr>
    </w:p>
    <w:p>
      <w:pPr>
        <w:jc w:val="both"/>
        <w:ind w:left="328" w:hanging="328"/>
        <w:spacing w:after="0" w:line="216" w:lineRule="auto"/>
        <w:tabs>
          <w:tab w:leader="none" w:pos="316" w:val="left"/>
        </w:tabs>
        <w:numPr>
          <w:ilvl w:val="0"/>
          <w:numId w:val="170"/>
        </w:numPr>
        <w:rPr>
          <w:rFonts w:ascii="Arial" w:cs="Arial" w:eastAsia="Arial" w:hAnsi="Arial"/>
          <w:sz w:val="18"/>
          <w:szCs w:val="18"/>
          <w:b w:val="1"/>
          <w:bCs w:val="1"/>
          <w:color w:val="101010"/>
        </w:rPr>
      </w:pPr>
      <w:r>
        <w:rPr>
          <w:rFonts w:ascii="Arial" w:cs="Arial" w:eastAsia="Arial" w:hAnsi="Arial"/>
          <w:sz w:val="18"/>
          <w:szCs w:val="18"/>
          <w:color w:val="121212"/>
        </w:rPr>
        <w:t xml:space="preserve">Buyer will, at its expense, remove the Tolled Assets from the manufacturing facilities of Seller within </w:t>
      </w:r>
      <w:r>
        <w:rPr>
          <w:rFonts w:ascii="Arial" w:cs="Arial" w:eastAsia="Arial" w:hAnsi="Arial"/>
          <w:sz w:val="18"/>
          <w:szCs w:val="18"/>
          <w:color w:val="2F2F2F"/>
        </w:rPr>
        <w:t>180</w:t>
      </w:r>
      <w:r>
        <w:rPr>
          <w:rFonts w:ascii="Arial" w:cs="Arial" w:eastAsia="Arial" w:hAnsi="Arial"/>
          <w:sz w:val="18"/>
          <w:szCs w:val="18"/>
          <w:color w:val="121212"/>
        </w:rPr>
        <w:t xml:space="preserve"> days of the end of the Commitment Period. In addition, Buyer may, at its expense, elect to remove a Tolled Asset from Seller’s facility on commercially reasonable advance verbal and written notice to Seller, and relocate the Tolled Asset to a facility owned or leased by Buyer or its Affiliate for self-manufacture of goods </w:t>
      </w:r>
      <w:r>
        <w:rPr>
          <w:rFonts w:ascii="Arial" w:cs="Arial" w:eastAsia="Arial" w:hAnsi="Arial"/>
          <w:sz w:val="18"/>
          <w:szCs w:val="18"/>
          <w:color w:val="0E0E0E"/>
        </w:rPr>
        <w:t>for Buyer and</w:t>
      </w:r>
      <w:r>
        <w:rPr>
          <w:rFonts w:ascii="Arial" w:cs="Arial" w:eastAsia="Arial" w:hAnsi="Arial"/>
          <w:sz w:val="18"/>
          <w:szCs w:val="18"/>
          <w:color w:val="121212"/>
        </w:rPr>
        <w:t xml:space="preserve"> </w:t>
      </w:r>
      <w:r>
        <w:rPr>
          <w:rFonts w:ascii="Arial" w:cs="Arial" w:eastAsia="Arial" w:hAnsi="Arial"/>
          <w:sz w:val="18"/>
          <w:szCs w:val="18"/>
          <w:color w:val="1D1D1D"/>
        </w:rPr>
        <w:t>its Affiliates, (i)</w:t>
      </w:r>
      <w:r>
        <w:rPr>
          <w:rFonts w:ascii="Arial" w:cs="Arial" w:eastAsia="Arial" w:hAnsi="Arial"/>
          <w:sz w:val="18"/>
          <w:szCs w:val="18"/>
          <w:color w:val="121212"/>
        </w:rPr>
        <w:t xml:space="preserve"> </w:t>
      </w:r>
      <w:r>
        <w:rPr>
          <w:rFonts w:ascii="Arial" w:cs="Arial" w:eastAsia="Arial" w:hAnsi="Arial"/>
          <w:sz w:val="18"/>
          <w:szCs w:val="18"/>
          <w:color w:val="0E0E0E"/>
        </w:rPr>
        <w:t>an event</w:t>
      </w:r>
      <w:r>
        <w:rPr>
          <w:rFonts w:ascii="Arial" w:cs="Arial" w:eastAsia="Arial" w:hAnsi="Arial"/>
          <w:sz w:val="18"/>
          <w:szCs w:val="18"/>
          <w:color w:val="121212"/>
        </w:rPr>
        <w:t xml:space="preserve"> </w:t>
      </w:r>
      <w:r>
        <w:rPr>
          <w:rFonts w:ascii="Arial" w:cs="Arial" w:eastAsia="Arial" w:hAnsi="Arial"/>
          <w:sz w:val="18"/>
          <w:szCs w:val="18"/>
          <w:color w:val="1D1D1D"/>
        </w:rPr>
        <w:t>of</w:t>
      </w:r>
      <w:r>
        <w:rPr>
          <w:rFonts w:ascii="Arial" w:cs="Arial" w:eastAsia="Arial" w:hAnsi="Arial"/>
          <w:sz w:val="18"/>
          <w:szCs w:val="18"/>
          <w:color w:val="121212"/>
        </w:rPr>
        <w:t xml:space="preserve"> </w:t>
      </w:r>
      <w:r>
        <w:rPr>
          <w:rFonts w:ascii="Arial" w:cs="Arial" w:eastAsia="Arial" w:hAnsi="Arial"/>
          <w:sz w:val="18"/>
          <w:szCs w:val="18"/>
          <w:color w:val="0E0E0E"/>
        </w:rPr>
        <w:t>Force Majeure during</w:t>
      </w:r>
      <w:r>
        <w:rPr>
          <w:rFonts w:ascii="Arial" w:cs="Arial" w:eastAsia="Arial" w:hAnsi="Arial"/>
          <w:sz w:val="18"/>
          <w:szCs w:val="18"/>
          <w:color w:val="121212"/>
        </w:rPr>
        <w:t xml:space="preserve"> </w:t>
      </w:r>
      <w:r>
        <w:rPr>
          <w:rFonts w:ascii="Arial" w:cs="Arial" w:eastAsia="Arial" w:hAnsi="Arial"/>
          <w:sz w:val="18"/>
          <w:szCs w:val="18"/>
          <w:color w:val="1D1D1D"/>
        </w:rPr>
        <w:t>which Seller</w:t>
      </w:r>
      <w:r>
        <w:rPr>
          <w:rFonts w:ascii="Arial" w:cs="Arial" w:eastAsia="Arial" w:hAnsi="Arial"/>
          <w:sz w:val="18"/>
          <w:szCs w:val="18"/>
          <w:color w:val="121212"/>
        </w:rPr>
        <w:t xml:space="preserve"> </w:t>
      </w:r>
      <w:r>
        <w:rPr>
          <w:rFonts w:ascii="Arial" w:cs="Arial" w:eastAsia="Arial" w:hAnsi="Arial"/>
          <w:sz w:val="18"/>
          <w:szCs w:val="18"/>
          <w:color w:val="0E0E0E"/>
        </w:rPr>
        <w:t>is unable</w:t>
      </w:r>
      <w:r>
        <w:rPr>
          <w:rFonts w:ascii="Arial" w:cs="Arial" w:eastAsia="Arial" w:hAnsi="Arial"/>
          <w:sz w:val="18"/>
          <w:szCs w:val="18"/>
          <w:color w:val="121212"/>
        </w:rPr>
        <w:t xml:space="preserve"> </w:t>
      </w:r>
      <w:r>
        <w:rPr>
          <w:rFonts w:ascii="Arial" w:cs="Arial" w:eastAsia="Arial" w:hAnsi="Arial"/>
          <w:sz w:val="18"/>
          <w:szCs w:val="18"/>
          <w:color w:val="1D1D1D"/>
        </w:rPr>
        <w:t>to</w:t>
      </w:r>
      <w:r>
        <w:rPr>
          <w:rFonts w:ascii="Arial" w:cs="Arial" w:eastAsia="Arial" w:hAnsi="Arial"/>
          <w:sz w:val="18"/>
          <w:szCs w:val="18"/>
          <w:color w:val="121212"/>
        </w:rPr>
        <w:t xml:space="preserve"> </w:t>
      </w:r>
      <w:r>
        <w:rPr>
          <w:rFonts w:ascii="Arial" w:cs="Arial" w:eastAsia="Arial" w:hAnsi="Arial"/>
          <w:sz w:val="18"/>
          <w:szCs w:val="18"/>
          <w:color w:val="0E0E0E"/>
        </w:rPr>
        <w:t>use</w:t>
      </w:r>
      <w:r>
        <w:rPr>
          <w:rFonts w:ascii="Arial" w:cs="Arial" w:eastAsia="Arial" w:hAnsi="Arial"/>
          <w:sz w:val="18"/>
          <w:szCs w:val="18"/>
          <w:color w:val="121212"/>
        </w:rPr>
        <w:t xml:space="preserve"> </w:t>
      </w:r>
      <w:r>
        <w:rPr>
          <w:rFonts w:ascii="Arial" w:cs="Arial" w:eastAsia="Arial" w:hAnsi="Arial"/>
          <w:sz w:val="18"/>
          <w:szCs w:val="18"/>
          <w:color w:val="0E0E0E"/>
        </w:rPr>
        <w:t xml:space="preserve">the Tolled Asset to supply Products to Buyer and its Affiliates, </w:t>
      </w:r>
      <w:r>
        <w:rPr>
          <w:rFonts w:ascii="Arial" w:cs="Arial" w:eastAsia="Arial" w:hAnsi="Arial"/>
          <w:sz w:val="18"/>
          <w:szCs w:val="18"/>
          <w:color w:val="1D1D1D"/>
        </w:rPr>
        <w:t>(ii)</w:t>
      </w:r>
      <w:r>
        <w:rPr>
          <w:rFonts w:ascii="Arial" w:cs="Arial" w:eastAsia="Arial" w:hAnsi="Arial"/>
          <w:sz w:val="18"/>
          <w:szCs w:val="18"/>
          <w:color w:val="0E0E0E"/>
        </w:rPr>
        <w:t xml:space="preserve"> during a period that </w:t>
      </w:r>
      <w:r>
        <w:rPr>
          <w:rFonts w:ascii="Arial" w:cs="Arial" w:eastAsia="Arial" w:hAnsi="Arial"/>
          <w:sz w:val="18"/>
          <w:szCs w:val="18"/>
          <w:color w:val="1D1D1D"/>
        </w:rPr>
        <w:t>Seller is</w:t>
      </w:r>
      <w:r>
        <w:rPr>
          <w:rFonts w:ascii="Arial" w:cs="Arial" w:eastAsia="Arial" w:hAnsi="Arial"/>
          <w:sz w:val="18"/>
          <w:szCs w:val="18"/>
          <w:color w:val="0E0E0E"/>
        </w:rPr>
        <w:t xml:space="preserve"> in material breach </w:t>
      </w:r>
      <w:r>
        <w:rPr>
          <w:rFonts w:ascii="Arial" w:cs="Arial" w:eastAsia="Arial" w:hAnsi="Arial"/>
          <w:sz w:val="18"/>
          <w:szCs w:val="18"/>
          <w:color w:val="1D1D1D"/>
        </w:rPr>
        <w:t>of</w:t>
      </w:r>
      <w:r>
        <w:rPr>
          <w:rFonts w:ascii="Arial" w:cs="Arial" w:eastAsia="Arial" w:hAnsi="Arial"/>
          <w:sz w:val="18"/>
          <w:szCs w:val="18"/>
          <w:color w:val="0E0E0E"/>
        </w:rPr>
        <w:t xml:space="preserve"> the Agreement beyond any permitted </w:t>
      </w:r>
      <w:r>
        <w:rPr>
          <w:rFonts w:ascii="Arial" w:cs="Arial" w:eastAsia="Arial" w:hAnsi="Arial"/>
          <w:sz w:val="18"/>
          <w:szCs w:val="18"/>
          <w:color w:val="1D1D1D"/>
        </w:rPr>
        <w:t>or</w:t>
      </w:r>
      <w:r>
        <w:rPr>
          <w:rFonts w:ascii="Arial" w:cs="Arial" w:eastAsia="Arial" w:hAnsi="Arial"/>
          <w:sz w:val="18"/>
          <w:szCs w:val="18"/>
          <w:color w:val="0E0E0E"/>
        </w:rPr>
        <w:t xml:space="preserve"> required notice and </w:t>
      </w:r>
      <w:r>
        <w:rPr>
          <w:rFonts w:ascii="Arial" w:cs="Arial" w:eastAsia="Arial" w:hAnsi="Arial"/>
          <w:sz w:val="18"/>
          <w:szCs w:val="18"/>
          <w:color w:val="1D1D1D"/>
        </w:rPr>
        <w:t>cure</w:t>
      </w:r>
      <w:r>
        <w:rPr>
          <w:rFonts w:ascii="Arial" w:cs="Arial" w:eastAsia="Arial" w:hAnsi="Arial"/>
          <w:sz w:val="18"/>
          <w:szCs w:val="18"/>
          <w:color w:val="0E0E0E"/>
        </w:rPr>
        <w:t xml:space="preserve"> period, </w:t>
      </w:r>
      <w:r>
        <w:rPr>
          <w:rFonts w:ascii="Arial" w:cs="Arial" w:eastAsia="Arial" w:hAnsi="Arial"/>
          <w:sz w:val="18"/>
          <w:szCs w:val="18"/>
          <w:color w:val="1D1D1D"/>
        </w:rPr>
        <w:t>(iii)</w:t>
      </w:r>
      <w:r>
        <w:rPr>
          <w:rFonts w:ascii="Arial" w:cs="Arial" w:eastAsia="Arial" w:hAnsi="Arial"/>
          <w:sz w:val="18"/>
          <w:szCs w:val="18"/>
          <w:color w:val="0E0E0E"/>
        </w:rPr>
        <w:t xml:space="preserve"> during a period that Buyer has elected to self-manufacture </w:t>
      </w:r>
      <w:r>
        <w:rPr>
          <w:rFonts w:ascii="Arial" w:cs="Arial" w:eastAsia="Arial" w:hAnsi="Arial"/>
          <w:sz w:val="18"/>
          <w:szCs w:val="18"/>
          <w:color w:val="1D1D1D"/>
        </w:rPr>
        <w:t>a</w:t>
      </w:r>
      <w:r>
        <w:rPr>
          <w:rFonts w:ascii="Arial" w:cs="Arial" w:eastAsia="Arial" w:hAnsi="Arial"/>
          <w:sz w:val="18"/>
          <w:szCs w:val="18"/>
          <w:color w:val="0E0E0E"/>
        </w:rPr>
        <w:t xml:space="preserve"> Material Deficient Quantity under </w:t>
      </w:r>
      <w:r>
        <w:rPr>
          <w:rFonts w:ascii="Arial" w:cs="Arial" w:eastAsia="Arial" w:hAnsi="Arial"/>
          <w:sz w:val="18"/>
          <w:szCs w:val="18"/>
          <w:u w:val="single" w:color="auto"/>
          <w:color w:val="0E0E0E"/>
        </w:rPr>
        <w:t>Section 5</w:t>
      </w:r>
      <w:r>
        <w:rPr>
          <w:rFonts w:ascii="Arial" w:cs="Arial" w:eastAsia="Arial" w:hAnsi="Arial"/>
          <w:sz w:val="18"/>
          <w:szCs w:val="18"/>
          <w:color w:val="0E0E0E"/>
        </w:rPr>
        <w:t xml:space="preserve"> </w:t>
      </w:r>
      <w:r>
        <w:rPr>
          <w:rFonts w:ascii="Arial" w:cs="Arial" w:eastAsia="Arial" w:hAnsi="Arial"/>
          <w:sz w:val="18"/>
          <w:szCs w:val="18"/>
          <w:color w:val="1D1D1D"/>
        </w:rPr>
        <w:t>of</w:t>
      </w:r>
      <w:r>
        <w:rPr>
          <w:rFonts w:ascii="Arial" w:cs="Arial" w:eastAsia="Arial" w:hAnsi="Arial"/>
          <w:sz w:val="18"/>
          <w:szCs w:val="18"/>
          <w:color w:val="0E0E0E"/>
        </w:rPr>
        <w:t xml:space="preserve"> this Purchase Schedule, or </w:t>
      </w:r>
      <w:r>
        <w:rPr>
          <w:rFonts w:ascii="Arial" w:cs="Arial" w:eastAsia="Arial" w:hAnsi="Arial"/>
          <w:sz w:val="18"/>
          <w:szCs w:val="18"/>
          <w:color w:val="1D1D1D"/>
        </w:rPr>
        <w:t>(iv)</w:t>
      </w:r>
      <w:r>
        <w:rPr>
          <w:rFonts w:ascii="Arial" w:cs="Arial" w:eastAsia="Arial" w:hAnsi="Arial"/>
          <w:sz w:val="18"/>
          <w:szCs w:val="18"/>
          <w:color w:val="0E0E0E"/>
        </w:rPr>
        <w:t xml:space="preserve"> to allow Buyer to perform </w:t>
      </w:r>
      <w:r>
        <w:rPr>
          <w:rFonts w:ascii="Arial" w:cs="Arial" w:eastAsia="Arial" w:hAnsi="Arial"/>
          <w:sz w:val="18"/>
          <w:szCs w:val="18"/>
          <w:color w:val="1D1D1D"/>
        </w:rPr>
        <w:t>capital</w:t>
      </w:r>
      <w:r>
        <w:rPr>
          <w:rFonts w:ascii="Arial" w:cs="Arial" w:eastAsia="Arial" w:hAnsi="Arial"/>
          <w:sz w:val="18"/>
          <w:szCs w:val="18"/>
          <w:color w:val="0E0E0E"/>
        </w:rPr>
        <w:t xml:space="preserve"> improvement or </w:t>
      </w:r>
      <w:r>
        <w:rPr>
          <w:rFonts w:ascii="Arial" w:cs="Arial" w:eastAsia="Arial" w:hAnsi="Arial"/>
          <w:sz w:val="18"/>
          <w:szCs w:val="18"/>
          <w:color w:val="1D1D1D"/>
        </w:rPr>
        <w:t>capital</w:t>
      </w:r>
      <w:r>
        <w:rPr>
          <w:rFonts w:ascii="Arial" w:cs="Arial" w:eastAsia="Arial" w:hAnsi="Arial"/>
          <w:sz w:val="18"/>
          <w:szCs w:val="18"/>
          <w:color w:val="0E0E0E"/>
        </w:rPr>
        <w:t xml:space="preserve"> replacement needed to </w:t>
      </w:r>
      <w:r>
        <w:rPr>
          <w:rFonts w:ascii="Arial" w:cs="Arial" w:eastAsia="Arial" w:hAnsi="Arial"/>
          <w:sz w:val="18"/>
          <w:szCs w:val="18"/>
          <w:color w:val="1D1D1D"/>
        </w:rPr>
        <w:t>restore</w:t>
      </w:r>
      <w:r>
        <w:rPr>
          <w:rFonts w:ascii="Arial" w:cs="Arial" w:eastAsia="Arial" w:hAnsi="Arial"/>
          <w:sz w:val="18"/>
          <w:szCs w:val="18"/>
          <w:color w:val="0E0E0E"/>
        </w:rPr>
        <w:t xml:space="preserve"> the Tolled </w:t>
      </w:r>
      <w:r>
        <w:rPr>
          <w:rFonts w:ascii="Arial" w:cs="Arial" w:eastAsia="Arial" w:hAnsi="Arial"/>
          <w:sz w:val="18"/>
          <w:szCs w:val="18"/>
          <w:color w:val="1D1D1D"/>
        </w:rPr>
        <w:t>Asset.</w:t>
      </w:r>
    </w:p>
    <w:p>
      <w:pPr>
        <w:spacing w:after="0" w:line="183" w:lineRule="exact"/>
        <w:rPr>
          <w:rFonts w:ascii="Arial" w:cs="Arial" w:eastAsia="Arial" w:hAnsi="Arial"/>
          <w:sz w:val="18"/>
          <w:szCs w:val="18"/>
          <w:b w:val="1"/>
          <w:bCs w:val="1"/>
          <w:color w:val="101010"/>
        </w:rPr>
      </w:pPr>
    </w:p>
    <w:p>
      <w:pPr>
        <w:ind w:left="328" w:hanging="328"/>
        <w:spacing w:after="0"/>
        <w:tabs>
          <w:tab w:leader="none" w:pos="326" w:val="left"/>
        </w:tabs>
        <w:numPr>
          <w:ilvl w:val="0"/>
          <w:numId w:val="170"/>
        </w:numPr>
        <w:rPr>
          <w:rFonts w:ascii="Arial" w:cs="Arial" w:eastAsia="Arial" w:hAnsi="Arial"/>
          <w:sz w:val="18"/>
          <w:szCs w:val="18"/>
          <w:b w:val="1"/>
          <w:bCs w:val="1"/>
          <w:color w:val="101010"/>
        </w:rPr>
      </w:pPr>
      <w:r>
        <w:rPr>
          <w:rFonts w:ascii="Arial" w:cs="Arial" w:eastAsia="Arial" w:hAnsi="Arial"/>
          <w:sz w:val="18"/>
          <w:szCs w:val="18"/>
          <w:color w:val="0E0E0E"/>
        </w:rPr>
        <w:t xml:space="preserve">If any Tolled </w:t>
      </w:r>
      <w:r>
        <w:rPr>
          <w:rFonts w:ascii="Arial" w:cs="Arial" w:eastAsia="Arial" w:hAnsi="Arial"/>
          <w:sz w:val="18"/>
          <w:szCs w:val="18"/>
          <w:color w:val="1D1D1D"/>
        </w:rPr>
        <w:t>Assets</w:t>
      </w:r>
      <w:r>
        <w:rPr>
          <w:rFonts w:ascii="Arial" w:cs="Arial" w:eastAsia="Arial" w:hAnsi="Arial"/>
          <w:sz w:val="18"/>
          <w:szCs w:val="18"/>
          <w:color w:val="0E0E0E"/>
        </w:rPr>
        <w:t xml:space="preserve"> are damaged due to Seller’s negligence or </w:t>
      </w:r>
      <w:r>
        <w:rPr>
          <w:rFonts w:ascii="Arial" w:cs="Arial" w:eastAsia="Arial" w:hAnsi="Arial"/>
          <w:sz w:val="18"/>
          <w:szCs w:val="18"/>
          <w:color w:val="1D1D1D"/>
        </w:rPr>
        <w:t>breach of</w:t>
      </w:r>
      <w:r>
        <w:rPr>
          <w:rFonts w:ascii="Arial" w:cs="Arial" w:eastAsia="Arial" w:hAnsi="Arial"/>
          <w:sz w:val="18"/>
          <w:szCs w:val="18"/>
          <w:color w:val="0E0E0E"/>
        </w:rPr>
        <w:t xml:space="preserve"> this </w:t>
      </w:r>
      <w:r>
        <w:rPr>
          <w:rFonts w:ascii="Arial" w:cs="Arial" w:eastAsia="Arial" w:hAnsi="Arial"/>
          <w:sz w:val="18"/>
          <w:szCs w:val="18"/>
          <w:color w:val="1D1D1D"/>
        </w:rPr>
        <w:t>Agreement, Seller shall</w:t>
      </w:r>
      <w:r>
        <w:rPr>
          <w:rFonts w:ascii="Arial" w:cs="Arial" w:eastAsia="Arial" w:hAnsi="Arial"/>
          <w:sz w:val="18"/>
          <w:szCs w:val="18"/>
          <w:color w:val="0E0E0E"/>
        </w:rPr>
        <w:t xml:space="preserve"> be responsible for repair </w:t>
      </w:r>
      <w:r>
        <w:rPr>
          <w:rFonts w:ascii="Arial" w:cs="Arial" w:eastAsia="Arial" w:hAnsi="Arial"/>
          <w:sz w:val="18"/>
          <w:szCs w:val="18"/>
          <w:color w:val="1D1D1D"/>
        </w:rPr>
        <w:t>of</w:t>
      </w:r>
      <w:r>
        <w:rPr>
          <w:rFonts w:ascii="Arial" w:cs="Arial" w:eastAsia="Arial" w:hAnsi="Arial"/>
          <w:sz w:val="18"/>
          <w:szCs w:val="18"/>
          <w:color w:val="0E0E0E"/>
        </w:rPr>
        <w:t xml:space="preserve"> such damage. If any Tolled </w:t>
      </w:r>
      <w:r>
        <w:rPr>
          <w:rFonts w:ascii="Arial" w:cs="Arial" w:eastAsia="Arial" w:hAnsi="Arial"/>
          <w:sz w:val="18"/>
          <w:szCs w:val="18"/>
          <w:color w:val="1D1D1D"/>
        </w:rPr>
        <w:t>Assets are</w:t>
      </w:r>
      <w:r>
        <w:rPr>
          <w:rFonts w:ascii="Arial" w:cs="Arial" w:eastAsia="Arial" w:hAnsi="Arial"/>
          <w:sz w:val="18"/>
          <w:szCs w:val="18"/>
          <w:color w:val="0E0E0E"/>
        </w:rPr>
        <w:t xml:space="preserve"> damaged by </w:t>
      </w:r>
      <w:r>
        <w:rPr>
          <w:rFonts w:ascii="Arial" w:cs="Arial" w:eastAsia="Arial" w:hAnsi="Arial"/>
          <w:sz w:val="18"/>
          <w:szCs w:val="18"/>
          <w:color w:val="1D1D1D"/>
        </w:rPr>
        <w:t>other</w:t>
      </w:r>
      <w:r>
        <w:rPr>
          <w:rFonts w:ascii="Arial" w:cs="Arial" w:eastAsia="Arial" w:hAnsi="Arial"/>
          <w:sz w:val="18"/>
          <w:szCs w:val="18"/>
          <w:color w:val="0E0E0E"/>
        </w:rPr>
        <w:t xml:space="preserve"> causes, Buyer shall be responsible for repair </w:t>
      </w:r>
      <w:r>
        <w:rPr>
          <w:rFonts w:ascii="Arial" w:cs="Arial" w:eastAsia="Arial" w:hAnsi="Arial"/>
          <w:sz w:val="18"/>
          <w:szCs w:val="18"/>
          <w:color w:val="1D1D1D"/>
        </w:rPr>
        <w:t>of</w:t>
      </w:r>
      <w:r>
        <w:rPr>
          <w:rFonts w:ascii="Arial" w:cs="Arial" w:eastAsia="Arial" w:hAnsi="Arial"/>
          <w:sz w:val="18"/>
          <w:szCs w:val="18"/>
          <w:color w:val="0E0E0E"/>
        </w:rPr>
        <w:t xml:space="preserve"> such damage.</w:t>
      </w:r>
    </w:p>
    <w:p>
      <w:pPr>
        <w:spacing w:after="0" w:line="193" w:lineRule="exact"/>
        <w:rPr>
          <w:rFonts w:ascii="Arial" w:cs="Arial" w:eastAsia="Arial" w:hAnsi="Arial"/>
          <w:sz w:val="18"/>
          <w:szCs w:val="18"/>
          <w:b w:val="1"/>
          <w:bCs w:val="1"/>
          <w:color w:val="101010"/>
        </w:rPr>
      </w:pPr>
    </w:p>
    <w:p>
      <w:pPr>
        <w:ind w:left="328" w:hanging="328"/>
        <w:spacing w:after="0"/>
        <w:tabs>
          <w:tab w:leader="none" w:pos="328" w:val="left"/>
        </w:tabs>
        <w:numPr>
          <w:ilvl w:val="0"/>
          <w:numId w:val="170"/>
        </w:numPr>
        <w:rPr>
          <w:rFonts w:ascii="Arial" w:cs="Arial" w:eastAsia="Arial" w:hAnsi="Arial"/>
          <w:sz w:val="18"/>
          <w:szCs w:val="18"/>
          <w:b w:val="1"/>
          <w:bCs w:val="1"/>
          <w:color w:val="101010"/>
        </w:rPr>
      </w:pPr>
      <w:r>
        <w:rPr>
          <w:rFonts w:ascii="Arial" w:cs="Arial" w:eastAsia="Arial" w:hAnsi="Arial"/>
          <w:sz w:val="18"/>
          <w:szCs w:val="18"/>
          <w:color w:val="0E0E0E"/>
        </w:rPr>
        <w:t xml:space="preserve">If Buyer is required </w:t>
      </w:r>
      <w:r>
        <w:rPr>
          <w:rFonts w:ascii="Arial" w:cs="Arial" w:eastAsia="Arial" w:hAnsi="Arial"/>
          <w:sz w:val="18"/>
          <w:szCs w:val="18"/>
          <w:color w:val="1D1D1D"/>
        </w:rPr>
        <w:t>or</w:t>
      </w:r>
      <w:r>
        <w:rPr>
          <w:rFonts w:ascii="Arial" w:cs="Arial" w:eastAsia="Arial" w:hAnsi="Arial"/>
          <w:sz w:val="18"/>
          <w:szCs w:val="18"/>
          <w:color w:val="0E0E0E"/>
        </w:rPr>
        <w:t xml:space="preserve"> permitted to remove a </w:t>
      </w:r>
      <w:r>
        <w:rPr>
          <w:rFonts w:ascii="Arial" w:cs="Arial" w:eastAsia="Arial" w:hAnsi="Arial"/>
          <w:sz w:val="18"/>
          <w:szCs w:val="18"/>
          <w:color w:val="1D1D1D"/>
        </w:rPr>
        <w:t>Tolled Asset</w:t>
      </w:r>
      <w:r>
        <w:rPr>
          <w:rFonts w:ascii="Arial" w:cs="Arial" w:eastAsia="Arial" w:hAnsi="Arial"/>
          <w:sz w:val="18"/>
          <w:szCs w:val="18"/>
          <w:color w:val="0E0E0E"/>
        </w:rPr>
        <w:t xml:space="preserve"> under this </w:t>
      </w:r>
      <w:r>
        <w:rPr>
          <w:rFonts w:ascii="Arial" w:cs="Arial" w:eastAsia="Arial" w:hAnsi="Arial"/>
          <w:sz w:val="18"/>
          <w:szCs w:val="18"/>
          <w:color w:val="1D1D1D"/>
        </w:rPr>
        <w:t>Section:</w:t>
      </w:r>
    </w:p>
    <w:p>
      <w:pPr>
        <w:sectPr>
          <w:pgSz w:w="11900" w:h="16838" w:orient="portrait"/>
          <w:cols w:equalWidth="0" w:num="1">
            <w:col w:w="10908"/>
          </w:cols>
          <w:pgMar w:left="652" w:top="1403" w:right="339" w:bottom="1440" w:gutter="0" w:footer="0" w:header="0"/>
        </w:sectPr>
      </w:pPr>
    </w:p>
    <w:bookmarkStart w:id="141" w:name="page142"/>
    <w:bookmarkEnd w:id="141"/>
    <w:p>
      <w:pPr>
        <w:jc w:val="both"/>
        <w:ind w:left="980" w:hanging="324"/>
        <w:spacing w:after="0" w:line="233" w:lineRule="auto"/>
        <w:tabs>
          <w:tab w:leader="none" w:pos="970" w:val="left"/>
        </w:tabs>
        <w:numPr>
          <w:ilvl w:val="1"/>
          <w:numId w:val="171"/>
        </w:numPr>
        <w:rPr>
          <w:rFonts w:ascii="Arial" w:cs="Arial" w:eastAsia="Arial" w:hAnsi="Arial"/>
          <w:sz w:val="18"/>
          <w:szCs w:val="18"/>
          <w:b w:val="1"/>
          <w:bCs w:val="1"/>
          <w:color w:val="0E0E0E"/>
        </w:rPr>
      </w:pPr>
      <w:r>
        <w:rPr>
          <w:rFonts w:ascii="Arial" w:cs="Arial" w:eastAsia="Arial" w:hAnsi="Arial"/>
          <w:sz w:val="18"/>
          <w:szCs w:val="18"/>
          <w:color w:val="1D1D1D"/>
        </w:rPr>
        <w:t xml:space="preserve">Seller will, </w:t>
      </w:r>
      <w:r>
        <w:rPr>
          <w:rFonts w:ascii="Arial" w:cs="Arial" w:eastAsia="Arial" w:hAnsi="Arial"/>
          <w:sz w:val="18"/>
          <w:szCs w:val="18"/>
          <w:color w:val="0E0E0E"/>
        </w:rPr>
        <w:t>acting in good faith, specify the day and time</w:t>
      </w:r>
      <w:r>
        <w:rPr>
          <w:rFonts w:ascii="Arial" w:cs="Arial" w:eastAsia="Arial" w:hAnsi="Arial"/>
          <w:sz w:val="18"/>
          <w:szCs w:val="18"/>
          <w:color w:val="1D1D1D"/>
        </w:rPr>
        <w:t xml:space="preserve"> for </w:t>
      </w:r>
      <w:r>
        <w:rPr>
          <w:rFonts w:ascii="Arial" w:cs="Arial" w:eastAsia="Arial" w:hAnsi="Arial"/>
          <w:sz w:val="18"/>
          <w:szCs w:val="18"/>
          <w:color w:val="0E0E0E"/>
        </w:rPr>
        <w:t>Buyer to remove the Tolled</w:t>
      </w:r>
      <w:r>
        <w:rPr>
          <w:rFonts w:ascii="Arial" w:cs="Arial" w:eastAsia="Arial" w:hAnsi="Arial"/>
          <w:sz w:val="18"/>
          <w:szCs w:val="18"/>
          <w:color w:val="1D1D1D"/>
        </w:rPr>
        <w:t xml:space="preserve"> Asset </w:t>
      </w:r>
      <w:r>
        <w:rPr>
          <w:rFonts w:ascii="Arial" w:cs="Arial" w:eastAsia="Arial" w:hAnsi="Arial"/>
          <w:sz w:val="18"/>
          <w:szCs w:val="18"/>
          <w:color w:val="0E0E0E"/>
        </w:rPr>
        <w:t>from</w:t>
      </w:r>
      <w:r>
        <w:rPr>
          <w:rFonts w:ascii="Arial" w:cs="Arial" w:eastAsia="Arial" w:hAnsi="Arial"/>
          <w:sz w:val="18"/>
          <w:szCs w:val="18"/>
          <w:color w:val="1D1D1D"/>
        </w:rPr>
        <w:t xml:space="preserve"> Seller’s </w:t>
      </w:r>
      <w:r>
        <w:rPr>
          <w:rFonts w:ascii="Arial" w:cs="Arial" w:eastAsia="Arial" w:hAnsi="Arial"/>
          <w:sz w:val="18"/>
          <w:szCs w:val="18"/>
          <w:color w:val="0E0E0E"/>
        </w:rPr>
        <w:t>manufacturing facility.</w:t>
      </w:r>
      <w:r>
        <w:rPr>
          <w:rFonts w:ascii="Arial" w:cs="Arial" w:eastAsia="Arial" w:hAnsi="Arial"/>
          <w:sz w:val="18"/>
          <w:szCs w:val="18"/>
          <w:color w:val="1D1D1D"/>
        </w:rPr>
        <w:t xml:space="preserve"> </w:t>
      </w:r>
      <w:r>
        <w:rPr>
          <w:rFonts w:ascii="Arial" w:cs="Arial" w:eastAsia="Arial" w:hAnsi="Arial"/>
          <w:sz w:val="18"/>
          <w:szCs w:val="18"/>
          <w:color w:val="0E0E0E"/>
        </w:rPr>
        <w:t xml:space="preserve">Buyer will be required to </w:t>
      </w:r>
      <w:r>
        <w:rPr>
          <w:rFonts w:ascii="Arial" w:cs="Arial" w:eastAsia="Arial" w:hAnsi="Arial"/>
          <w:sz w:val="18"/>
          <w:szCs w:val="18"/>
          <w:color w:val="1D1D1D"/>
        </w:rPr>
        <w:t>comply with</w:t>
      </w:r>
      <w:r>
        <w:rPr>
          <w:rFonts w:ascii="Arial" w:cs="Arial" w:eastAsia="Arial" w:hAnsi="Arial"/>
          <w:sz w:val="18"/>
          <w:szCs w:val="18"/>
          <w:color w:val="0E0E0E"/>
        </w:rPr>
        <w:t xml:space="preserve"> the </w:t>
      </w:r>
      <w:r>
        <w:rPr>
          <w:rFonts w:ascii="Arial" w:cs="Arial" w:eastAsia="Arial" w:hAnsi="Arial"/>
          <w:sz w:val="18"/>
          <w:szCs w:val="18"/>
          <w:color w:val="1D1D1D"/>
        </w:rPr>
        <w:t>security,</w:t>
      </w:r>
      <w:r>
        <w:rPr>
          <w:rFonts w:ascii="Arial" w:cs="Arial" w:eastAsia="Arial" w:hAnsi="Arial"/>
          <w:sz w:val="18"/>
          <w:szCs w:val="18"/>
          <w:color w:val="0E0E0E"/>
        </w:rPr>
        <w:t xml:space="preserve"> environmental, health, </w:t>
      </w:r>
      <w:r>
        <w:rPr>
          <w:rFonts w:ascii="Arial" w:cs="Arial" w:eastAsia="Arial" w:hAnsi="Arial"/>
          <w:sz w:val="18"/>
          <w:szCs w:val="18"/>
          <w:color w:val="1D1D1D"/>
        </w:rPr>
        <w:t>safety</w:t>
      </w:r>
      <w:r>
        <w:rPr>
          <w:rFonts w:ascii="Arial" w:cs="Arial" w:eastAsia="Arial" w:hAnsi="Arial"/>
          <w:sz w:val="18"/>
          <w:szCs w:val="18"/>
          <w:color w:val="0E0E0E"/>
        </w:rPr>
        <w:t xml:space="preserve"> and other rules adopted by Seller for its vendors </w:t>
      </w:r>
      <w:r>
        <w:rPr>
          <w:rFonts w:ascii="Arial" w:cs="Arial" w:eastAsia="Arial" w:hAnsi="Arial"/>
          <w:sz w:val="18"/>
          <w:szCs w:val="18"/>
          <w:color w:val="1D1D1D"/>
        </w:rPr>
        <w:t xml:space="preserve">performing work </w:t>
      </w:r>
      <w:r>
        <w:rPr>
          <w:rFonts w:ascii="Arial" w:cs="Arial" w:eastAsia="Arial" w:hAnsi="Arial"/>
          <w:sz w:val="18"/>
          <w:szCs w:val="18"/>
          <w:color w:val="0E0E0E"/>
        </w:rPr>
        <w:t>with, and</w:t>
      </w:r>
      <w:r>
        <w:rPr>
          <w:rFonts w:ascii="Arial" w:cs="Arial" w:eastAsia="Arial" w:hAnsi="Arial"/>
          <w:sz w:val="18"/>
          <w:szCs w:val="18"/>
          <w:color w:val="1D1D1D"/>
        </w:rPr>
        <w:t xml:space="preserve"> supplying </w:t>
      </w:r>
      <w:r>
        <w:rPr>
          <w:rFonts w:ascii="Arial" w:cs="Arial" w:eastAsia="Arial" w:hAnsi="Arial"/>
          <w:sz w:val="18"/>
          <w:szCs w:val="18"/>
          <w:color w:val="0E0E0E"/>
        </w:rPr>
        <w:t>goods and services to, the manufacturing facility.</w:t>
      </w:r>
    </w:p>
    <w:p>
      <w:pPr>
        <w:spacing w:after="0" w:line="180" w:lineRule="exact"/>
        <w:rPr>
          <w:rFonts w:ascii="Arial" w:cs="Arial" w:eastAsia="Arial" w:hAnsi="Arial"/>
          <w:sz w:val="18"/>
          <w:szCs w:val="18"/>
          <w:b w:val="1"/>
          <w:bCs w:val="1"/>
          <w:color w:val="0E0E0E"/>
        </w:rPr>
      </w:pPr>
    </w:p>
    <w:p>
      <w:pPr>
        <w:jc w:val="both"/>
        <w:ind w:left="980" w:hanging="324"/>
        <w:spacing w:after="0" w:line="233" w:lineRule="auto"/>
        <w:tabs>
          <w:tab w:leader="none" w:pos="970" w:val="left"/>
        </w:tabs>
        <w:numPr>
          <w:ilvl w:val="1"/>
          <w:numId w:val="171"/>
        </w:numPr>
        <w:rPr>
          <w:rFonts w:ascii="Arial" w:cs="Arial" w:eastAsia="Arial" w:hAnsi="Arial"/>
          <w:sz w:val="18"/>
          <w:szCs w:val="18"/>
          <w:b w:val="1"/>
          <w:bCs w:val="1"/>
          <w:color w:val="0E0E0E"/>
        </w:rPr>
      </w:pPr>
      <w:r>
        <w:rPr>
          <w:rFonts w:ascii="Arial" w:cs="Arial" w:eastAsia="Arial" w:hAnsi="Arial"/>
          <w:sz w:val="18"/>
          <w:szCs w:val="18"/>
          <w:color w:val="0E0E0E"/>
        </w:rPr>
        <w:t xml:space="preserve">Seller may elect to disassemble, package, </w:t>
      </w:r>
      <w:r>
        <w:rPr>
          <w:rFonts w:ascii="Arial" w:cs="Arial" w:eastAsia="Arial" w:hAnsi="Arial"/>
          <w:sz w:val="18"/>
          <w:szCs w:val="18"/>
          <w:color w:val="1D1D1D"/>
        </w:rPr>
        <w:t>store</w:t>
      </w:r>
      <w:r>
        <w:rPr>
          <w:rFonts w:ascii="Arial" w:cs="Arial" w:eastAsia="Arial" w:hAnsi="Arial"/>
          <w:sz w:val="18"/>
          <w:szCs w:val="18"/>
          <w:color w:val="0E0E0E"/>
        </w:rPr>
        <w:t xml:space="preserve"> and deliver the </w:t>
      </w:r>
      <w:r>
        <w:rPr>
          <w:rFonts w:ascii="Arial" w:cs="Arial" w:eastAsia="Arial" w:hAnsi="Arial"/>
          <w:sz w:val="18"/>
          <w:szCs w:val="18"/>
          <w:color w:val="1D1D1D"/>
        </w:rPr>
        <w:t>removed</w:t>
      </w:r>
      <w:r>
        <w:rPr>
          <w:rFonts w:ascii="Arial" w:cs="Arial" w:eastAsia="Arial" w:hAnsi="Arial"/>
          <w:sz w:val="18"/>
          <w:szCs w:val="18"/>
          <w:color w:val="0E0E0E"/>
        </w:rPr>
        <w:t xml:space="preserve"> Tolled </w:t>
      </w:r>
      <w:r>
        <w:rPr>
          <w:rFonts w:ascii="Arial" w:cs="Arial" w:eastAsia="Arial" w:hAnsi="Arial"/>
          <w:sz w:val="18"/>
          <w:szCs w:val="18"/>
          <w:color w:val="1D1D1D"/>
        </w:rPr>
        <w:t>Asset</w:t>
      </w:r>
      <w:r>
        <w:rPr>
          <w:rFonts w:ascii="Arial" w:cs="Arial" w:eastAsia="Arial" w:hAnsi="Arial"/>
          <w:sz w:val="18"/>
          <w:szCs w:val="18"/>
          <w:color w:val="0E0E0E"/>
        </w:rPr>
        <w:t xml:space="preserve"> to Buyer at the loading </w:t>
      </w:r>
      <w:r>
        <w:rPr>
          <w:rFonts w:ascii="Arial" w:cs="Arial" w:eastAsia="Arial" w:hAnsi="Arial"/>
          <w:sz w:val="18"/>
          <w:szCs w:val="18"/>
          <w:color w:val="1D1D1D"/>
        </w:rPr>
        <w:t>dock</w:t>
      </w:r>
      <w:r>
        <w:rPr>
          <w:rFonts w:ascii="Arial" w:cs="Arial" w:eastAsia="Arial" w:hAnsi="Arial"/>
          <w:sz w:val="18"/>
          <w:szCs w:val="18"/>
          <w:color w:val="0E0E0E"/>
        </w:rPr>
        <w:t xml:space="preserve"> or storage </w:t>
      </w:r>
      <w:r>
        <w:rPr>
          <w:rFonts w:ascii="Arial" w:cs="Arial" w:eastAsia="Arial" w:hAnsi="Arial"/>
          <w:sz w:val="18"/>
          <w:szCs w:val="18"/>
          <w:color w:val="1D1D1D"/>
        </w:rPr>
        <w:t xml:space="preserve">yard of </w:t>
      </w:r>
      <w:r>
        <w:rPr>
          <w:rFonts w:ascii="Arial" w:cs="Arial" w:eastAsia="Arial" w:hAnsi="Arial"/>
          <w:sz w:val="18"/>
          <w:szCs w:val="18"/>
          <w:color w:val="0E0E0E"/>
        </w:rPr>
        <w:t>a</w:t>
      </w:r>
      <w:r>
        <w:rPr>
          <w:rFonts w:ascii="Arial" w:cs="Arial" w:eastAsia="Arial" w:hAnsi="Arial"/>
          <w:sz w:val="18"/>
          <w:szCs w:val="18"/>
          <w:color w:val="1D1D1D"/>
        </w:rPr>
        <w:t xml:space="preserve"> manufacturing or </w:t>
      </w:r>
      <w:r>
        <w:rPr>
          <w:rFonts w:ascii="Arial" w:cs="Arial" w:eastAsia="Arial" w:hAnsi="Arial"/>
          <w:sz w:val="18"/>
          <w:szCs w:val="18"/>
          <w:color w:val="0E0E0E"/>
        </w:rPr>
        <w:t>storage facility</w:t>
      </w:r>
      <w:r>
        <w:rPr>
          <w:rFonts w:ascii="Arial" w:cs="Arial" w:eastAsia="Arial" w:hAnsi="Arial"/>
          <w:sz w:val="18"/>
          <w:szCs w:val="18"/>
          <w:color w:val="1D1D1D"/>
        </w:rPr>
        <w:t xml:space="preserve"> of Seller or </w:t>
      </w:r>
      <w:r>
        <w:rPr>
          <w:rFonts w:ascii="Arial" w:cs="Arial" w:eastAsia="Arial" w:hAnsi="Arial"/>
          <w:sz w:val="18"/>
          <w:szCs w:val="18"/>
          <w:color w:val="0E0E0E"/>
        </w:rPr>
        <w:t>Buyer. If</w:t>
      </w:r>
      <w:r>
        <w:rPr>
          <w:rFonts w:ascii="Arial" w:cs="Arial" w:eastAsia="Arial" w:hAnsi="Arial"/>
          <w:sz w:val="18"/>
          <w:szCs w:val="18"/>
          <w:color w:val="1D1D1D"/>
        </w:rPr>
        <w:t xml:space="preserve"> Seller </w:t>
      </w:r>
      <w:r>
        <w:rPr>
          <w:rFonts w:ascii="Arial" w:cs="Arial" w:eastAsia="Arial" w:hAnsi="Arial"/>
          <w:sz w:val="18"/>
          <w:szCs w:val="18"/>
          <w:color w:val="0E0E0E"/>
        </w:rPr>
        <w:t>makes this election, Seller</w:t>
      </w:r>
      <w:r>
        <w:rPr>
          <w:rFonts w:ascii="Arial" w:cs="Arial" w:eastAsia="Arial" w:hAnsi="Arial"/>
          <w:sz w:val="18"/>
          <w:szCs w:val="18"/>
          <w:color w:val="1D1D1D"/>
        </w:rPr>
        <w:t xml:space="preserve"> will </w:t>
      </w:r>
      <w:r>
        <w:rPr>
          <w:rFonts w:ascii="Arial" w:cs="Arial" w:eastAsia="Arial" w:hAnsi="Arial"/>
          <w:sz w:val="18"/>
          <w:szCs w:val="18"/>
          <w:color w:val="0E0E0E"/>
        </w:rPr>
        <w:t>not charge Buyer for any</w:t>
      </w:r>
      <w:r>
        <w:rPr>
          <w:rFonts w:ascii="Arial" w:cs="Arial" w:eastAsia="Arial" w:hAnsi="Arial"/>
          <w:sz w:val="18"/>
          <w:szCs w:val="18"/>
          <w:color w:val="1D1D1D"/>
        </w:rPr>
        <w:t xml:space="preserve"> </w:t>
      </w:r>
      <w:r>
        <w:rPr>
          <w:rFonts w:ascii="Arial" w:cs="Arial" w:eastAsia="Arial" w:hAnsi="Arial"/>
          <w:sz w:val="18"/>
          <w:szCs w:val="18"/>
          <w:color w:val="0E0E0E"/>
        </w:rPr>
        <w:t xml:space="preserve">disassembly, packaging, </w:t>
      </w:r>
      <w:r>
        <w:rPr>
          <w:rFonts w:ascii="Arial" w:cs="Arial" w:eastAsia="Arial" w:hAnsi="Arial"/>
          <w:sz w:val="18"/>
          <w:szCs w:val="18"/>
          <w:color w:val="1D1D1D"/>
        </w:rPr>
        <w:t>storage</w:t>
      </w:r>
      <w:r>
        <w:rPr>
          <w:rFonts w:ascii="Arial" w:cs="Arial" w:eastAsia="Arial" w:hAnsi="Arial"/>
          <w:sz w:val="18"/>
          <w:szCs w:val="18"/>
          <w:color w:val="0E0E0E"/>
        </w:rPr>
        <w:t xml:space="preserve"> and delivery of the removed Tolled Asset performed by </w:t>
      </w:r>
      <w:r>
        <w:rPr>
          <w:rFonts w:ascii="Arial" w:cs="Arial" w:eastAsia="Arial" w:hAnsi="Arial"/>
          <w:sz w:val="18"/>
          <w:szCs w:val="18"/>
          <w:color w:val="1D1D1D"/>
        </w:rPr>
        <w:t>Seller.</w:t>
      </w:r>
    </w:p>
    <w:p>
      <w:pPr>
        <w:spacing w:after="0" w:line="180" w:lineRule="exact"/>
        <w:rPr>
          <w:rFonts w:ascii="Arial" w:cs="Arial" w:eastAsia="Arial" w:hAnsi="Arial"/>
          <w:sz w:val="18"/>
          <w:szCs w:val="18"/>
          <w:b w:val="1"/>
          <w:bCs w:val="1"/>
          <w:color w:val="0E0E0E"/>
        </w:rPr>
      </w:pPr>
    </w:p>
    <w:p>
      <w:pPr>
        <w:jc w:val="both"/>
        <w:ind w:left="980" w:hanging="324"/>
        <w:spacing w:after="0" w:line="221" w:lineRule="auto"/>
        <w:tabs>
          <w:tab w:leader="none" w:pos="970" w:val="left"/>
        </w:tabs>
        <w:numPr>
          <w:ilvl w:val="1"/>
          <w:numId w:val="171"/>
        </w:numPr>
        <w:rPr>
          <w:rFonts w:ascii="Arial" w:cs="Arial" w:eastAsia="Arial" w:hAnsi="Arial"/>
          <w:sz w:val="18"/>
          <w:szCs w:val="18"/>
          <w:b w:val="1"/>
          <w:bCs w:val="1"/>
          <w:color w:val="0E0E0E"/>
        </w:rPr>
      </w:pPr>
      <w:r>
        <w:rPr>
          <w:rFonts w:ascii="Arial" w:cs="Arial" w:eastAsia="Arial" w:hAnsi="Arial"/>
          <w:sz w:val="18"/>
          <w:szCs w:val="18"/>
          <w:color w:val="0E0E0E"/>
        </w:rPr>
        <w:t xml:space="preserve">If Buyer fails to remove the Tolled </w:t>
      </w:r>
      <w:r>
        <w:rPr>
          <w:rFonts w:ascii="Arial" w:cs="Arial" w:eastAsia="Arial" w:hAnsi="Arial"/>
          <w:sz w:val="18"/>
          <w:szCs w:val="18"/>
          <w:color w:val="1D1D1D"/>
        </w:rPr>
        <w:t>Asset</w:t>
      </w:r>
      <w:r>
        <w:rPr>
          <w:rFonts w:ascii="Arial" w:cs="Arial" w:eastAsia="Arial" w:hAnsi="Arial"/>
          <w:sz w:val="18"/>
          <w:szCs w:val="18"/>
          <w:color w:val="0E0E0E"/>
        </w:rPr>
        <w:t xml:space="preserve"> from Seller’s manufacturing facility </w:t>
      </w:r>
      <w:r>
        <w:rPr>
          <w:rFonts w:ascii="Arial" w:cs="Arial" w:eastAsia="Arial" w:hAnsi="Arial"/>
          <w:sz w:val="18"/>
          <w:szCs w:val="18"/>
          <w:color w:val="1D1D1D"/>
        </w:rPr>
        <w:t>by the specified</w:t>
      </w:r>
      <w:r>
        <w:rPr>
          <w:rFonts w:ascii="Arial" w:cs="Arial" w:eastAsia="Arial" w:hAnsi="Arial"/>
          <w:sz w:val="18"/>
          <w:szCs w:val="18"/>
          <w:color w:val="0E0E0E"/>
        </w:rPr>
        <w:t xml:space="preserve"> removal deadline, Seller may, </w:t>
      </w:r>
      <w:r>
        <w:rPr>
          <w:rFonts w:ascii="Arial" w:cs="Arial" w:eastAsia="Arial" w:hAnsi="Arial"/>
          <w:sz w:val="18"/>
          <w:szCs w:val="18"/>
          <w:color w:val="1D1D1D"/>
        </w:rPr>
        <w:t>as</w:t>
      </w:r>
      <w:r>
        <w:rPr>
          <w:rFonts w:ascii="Arial" w:cs="Arial" w:eastAsia="Arial" w:hAnsi="Arial"/>
          <w:sz w:val="18"/>
          <w:szCs w:val="18"/>
          <w:color w:val="0E0E0E"/>
        </w:rPr>
        <w:t xml:space="preserve"> its </w:t>
      </w:r>
      <w:r>
        <w:rPr>
          <w:rFonts w:ascii="Arial" w:cs="Arial" w:eastAsia="Arial" w:hAnsi="Arial"/>
          <w:sz w:val="18"/>
          <w:szCs w:val="18"/>
          <w:color w:val="1D1D1D"/>
        </w:rPr>
        <w:t xml:space="preserve">sole </w:t>
      </w:r>
      <w:r>
        <w:rPr>
          <w:rFonts w:ascii="Arial" w:cs="Arial" w:eastAsia="Arial" w:hAnsi="Arial"/>
          <w:sz w:val="18"/>
          <w:szCs w:val="18"/>
          <w:color w:val="0E0E0E"/>
        </w:rPr>
        <w:t>remedies, either</w:t>
      </w:r>
      <w:r>
        <w:rPr>
          <w:rFonts w:ascii="Arial" w:cs="Arial" w:eastAsia="Arial" w:hAnsi="Arial"/>
          <w:sz w:val="18"/>
          <w:szCs w:val="18"/>
          <w:color w:val="1D1D1D"/>
        </w:rPr>
        <w:t xml:space="preserve"> (i) </w:t>
      </w:r>
      <w:r>
        <w:rPr>
          <w:rFonts w:ascii="Arial" w:cs="Arial" w:eastAsia="Arial" w:hAnsi="Arial"/>
          <w:sz w:val="18"/>
          <w:szCs w:val="18"/>
          <w:color w:val="0E0E0E"/>
        </w:rPr>
        <w:t>elect to</w:t>
      </w:r>
      <w:r>
        <w:rPr>
          <w:rFonts w:ascii="Arial" w:cs="Arial" w:eastAsia="Arial" w:hAnsi="Arial"/>
          <w:sz w:val="18"/>
          <w:szCs w:val="18"/>
          <w:color w:val="1D1D1D"/>
        </w:rPr>
        <w:t xml:space="preserve"> purchase </w:t>
      </w:r>
      <w:r>
        <w:rPr>
          <w:rFonts w:ascii="Arial" w:cs="Arial" w:eastAsia="Arial" w:hAnsi="Arial"/>
          <w:sz w:val="18"/>
          <w:szCs w:val="18"/>
          <w:color w:val="0E0E0E"/>
        </w:rPr>
        <w:t>the Tolled</w:t>
      </w:r>
      <w:r>
        <w:rPr>
          <w:rFonts w:ascii="Arial" w:cs="Arial" w:eastAsia="Arial" w:hAnsi="Arial"/>
          <w:sz w:val="18"/>
          <w:szCs w:val="18"/>
          <w:color w:val="1D1D1D"/>
        </w:rPr>
        <w:t xml:space="preserve"> Asset </w:t>
      </w:r>
      <w:r>
        <w:rPr>
          <w:rFonts w:ascii="Arial" w:cs="Arial" w:eastAsia="Arial" w:hAnsi="Arial"/>
          <w:sz w:val="18"/>
          <w:szCs w:val="18"/>
          <w:color w:val="0E0E0E"/>
        </w:rPr>
        <w:t>from Buyer any time thereafter by paying Buyer</w:t>
      </w:r>
      <w:r>
        <w:rPr>
          <w:rFonts w:ascii="Arial" w:cs="Arial" w:eastAsia="Arial" w:hAnsi="Arial"/>
          <w:sz w:val="18"/>
          <w:szCs w:val="18"/>
          <w:color w:val="1D1D1D"/>
        </w:rPr>
        <w:t xml:space="preserve"> a </w:t>
      </w:r>
      <w:r>
        <w:rPr>
          <w:rFonts w:ascii="Arial" w:cs="Arial" w:eastAsia="Arial" w:hAnsi="Arial"/>
          <w:sz w:val="18"/>
          <w:szCs w:val="18"/>
          <w:color w:val="0E0E0E"/>
        </w:rPr>
        <w:t>price</w:t>
      </w:r>
      <w:r>
        <w:rPr>
          <w:rFonts w:ascii="Arial" w:cs="Arial" w:eastAsia="Arial" w:hAnsi="Arial"/>
          <w:sz w:val="18"/>
          <w:szCs w:val="18"/>
          <w:color w:val="1D1D1D"/>
        </w:rPr>
        <w:t xml:space="preserve"> of </w:t>
      </w:r>
      <w:r>
        <w:rPr>
          <w:rFonts w:ascii="Arial" w:cs="Arial" w:eastAsia="Arial" w:hAnsi="Arial"/>
          <w:sz w:val="18"/>
          <w:szCs w:val="18"/>
          <w:color w:val="0E0E0E"/>
        </w:rPr>
        <w:t>one and</w:t>
      </w:r>
      <w:r>
        <w:rPr>
          <w:rFonts w:ascii="Arial" w:cs="Arial" w:eastAsia="Arial" w:hAnsi="Arial"/>
          <w:sz w:val="18"/>
          <w:szCs w:val="18"/>
          <w:color w:val="1D1D1D"/>
        </w:rPr>
        <w:t xml:space="preserve"> </w:t>
      </w:r>
      <w:r>
        <w:rPr>
          <w:rFonts w:ascii="Arial" w:cs="Arial" w:eastAsia="Arial" w:hAnsi="Arial"/>
          <w:sz w:val="18"/>
          <w:szCs w:val="18"/>
          <w:color w:val="0E0E0E"/>
        </w:rPr>
        <w:t xml:space="preserve">no/100 U.S. dollar </w:t>
      </w:r>
      <w:r>
        <w:rPr>
          <w:rFonts w:ascii="Arial" w:cs="Arial" w:eastAsia="Arial" w:hAnsi="Arial"/>
          <w:sz w:val="18"/>
          <w:szCs w:val="18"/>
          <w:color w:val="1D1D1D"/>
        </w:rPr>
        <w:t>($1.00)</w:t>
      </w:r>
      <w:r>
        <w:rPr>
          <w:rFonts w:ascii="Arial" w:cs="Arial" w:eastAsia="Arial" w:hAnsi="Arial"/>
          <w:sz w:val="18"/>
          <w:szCs w:val="18"/>
          <w:color w:val="0E0E0E"/>
        </w:rPr>
        <w:t xml:space="preserve"> in </w:t>
      </w:r>
      <w:r>
        <w:rPr>
          <w:rFonts w:ascii="Arial" w:cs="Arial" w:eastAsia="Arial" w:hAnsi="Arial"/>
          <w:sz w:val="18"/>
          <w:szCs w:val="18"/>
          <w:color w:val="1D1D1D"/>
        </w:rPr>
        <w:t>“AS-IS,</w:t>
      </w:r>
      <w:r>
        <w:rPr>
          <w:rFonts w:ascii="Arial" w:cs="Arial" w:eastAsia="Arial" w:hAnsi="Arial"/>
          <w:sz w:val="18"/>
          <w:szCs w:val="18"/>
          <w:color w:val="0E0E0E"/>
        </w:rPr>
        <w:t xml:space="preserve"> WHERE_IS, WITH ALL FAULT” </w:t>
      </w:r>
      <w:r>
        <w:rPr>
          <w:rFonts w:ascii="Arial" w:cs="Arial" w:eastAsia="Arial" w:hAnsi="Arial"/>
          <w:sz w:val="18"/>
          <w:szCs w:val="18"/>
          <w:color w:val="1D1D1D"/>
        </w:rPr>
        <w:t>conditions and without</w:t>
      </w:r>
      <w:r>
        <w:rPr>
          <w:rFonts w:ascii="Arial" w:cs="Arial" w:eastAsia="Arial" w:hAnsi="Arial"/>
          <w:sz w:val="18"/>
          <w:szCs w:val="18"/>
          <w:color w:val="0E0E0E"/>
        </w:rPr>
        <w:t xml:space="preserve"> any </w:t>
      </w:r>
      <w:r>
        <w:rPr>
          <w:rFonts w:ascii="Arial" w:cs="Arial" w:eastAsia="Arial" w:hAnsi="Arial"/>
          <w:sz w:val="18"/>
          <w:szCs w:val="18"/>
          <w:color w:val="1D1D1D"/>
        </w:rPr>
        <w:t>other</w:t>
      </w:r>
      <w:r>
        <w:rPr>
          <w:rFonts w:ascii="Arial" w:cs="Arial" w:eastAsia="Arial" w:hAnsi="Arial"/>
          <w:sz w:val="18"/>
          <w:szCs w:val="18"/>
          <w:color w:val="0E0E0E"/>
        </w:rPr>
        <w:t xml:space="preserve"> representations and </w:t>
      </w:r>
      <w:r>
        <w:rPr>
          <w:rFonts w:ascii="Arial" w:cs="Arial" w:eastAsia="Arial" w:hAnsi="Arial"/>
          <w:sz w:val="18"/>
          <w:szCs w:val="18"/>
          <w:color w:val="1D1D1D"/>
        </w:rPr>
        <w:t xml:space="preserve">warranties; or (ii) </w:t>
      </w:r>
      <w:r>
        <w:rPr>
          <w:rFonts w:ascii="Arial" w:cs="Arial" w:eastAsia="Arial" w:hAnsi="Arial"/>
          <w:sz w:val="18"/>
          <w:szCs w:val="18"/>
          <w:color w:val="0E0E0E"/>
        </w:rPr>
        <w:t>arrange for the removal and</w:t>
      </w:r>
      <w:r>
        <w:rPr>
          <w:rFonts w:ascii="Arial" w:cs="Arial" w:eastAsia="Arial" w:hAnsi="Arial"/>
          <w:sz w:val="18"/>
          <w:szCs w:val="18"/>
          <w:color w:val="1D1D1D"/>
        </w:rPr>
        <w:t xml:space="preserve"> either </w:t>
      </w:r>
      <w:r>
        <w:rPr>
          <w:rFonts w:ascii="Arial" w:cs="Arial" w:eastAsia="Arial" w:hAnsi="Arial"/>
          <w:sz w:val="18"/>
          <w:szCs w:val="18"/>
          <w:color w:val="0E0E0E"/>
        </w:rPr>
        <w:t>the</w:t>
      </w:r>
      <w:r>
        <w:rPr>
          <w:rFonts w:ascii="Arial" w:cs="Arial" w:eastAsia="Arial" w:hAnsi="Arial"/>
          <w:sz w:val="18"/>
          <w:szCs w:val="18"/>
          <w:color w:val="1D1D1D"/>
        </w:rPr>
        <w:t xml:space="preserve"> sale or other </w:t>
      </w:r>
      <w:r>
        <w:rPr>
          <w:rFonts w:ascii="Arial" w:cs="Arial" w:eastAsia="Arial" w:hAnsi="Arial"/>
          <w:sz w:val="18"/>
          <w:szCs w:val="18"/>
          <w:color w:val="0E0E0E"/>
        </w:rPr>
        <w:t>disposal</w:t>
      </w:r>
      <w:r>
        <w:rPr>
          <w:rFonts w:ascii="Arial" w:cs="Arial" w:eastAsia="Arial" w:hAnsi="Arial"/>
          <w:sz w:val="18"/>
          <w:szCs w:val="18"/>
          <w:color w:val="1D1D1D"/>
        </w:rPr>
        <w:t xml:space="preserve"> of the </w:t>
      </w:r>
      <w:r>
        <w:rPr>
          <w:rFonts w:ascii="Arial" w:cs="Arial" w:eastAsia="Arial" w:hAnsi="Arial"/>
          <w:sz w:val="18"/>
          <w:szCs w:val="18"/>
          <w:color w:val="0E0E0E"/>
        </w:rPr>
        <w:t>Tolled Asset on behalf</w:t>
      </w:r>
      <w:r>
        <w:rPr>
          <w:rFonts w:ascii="Arial" w:cs="Arial" w:eastAsia="Arial" w:hAnsi="Arial"/>
          <w:sz w:val="18"/>
          <w:szCs w:val="18"/>
          <w:color w:val="1D1D1D"/>
        </w:rPr>
        <w:t xml:space="preserve"> of, </w:t>
      </w:r>
      <w:r>
        <w:rPr>
          <w:rFonts w:ascii="Arial" w:cs="Arial" w:eastAsia="Arial" w:hAnsi="Arial"/>
          <w:sz w:val="18"/>
          <w:szCs w:val="18"/>
          <w:color w:val="0E0E0E"/>
        </w:rPr>
        <w:t>and</w:t>
      </w:r>
      <w:r>
        <w:rPr>
          <w:rFonts w:ascii="Arial" w:cs="Arial" w:eastAsia="Arial" w:hAnsi="Arial"/>
          <w:sz w:val="18"/>
          <w:szCs w:val="18"/>
          <w:color w:val="1D1D1D"/>
        </w:rPr>
        <w:t xml:space="preserve"> at </w:t>
      </w:r>
      <w:r>
        <w:rPr>
          <w:rFonts w:ascii="Arial" w:cs="Arial" w:eastAsia="Arial" w:hAnsi="Arial"/>
          <w:sz w:val="18"/>
          <w:szCs w:val="18"/>
          <w:color w:val="0E0E0E"/>
        </w:rPr>
        <w:t>the sole</w:t>
      </w:r>
      <w:r>
        <w:rPr>
          <w:rFonts w:ascii="Arial" w:cs="Arial" w:eastAsia="Arial" w:hAnsi="Arial"/>
          <w:sz w:val="18"/>
          <w:szCs w:val="18"/>
          <w:color w:val="1D1D1D"/>
        </w:rPr>
        <w:t xml:space="preserve"> </w:t>
      </w:r>
      <w:r>
        <w:rPr>
          <w:rFonts w:ascii="Arial" w:cs="Arial" w:eastAsia="Arial" w:hAnsi="Arial"/>
          <w:sz w:val="18"/>
          <w:szCs w:val="18"/>
          <w:color w:val="0E0E0E"/>
        </w:rPr>
        <w:t xml:space="preserve">expense, risk and liability </w:t>
      </w:r>
      <w:r>
        <w:rPr>
          <w:rFonts w:ascii="Arial" w:cs="Arial" w:eastAsia="Arial" w:hAnsi="Arial"/>
          <w:sz w:val="18"/>
          <w:szCs w:val="18"/>
          <w:color w:val="1D1D1D"/>
        </w:rPr>
        <w:t>of,</w:t>
      </w:r>
      <w:r>
        <w:rPr>
          <w:rFonts w:ascii="Arial" w:cs="Arial" w:eastAsia="Arial" w:hAnsi="Arial"/>
          <w:sz w:val="18"/>
          <w:szCs w:val="18"/>
          <w:color w:val="0E0E0E"/>
        </w:rPr>
        <w:t xml:space="preserve"> Buyer as determined </w:t>
      </w:r>
      <w:r>
        <w:rPr>
          <w:rFonts w:ascii="Arial" w:cs="Arial" w:eastAsia="Arial" w:hAnsi="Arial"/>
          <w:sz w:val="18"/>
          <w:szCs w:val="18"/>
          <w:color w:val="1D1D1D"/>
        </w:rPr>
        <w:t>by Seller</w:t>
      </w:r>
      <w:r>
        <w:rPr>
          <w:rFonts w:ascii="Arial" w:cs="Arial" w:eastAsia="Arial" w:hAnsi="Arial"/>
          <w:sz w:val="18"/>
          <w:szCs w:val="18"/>
          <w:color w:val="0E0E0E"/>
        </w:rPr>
        <w:t xml:space="preserve"> in its sole but good faith discretion.</w:t>
      </w:r>
    </w:p>
    <w:p>
      <w:pPr>
        <w:spacing w:after="0" w:line="194" w:lineRule="exact"/>
        <w:rPr>
          <w:rFonts w:ascii="Arial" w:cs="Arial" w:eastAsia="Arial" w:hAnsi="Arial"/>
          <w:sz w:val="18"/>
          <w:szCs w:val="18"/>
          <w:b w:val="1"/>
          <w:bCs w:val="1"/>
          <w:color w:val="0E0E0E"/>
        </w:rPr>
      </w:pPr>
    </w:p>
    <w:p>
      <w:pPr>
        <w:jc w:val="both"/>
        <w:ind w:firstLine="8"/>
        <w:spacing w:after="0" w:line="218" w:lineRule="auto"/>
        <w:tabs>
          <w:tab w:leader="none" w:pos="450" w:val="left"/>
        </w:tabs>
        <w:numPr>
          <w:ilvl w:val="0"/>
          <w:numId w:val="172"/>
        </w:numPr>
        <w:rPr>
          <w:rFonts w:ascii="Arial" w:cs="Arial" w:eastAsia="Arial" w:hAnsi="Arial"/>
          <w:sz w:val="18"/>
          <w:szCs w:val="18"/>
          <w:b w:val="1"/>
          <w:bCs w:val="1"/>
          <w:color w:val="0E0E0E"/>
        </w:rPr>
      </w:pPr>
      <w:r>
        <w:rPr>
          <w:rFonts w:ascii="Arial" w:cs="Arial" w:eastAsia="Arial" w:hAnsi="Arial"/>
          <w:sz w:val="18"/>
          <w:szCs w:val="18"/>
          <w:b w:val="1"/>
          <w:bCs w:val="1"/>
          <w:u w:val="single" w:color="auto"/>
          <w:color w:val="0E0E0E"/>
        </w:rPr>
        <w:t>Miscellaneous</w:t>
      </w:r>
      <w:r>
        <w:rPr>
          <w:rFonts w:ascii="Arial" w:cs="Arial" w:eastAsia="Arial" w:hAnsi="Arial"/>
          <w:sz w:val="18"/>
          <w:szCs w:val="18"/>
          <w:color w:val="0E0E0E"/>
        </w:rPr>
        <w:t>. This Purchase Schedule, the</w:t>
      </w:r>
      <w:r>
        <w:rPr>
          <w:rFonts w:ascii="Arial" w:cs="Arial" w:eastAsia="Arial" w:hAnsi="Arial"/>
          <w:sz w:val="18"/>
          <w:szCs w:val="18"/>
          <w:b w:val="1"/>
          <w:bCs w:val="1"/>
          <w:color w:val="0E0E0E"/>
        </w:rPr>
        <w:t xml:space="preserve"> </w:t>
      </w:r>
      <w:r>
        <w:rPr>
          <w:rFonts w:ascii="Arial" w:cs="Arial" w:eastAsia="Arial" w:hAnsi="Arial"/>
          <w:sz w:val="18"/>
          <w:szCs w:val="18"/>
          <w:color w:val="1D1D1D"/>
        </w:rPr>
        <w:t>SOPs</w:t>
      </w:r>
      <w:r>
        <w:rPr>
          <w:rFonts w:ascii="Arial" w:cs="Arial" w:eastAsia="Arial" w:hAnsi="Arial"/>
          <w:sz w:val="18"/>
          <w:szCs w:val="18"/>
          <w:b w:val="1"/>
          <w:bCs w:val="1"/>
          <w:color w:val="0E0E0E"/>
        </w:rPr>
        <w:t xml:space="preserve"> </w:t>
      </w:r>
      <w:r>
        <w:rPr>
          <w:rFonts w:ascii="Arial" w:cs="Arial" w:eastAsia="Arial" w:hAnsi="Arial"/>
          <w:sz w:val="18"/>
          <w:szCs w:val="18"/>
          <w:color w:val="0E0E0E"/>
        </w:rPr>
        <w:t>and the main</w:t>
      </w:r>
      <w:r>
        <w:rPr>
          <w:rFonts w:ascii="Arial" w:cs="Arial" w:eastAsia="Arial" w:hAnsi="Arial"/>
          <w:sz w:val="18"/>
          <w:szCs w:val="18"/>
          <w:b w:val="1"/>
          <w:bCs w:val="1"/>
          <w:color w:val="0E0E0E"/>
        </w:rPr>
        <w:t xml:space="preserve"> </w:t>
      </w:r>
      <w:r>
        <w:rPr>
          <w:rFonts w:ascii="Arial" w:cs="Arial" w:eastAsia="Arial" w:hAnsi="Arial"/>
          <w:sz w:val="18"/>
          <w:szCs w:val="18"/>
          <w:color w:val="1D1D1D"/>
        </w:rPr>
        <w:t>body of</w:t>
      </w:r>
      <w:r>
        <w:rPr>
          <w:rFonts w:ascii="Arial" w:cs="Arial" w:eastAsia="Arial" w:hAnsi="Arial"/>
          <w:sz w:val="18"/>
          <w:szCs w:val="18"/>
          <w:b w:val="1"/>
          <w:bCs w:val="1"/>
          <w:color w:val="0E0E0E"/>
        </w:rPr>
        <w:t xml:space="preserve"> </w:t>
      </w:r>
      <w:r>
        <w:rPr>
          <w:rFonts w:ascii="Arial" w:cs="Arial" w:eastAsia="Arial" w:hAnsi="Arial"/>
          <w:sz w:val="18"/>
          <w:szCs w:val="18"/>
          <w:color w:val="0E0E0E"/>
        </w:rPr>
        <w:t>the</w:t>
      </w:r>
      <w:r>
        <w:rPr>
          <w:rFonts w:ascii="Arial" w:cs="Arial" w:eastAsia="Arial" w:hAnsi="Arial"/>
          <w:sz w:val="18"/>
          <w:szCs w:val="18"/>
          <w:b w:val="1"/>
          <w:bCs w:val="1"/>
          <w:color w:val="0E0E0E"/>
        </w:rPr>
        <w:t xml:space="preserve"> </w:t>
      </w:r>
      <w:r>
        <w:rPr>
          <w:rFonts w:ascii="Arial" w:cs="Arial" w:eastAsia="Arial" w:hAnsi="Arial"/>
          <w:sz w:val="18"/>
          <w:szCs w:val="18"/>
          <w:color w:val="1D1D1D"/>
        </w:rPr>
        <w:t>Agreement</w:t>
      </w:r>
      <w:r>
        <w:rPr>
          <w:rFonts w:ascii="Arial" w:cs="Arial" w:eastAsia="Arial" w:hAnsi="Arial"/>
          <w:sz w:val="18"/>
          <w:szCs w:val="18"/>
          <w:b w:val="1"/>
          <w:bCs w:val="1"/>
          <w:color w:val="0E0E0E"/>
        </w:rPr>
        <w:t xml:space="preserve"> </w:t>
      </w:r>
      <w:r>
        <w:rPr>
          <w:rFonts w:ascii="Arial" w:cs="Arial" w:eastAsia="Arial" w:hAnsi="Arial"/>
          <w:sz w:val="18"/>
          <w:szCs w:val="18"/>
          <w:color w:val="0E0E0E"/>
        </w:rPr>
        <w:t>constitutes the</w:t>
      </w:r>
      <w:r>
        <w:rPr>
          <w:rFonts w:ascii="Arial" w:cs="Arial" w:eastAsia="Arial" w:hAnsi="Arial"/>
          <w:sz w:val="18"/>
          <w:szCs w:val="18"/>
          <w:b w:val="1"/>
          <w:bCs w:val="1"/>
          <w:color w:val="0E0E0E"/>
        </w:rPr>
        <w:t xml:space="preserve"> </w:t>
      </w:r>
      <w:r>
        <w:rPr>
          <w:rFonts w:ascii="Arial" w:cs="Arial" w:eastAsia="Arial" w:hAnsi="Arial"/>
          <w:sz w:val="18"/>
          <w:szCs w:val="18"/>
          <w:color w:val="1D1D1D"/>
        </w:rPr>
        <w:t>entire</w:t>
      </w:r>
      <w:r>
        <w:rPr>
          <w:rFonts w:ascii="Arial" w:cs="Arial" w:eastAsia="Arial" w:hAnsi="Arial"/>
          <w:sz w:val="18"/>
          <w:szCs w:val="18"/>
          <w:b w:val="1"/>
          <w:bCs w:val="1"/>
          <w:color w:val="0E0E0E"/>
        </w:rPr>
        <w:t xml:space="preserve"> </w:t>
      </w:r>
      <w:r>
        <w:rPr>
          <w:rFonts w:ascii="Arial" w:cs="Arial" w:eastAsia="Arial" w:hAnsi="Arial"/>
          <w:sz w:val="18"/>
          <w:szCs w:val="18"/>
          <w:color w:val="0E0E0E"/>
        </w:rPr>
        <w:t>agreement between the</w:t>
      </w:r>
      <w:r>
        <w:rPr>
          <w:rFonts w:ascii="Arial" w:cs="Arial" w:eastAsia="Arial" w:hAnsi="Arial"/>
          <w:sz w:val="18"/>
          <w:szCs w:val="18"/>
          <w:b w:val="1"/>
          <w:bCs w:val="1"/>
          <w:color w:val="0E0E0E"/>
        </w:rPr>
        <w:t xml:space="preserve"> </w:t>
      </w:r>
      <w:r>
        <w:rPr>
          <w:rFonts w:ascii="Arial" w:cs="Arial" w:eastAsia="Arial" w:hAnsi="Arial"/>
          <w:sz w:val="18"/>
          <w:szCs w:val="18"/>
          <w:color w:val="0E0E0E"/>
        </w:rPr>
        <w:t xml:space="preserve">Parties </w:t>
      </w:r>
      <w:r>
        <w:rPr>
          <w:rFonts w:ascii="Arial" w:cs="Arial" w:eastAsia="Arial" w:hAnsi="Arial"/>
          <w:sz w:val="18"/>
          <w:szCs w:val="18"/>
          <w:color w:val="1D1D1D"/>
        </w:rPr>
        <w:t>with</w:t>
      </w:r>
      <w:r>
        <w:rPr>
          <w:rFonts w:ascii="Arial" w:cs="Arial" w:eastAsia="Arial" w:hAnsi="Arial"/>
          <w:sz w:val="18"/>
          <w:szCs w:val="18"/>
          <w:color w:val="0E0E0E"/>
        </w:rPr>
        <w:t xml:space="preserve"> respect to the purchase and sale </w:t>
      </w:r>
      <w:r>
        <w:rPr>
          <w:rFonts w:ascii="Arial" w:cs="Arial" w:eastAsia="Arial" w:hAnsi="Arial"/>
          <w:sz w:val="18"/>
          <w:szCs w:val="18"/>
          <w:color w:val="1D1D1D"/>
        </w:rPr>
        <w:t>of</w:t>
      </w:r>
      <w:r>
        <w:rPr>
          <w:rFonts w:ascii="Arial" w:cs="Arial" w:eastAsia="Arial" w:hAnsi="Arial"/>
          <w:sz w:val="18"/>
          <w:szCs w:val="18"/>
          <w:color w:val="0E0E0E"/>
        </w:rPr>
        <w:t xml:space="preserve"> the Products </w:t>
      </w:r>
      <w:r>
        <w:rPr>
          <w:rFonts w:ascii="Arial" w:cs="Arial" w:eastAsia="Arial" w:hAnsi="Arial"/>
          <w:sz w:val="18"/>
          <w:szCs w:val="18"/>
          <w:color w:val="1D1D1D"/>
        </w:rPr>
        <w:t>during the Commitment</w:t>
      </w:r>
      <w:r>
        <w:rPr>
          <w:rFonts w:ascii="Arial" w:cs="Arial" w:eastAsia="Arial" w:hAnsi="Arial"/>
          <w:sz w:val="18"/>
          <w:szCs w:val="18"/>
          <w:color w:val="0E0E0E"/>
        </w:rPr>
        <w:t xml:space="preserve"> Period. This </w:t>
      </w:r>
      <w:r>
        <w:rPr>
          <w:rFonts w:ascii="Arial" w:cs="Arial" w:eastAsia="Arial" w:hAnsi="Arial"/>
          <w:sz w:val="18"/>
          <w:szCs w:val="18"/>
          <w:color w:val="1D1D1D"/>
        </w:rPr>
        <w:t>Agreement supersedes</w:t>
      </w:r>
      <w:r>
        <w:rPr>
          <w:rFonts w:ascii="Arial" w:cs="Arial" w:eastAsia="Arial" w:hAnsi="Arial"/>
          <w:sz w:val="18"/>
          <w:szCs w:val="18"/>
          <w:color w:val="0E0E0E"/>
        </w:rPr>
        <w:t xml:space="preserve"> all prior and </w:t>
      </w:r>
      <w:r>
        <w:rPr>
          <w:rFonts w:ascii="Arial" w:cs="Arial" w:eastAsia="Arial" w:hAnsi="Arial"/>
          <w:sz w:val="18"/>
          <w:szCs w:val="18"/>
          <w:color w:val="1D1D1D"/>
        </w:rPr>
        <w:t xml:space="preserve">simultaneous </w:t>
      </w:r>
      <w:r>
        <w:rPr>
          <w:rFonts w:ascii="Arial" w:cs="Arial" w:eastAsia="Arial" w:hAnsi="Arial"/>
          <w:sz w:val="18"/>
          <w:szCs w:val="18"/>
          <w:color w:val="0E0E0E"/>
        </w:rPr>
        <w:t>representations, discussions, negotiations, letters, proposals, agreements</w:t>
      </w:r>
      <w:r>
        <w:rPr>
          <w:rFonts w:ascii="Arial" w:cs="Arial" w:eastAsia="Arial" w:hAnsi="Arial"/>
          <w:sz w:val="18"/>
          <w:szCs w:val="18"/>
          <w:color w:val="1D1D1D"/>
        </w:rPr>
        <w:t xml:space="preserve"> and </w:t>
      </w:r>
      <w:r>
        <w:rPr>
          <w:rFonts w:ascii="Arial" w:cs="Arial" w:eastAsia="Arial" w:hAnsi="Arial"/>
          <w:sz w:val="18"/>
          <w:szCs w:val="18"/>
          <w:color w:val="0E0E0E"/>
        </w:rPr>
        <w:t>understandings, whether written or</w:t>
      </w:r>
      <w:r>
        <w:rPr>
          <w:rFonts w:ascii="Arial" w:cs="Arial" w:eastAsia="Arial" w:hAnsi="Arial"/>
          <w:sz w:val="18"/>
          <w:szCs w:val="18"/>
          <w:color w:val="1D1D1D"/>
        </w:rPr>
        <w:t xml:space="preserve"> oral, with respect </w:t>
      </w:r>
      <w:r>
        <w:rPr>
          <w:rFonts w:ascii="Arial" w:cs="Arial" w:eastAsia="Arial" w:hAnsi="Arial"/>
          <w:sz w:val="18"/>
          <w:szCs w:val="18"/>
          <w:color w:val="0E0E0E"/>
        </w:rPr>
        <w:t>to this</w:t>
      </w:r>
      <w:r>
        <w:rPr>
          <w:rFonts w:ascii="Arial" w:cs="Arial" w:eastAsia="Arial" w:hAnsi="Arial"/>
          <w:sz w:val="18"/>
          <w:szCs w:val="18"/>
          <w:color w:val="1D1D1D"/>
        </w:rPr>
        <w:t xml:space="preserve"> same </w:t>
      </w:r>
      <w:r>
        <w:rPr>
          <w:rFonts w:ascii="Arial" w:cs="Arial" w:eastAsia="Arial" w:hAnsi="Arial"/>
          <w:sz w:val="18"/>
          <w:szCs w:val="18"/>
          <w:color w:val="0E0E0E"/>
        </w:rPr>
        <w:t>subject</w:t>
      </w:r>
      <w:r>
        <w:rPr>
          <w:rFonts w:ascii="Arial" w:cs="Arial" w:eastAsia="Arial" w:hAnsi="Arial"/>
          <w:sz w:val="18"/>
          <w:szCs w:val="18"/>
          <w:color w:val="1D1D1D"/>
        </w:rPr>
        <w:t xml:space="preserve"> matter. </w:t>
      </w:r>
      <w:r>
        <w:rPr>
          <w:rFonts w:ascii="Arial" w:cs="Arial" w:eastAsia="Arial" w:hAnsi="Arial"/>
          <w:sz w:val="18"/>
          <w:szCs w:val="18"/>
          <w:color w:val="0E0E0E"/>
        </w:rPr>
        <w:t>This Purchase</w:t>
      </w:r>
      <w:r>
        <w:rPr>
          <w:rFonts w:ascii="Arial" w:cs="Arial" w:eastAsia="Arial" w:hAnsi="Arial"/>
          <w:sz w:val="18"/>
          <w:szCs w:val="18"/>
          <w:color w:val="1D1D1D"/>
        </w:rPr>
        <w:t xml:space="preserve"> Schedule </w:t>
      </w:r>
      <w:r>
        <w:rPr>
          <w:rFonts w:ascii="Arial" w:cs="Arial" w:eastAsia="Arial" w:hAnsi="Arial"/>
          <w:sz w:val="18"/>
          <w:szCs w:val="18"/>
          <w:color w:val="0E0E0E"/>
        </w:rPr>
        <w:t>may be executed</w:t>
      </w:r>
      <w:r>
        <w:rPr>
          <w:rFonts w:ascii="Arial" w:cs="Arial" w:eastAsia="Arial" w:hAnsi="Arial"/>
          <w:sz w:val="18"/>
          <w:szCs w:val="18"/>
          <w:color w:val="1D1D1D"/>
        </w:rPr>
        <w:t xml:space="preserve"> in </w:t>
      </w:r>
      <w:r>
        <w:rPr>
          <w:rFonts w:ascii="Arial" w:cs="Arial" w:eastAsia="Arial" w:hAnsi="Arial"/>
          <w:sz w:val="18"/>
          <w:szCs w:val="18"/>
          <w:color w:val="0E0E0E"/>
        </w:rPr>
        <w:t>any number of</w:t>
      </w:r>
      <w:r>
        <w:rPr>
          <w:rFonts w:ascii="Arial" w:cs="Arial" w:eastAsia="Arial" w:hAnsi="Arial"/>
          <w:sz w:val="18"/>
          <w:szCs w:val="18"/>
          <w:color w:val="1D1D1D"/>
        </w:rPr>
        <w:t xml:space="preserve"> counterparts, each of which </w:t>
      </w:r>
      <w:r>
        <w:rPr>
          <w:rFonts w:ascii="Arial" w:cs="Arial" w:eastAsia="Arial" w:hAnsi="Arial"/>
          <w:sz w:val="18"/>
          <w:szCs w:val="18"/>
          <w:color w:val="0E0E0E"/>
        </w:rPr>
        <w:t>shall</w:t>
      </w:r>
      <w:r>
        <w:rPr>
          <w:rFonts w:ascii="Arial" w:cs="Arial" w:eastAsia="Arial" w:hAnsi="Arial"/>
          <w:sz w:val="18"/>
          <w:szCs w:val="18"/>
          <w:color w:val="1D1D1D"/>
        </w:rPr>
        <w:t xml:space="preserve"> be </w:t>
      </w:r>
      <w:r>
        <w:rPr>
          <w:rFonts w:ascii="Arial" w:cs="Arial" w:eastAsia="Arial" w:hAnsi="Arial"/>
          <w:sz w:val="18"/>
          <w:szCs w:val="18"/>
          <w:color w:val="0E0E0E"/>
        </w:rPr>
        <w:t xml:space="preserve">deemed </w:t>
      </w:r>
      <w:r>
        <w:rPr>
          <w:rFonts w:ascii="Arial" w:cs="Arial" w:eastAsia="Arial" w:hAnsi="Arial"/>
          <w:sz w:val="18"/>
          <w:szCs w:val="18"/>
          <w:color w:val="1D1D1D"/>
        </w:rPr>
        <w:t>an original as</w:t>
      </w:r>
      <w:r>
        <w:rPr>
          <w:rFonts w:ascii="Arial" w:cs="Arial" w:eastAsia="Arial" w:hAnsi="Arial"/>
          <w:sz w:val="18"/>
          <w:szCs w:val="18"/>
          <w:color w:val="0E0E0E"/>
        </w:rPr>
        <w:t xml:space="preserve"> against the Party whose signature appears thereon, but </w:t>
      </w:r>
      <w:r>
        <w:rPr>
          <w:rFonts w:ascii="Arial" w:cs="Arial" w:eastAsia="Arial" w:hAnsi="Arial"/>
          <w:sz w:val="18"/>
          <w:szCs w:val="18"/>
          <w:color w:val="1D1D1D"/>
        </w:rPr>
        <w:t>all</w:t>
      </w:r>
      <w:r>
        <w:rPr>
          <w:rFonts w:ascii="Arial" w:cs="Arial" w:eastAsia="Arial" w:hAnsi="Arial"/>
          <w:sz w:val="18"/>
          <w:szCs w:val="18"/>
          <w:color w:val="0E0E0E"/>
        </w:rPr>
        <w:t xml:space="preserve"> of </w:t>
      </w:r>
      <w:r>
        <w:rPr>
          <w:rFonts w:ascii="Arial" w:cs="Arial" w:eastAsia="Arial" w:hAnsi="Arial"/>
          <w:sz w:val="18"/>
          <w:szCs w:val="18"/>
          <w:color w:val="1D1D1D"/>
        </w:rPr>
        <w:t>which</w:t>
      </w:r>
      <w:r>
        <w:rPr>
          <w:rFonts w:ascii="Arial" w:cs="Arial" w:eastAsia="Arial" w:hAnsi="Arial"/>
          <w:sz w:val="18"/>
          <w:szCs w:val="18"/>
          <w:color w:val="0E0E0E"/>
        </w:rPr>
        <w:t xml:space="preserve"> taken together </w:t>
      </w:r>
      <w:r>
        <w:rPr>
          <w:rFonts w:ascii="Arial" w:cs="Arial" w:eastAsia="Arial" w:hAnsi="Arial"/>
          <w:sz w:val="18"/>
          <w:szCs w:val="18"/>
          <w:color w:val="1D1D1D"/>
        </w:rPr>
        <w:t>shall constitute</w:t>
      </w:r>
      <w:r>
        <w:rPr>
          <w:rFonts w:ascii="Arial" w:cs="Arial" w:eastAsia="Arial" w:hAnsi="Arial"/>
          <w:sz w:val="18"/>
          <w:szCs w:val="18"/>
          <w:color w:val="0E0E0E"/>
        </w:rPr>
        <w:t xml:space="preserve"> but one </w:t>
      </w:r>
      <w:r>
        <w:rPr>
          <w:rFonts w:ascii="Arial" w:cs="Arial" w:eastAsia="Arial" w:hAnsi="Arial"/>
          <w:sz w:val="18"/>
          <w:szCs w:val="18"/>
          <w:color w:val="1D1D1D"/>
        </w:rPr>
        <w:t>and</w:t>
      </w:r>
      <w:r>
        <w:rPr>
          <w:rFonts w:ascii="Arial" w:cs="Arial" w:eastAsia="Arial" w:hAnsi="Arial"/>
          <w:sz w:val="18"/>
          <w:szCs w:val="18"/>
          <w:color w:val="0E0E0E"/>
        </w:rPr>
        <w:t xml:space="preserve"> the same instrument. </w:t>
      </w:r>
      <w:r>
        <w:rPr>
          <w:rFonts w:ascii="Arial" w:cs="Arial" w:eastAsia="Arial" w:hAnsi="Arial"/>
          <w:sz w:val="18"/>
          <w:szCs w:val="18"/>
          <w:color w:val="1D1D1D"/>
        </w:rPr>
        <w:t>Offer and acceptance of</w:t>
      </w:r>
      <w:r>
        <w:rPr>
          <w:rFonts w:ascii="Arial" w:cs="Arial" w:eastAsia="Arial" w:hAnsi="Arial"/>
          <w:sz w:val="18"/>
          <w:szCs w:val="18"/>
          <w:color w:val="0E0E0E"/>
        </w:rPr>
        <w:t xml:space="preserve"> this Purchase </w:t>
      </w:r>
      <w:r>
        <w:rPr>
          <w:rFonts w:ascii="Arial" w:cs="Arial" w:eastAsia="Arial" w:hAnsi="Arial"/>
          <w:sz w:val="18"/>
          <w:szCs w:val="18"/>
          <w:color w:val="1D1D1D"/>
        </w:rPr>
        <w:t>Schedule</w:t>
      </w:r>
      <w:r>
        <w:rPr>
          <w:rFonts w:ascii="Arial" w:cs="Arial" w:eastAsia="Arial" w:hAnsi="Arial"/>
          <w:sz w:val="18"/>
          <w:szCs w:val="18"/>
          <w:color w:val="0E0E0E"/>
        </w:rPr>
        <w:t xml:space="preserve"> may be made by </w:t>
      </w:r>
      <w:r>
        <w:rPr>
          <w:rFonts w:ascii="Arial" w:cs="Arial" w:eastAsia="Arial" w:hAnsi="Arial"/>
          <w:sz w:val="18"/>
          <w:szCs w:val="18"/>
          <w:color w:val="1D1D1D"/>
        </w:rPr>
        <w:t>e-mail,</w:t>
      </w:r>
      <w:r>
        <w:rPr>
          <w:rFonts w:ascii="Arial" w:cs="Arial" w:eastAsia="Arial" w:hAnsi="Arial"/>
          <w:sz w:val="18"/>
          <w:szCs w:val="18"/>
          <w:color w:val="0E0E0E"/>
        </w:rPr>
        <w:t xml:space="preserve"> mail or </w:t>
      </w:r>
      <w:r>
        <w:rPr>
          <w:rFonts w:ascii="Arial" w:cs="Arial" w:eastAsia="Arial" w:hAnsi="Arial"/>
          <w:sz w:val="18"/>
          <w:szCs w:val="18"/>
          <w:color w:val="1D1D1D"/>
        </w:rPr>
        <w:t>other</w:t>
      </w:r>
      <w:r>
        <w:rPr>
          <w:rFonts w:ascii="Arial" w:cs="Arial" w:eastAsia="Arial" w:hAnsi="Arial"/>
          <w:sz w:val="18"/>
          <w:szCs w:val="18"/>
          <w:color w:val="0E0E0E"/>
        </w:rPr>
        <w:t xml:space="preserve"> commercially </w:t>
      </w:r>
      <w:r>
        <w:rPr>
          <w:rFonts w:ascii="Arial" w:cs="Arial" w:eastAsia="Arial" w:hAnsi="Arial"/>
          <w:sz w:val="18"/>
          <w:szCs w:val="18"/>
          <w:color w:val="1D1D1D"/>
        </w:rPr>
        <w:t>reasonable</w:t>
      </w:r>
      <w:r>
        <w:rPr>
          <w:rFonts w:ascii="Arial" w:cs="Arial" w:eastAsia="Arial" w:hAnsi="Arial"/>
          <w:sz w:val="18"/>
          <w:szCs w:val="18"/>
          <w:color w:val="0E0E0E"/>
        </w:rPr>
        <w:t xml:space="preserve"> means showing the signatures </w:t>
      </w:r>
      <w:r>
        <w:rPr>
          <w:rFonts w:ascii="Arial" w:cs="Arial" w:eastAsia="Arial" w:hAnsi="Arial"/>
          <w:sz w:val="18"/>
          <w:szCs w:val="18"/>
          <w:color w:val="1D1D1D"/>
        </w:rPr>
        <w:t>of an</w:t>
      </w:r>
      <w:r>
        <w:rPr>
          <w:rFonts w:ascii="Arial" w:cs="Arial" w:eastAsia="Arial" w:hAnsi="Arial"/>
          <w:sz w:val="18"/>
          <w:szCs w:val="18"/>
          <w:color w:val="0E0E0E"/>
        </w:rPr>
        <w:t xml:space="preserve"> officer </w:t>
      </w:r>
      <w:r>
        <w:rPr>
          <w:rFonts w:ascii="Arial" w:cs="Arial" w:eastAsia="Arial" w:hAnsi="Arial"/>
          <w:sz w:val="18"/>
          <w:szCs w:val="18"/>
          <w:color w:val="1D1D1D"/>
        </w:rPr>
        <w:t>of</w:t>
      </w:r>
      <w:r>
        <w:rPr>
          <w:rFonts w:ascii="Arial" w:cs="Arial" w:eastAsia="Arial" w:hAnsi="Arial"/>
          <w:sz w:val="18"/>
          <w:szCs w:val="18"/>
          <w:color w:val="0E0E0E"/>
        </w:rPr>
        <w:t xml:space="preserve"> the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E0E0E"/>
        </w:rPr>
        <w:t>REMAINDER OF PAGE INTENTIONALLY LEFT BLANK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E0E0E"/>
        </w:rPr>
        <w:t>SIGNATURE PAGE AND ATTACHMENTS FOLLOW</w:t>
      </w:r>
    </w:p>
    <w:p>
      <w:pPr>
        <w:sectPr>
          <w:pgSz w:w="11900" w:h="16838" w:orient="portrait"/>
          <w:cols w:equalWidth="0" w:num="1">
            <w:col w:w="11240"/>
          </w:cols>
          <w:pgMar w:left="320" w:top="1403" w:right="339" w:bottom="1440" w:gutter="0" w:footer="0" w:header="0"/>
        </w:sectPr>
      </w:pPr>
    </w:p>
    <w:bookmarkStart w:id="142" w:name="page143"/>
    <w:bookmarkEnd w:id="142"/>
    <w:p>
      <w:pPr>
        <w:ind w:right="1579"/>
        <w:spacing w:after="0" w:line="531" w:lineRule="auto"/>
        <w:rPr>
          <w:sz w:val="20"/>
          <w:szCs w:val="20"/>
          <w:color w:val="auto"/>
        </w:rPr>
      </w:pPr>
      <w:r>
        <w:rPr>
          <w:rFonts w:ascii="Arial" w:cs="Arial" w:eastAsia="Arial" w:hAnsi="Arial"/>
          <w:sz w:val="18"/>
          <w:szCs w:val="18"/>
          <w:color w:val="0D0D0D"/>
        </w:rPr>
        <w:t xml:space="preserve">In witness whereof, Seller and Buyer have executed this Master Supply Agreement as of the Effective Date. </w:t>
      </w:r>
      <w:r>
        <w:rPr>
          <w:rFonts w:ascii="Arial" w:cs="Arial" w:eastAsia="Arial" w:hAnsi="Arial"/>
          <w:sz w:val="18"/>
          <w:szCs w:val="18"/>
          <w:b w:val="1"/>
          <w:bCs w:val="1"/>
          <w:color w:val="0E0E0E"/>
        </w:rPr>
        <w:t>REYNOLDS CONSUMER PRODUCTS LLC</w:t>
      </w:r>
      <w:r>
        <w:rPr>
          <w:rFonts w:ascii="Arial" w:cs="Arial" w:eastAsia="Arial" w:hAnsi="Arial"/>
          <w:sz w:val="18"/>
          <w:szCs w:val="18"/>
          <w:color w:val="0E0E0E"/>
        </w:rPr>
        <w:t>, as Buyer</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Lance Mitchell</w:t>
      </w:r>
    </w:p>
    <w:p>
      <w:pPr>
        <w:ind w:left="200"/>
        <w:spacing w:after="0" w:line="203" w:lineRule="auto"/>
        <w:rPr>
          <w:sz w:val="20"/>
          <w:szCs w:val="20"/>
          <w:color w:val="auto"/>
        </w:rPr>
      </w:pPr>
      <w:r>
        <w:rPr>
          <w:rFonts w:ascii="Arial" w:cs="Arial" w:eastAsia="Arial" w:hAnsi="Arial"/>
          <w:sz w:val="18"/>
          <w:szCs w:val="18"/>
          <w:color w:val="0E0E0E"/>
        </w:rPr>
        <w:t>Lance Mitchell</w:t>
      </w:r>
    </w:p>
    <w:p>
      <w:pPr>
        <w:ind w:left="200"/>
        <w:spacing w:after="0"/>
        <w:rPr>
          <w:sz w:val="20"/>
          <w:szCs w:val="20"/>
          <w:color w:val="auto"/>
        </w:rPr>
      </w:pPr>
      <w:r>
        <w:rPr>
          <w:rFonts w:ascii="Arial" w:cs="Arial" w:eastAsia="Arial" w:hAnsi="Arial"/>
          <w:sz w:val="18"/>
          <w:szCs w:val="18"/>
          <w:color w:val="0E0E0E"/>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E0E0E"/>
        </w:rPr>
        <w:t>PACTIV LLC</w:t>
      </w:r>
      <w:r>
        <w:rPr>
          <w:rFonts w:ascii="Arial" w:cs="Arial" w:eastAsia="Arial" w:hAnsi="Arial"/>
          <w:sz w:val="18"/>
          <w:szCs w:val="18"/>
          <w:color w:val="0E0E0E"/>
        </w:rPr>
        <w:t>, as Seller</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0E0E0E"/>
        </w:rPr>
        <w:t>By:</w:t>
      </w:r>
      <w:r>
        <w:rPr>
          <w:sz w:val="20"/>
          <w:szCs w:val="20"/>
          <w:color w:val="auto"/>
        </w:rPr>
        <w:tab/>
      </w:r>
      <w:r>
        <w:rPr>
          <w:rFonts w:ascii="Arial" w:cs="Arial" w:eastAsia="Arial" w:hAnsi="Arial"/>
          <w:sz w:val="18"/>
          <w:szCs w:val="18"/>
          <w:u w:val="single" w:color="auto"/>
          <w:color w:val="0E0E0E"/>
        </w:rPr>
        <w:t>/s/ John McGrath</w:t>
      </w:r>
    </w:p>
    <w:p>
      <w:pPr>
        <w:ind w:left="200"/>
        <w:spacing w:after="0" w:line="219" w:lineRule="auto"/>
        <w:rPr>
          <w:sz w:val="20"/>
          <w:szCs w:val="20"/>
          <w:color w:val="auto"/>
        </w:rPr>
      </w:pPr>
      <w:r>
        <w:rPr>
          <w:rFonts w:ascii="Arial" w:cs="Arial" w:eastAsia="Arial" w:hAnsi="Arial"/>
          <w:sz w:val="18"/>
          <w:szCs w:val="18"/>
          <w:color w:val="0E0E0E"/>
        </w:rPr>
        <w:t>John McGrath</w:t>
      </w:r>
    </w:p>
    <w:p>
      <w:pPr>
        <w:ind w:left="200"/>
        <w:spacing w:after="0"/>
        <w:rPr>
          <w:sz w:val="20"/>
          <w:szCs w:val="20"/>
          <w:color w:val="auto"/>
        </w:rPr>
      </w:pPr>
      <w:r>
        <w:rPr>
          <w:rFonts w:ascii="Arial" w:cs="Arial" w:eastAsia="Arial" w:hAnsi="Arial"/>
          <w:sz w:val="18"/>
          <w:szCs w:val="18"/>
          <w:color w:val="0E0E0E"/>
        </w:rPr>
        <w:t>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D0D0D"/>
        </w:rPr>
        <w:t>List of Attachments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D0D0D"/>
        </w:rPr>
        <w:t>Attachment 1 – Products and Initial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D0D0D"/>
        </w:rPr>
        <w:t>Attachment 2 – Seller Manufacturing and Warehouse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D0D0D"/>
        </w:rPr>
        <w:t>Attachment 3 – Tolled Assets of Buyer in Seller Manufacturing Facilities</w:t>
      </w:r>
    </w:p>
    <w:p>
      <w:pPr>
        <w:sectPr>
          <w:pgSz w:w="11900" w:h="16838" w:orient="portrait"/>
          <w:cols w:equalWidth="0" w:num="1">
            <w:col w:w="10139"/>
          </w:cols>
          <w:pgMar w:left="320" w:top="1403"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u w:val="single" w:color="auto"/>
          <w:color w:val="121212"/>
        </w:rPr>
        <w:t>NON-COMPETE RESTRICTIONS DATED NOVEMBER 1, 2019</w:t>
      </w:r>
    </w:p>
    <w:p>
      <w:pPr>
        <w:jc w:val="center"/>
        <w:spacing w:after="0"/>
        <w:rPr>
          <w:sz w:val="20"/>
          <w:szCs w:val="20"/>
          <w:color w:val="auto"/>
        </w:rPr>
      </w:pPr>
      <w:r>
        <w:rPr>
          <w:rFonts w:ascii="Arial" w:cs="Arial" w:eastAsia="Arial" w:hAnsi="Arial"/>
          <w:sz w:val="18"/>
          <w:szCs w:val="18"/>
          <w:b w:val="1"/>
          <w:bCs w:val="1"/>
          <w:u w:val="single" w:color="auto"/>
          <w:color w:val="121212"/>
        </w:rPr>
        <w:t>BETWEEN REYNOLDS CONSUMER PRODUCTS LLC AND PACTIV LLC</w:t>
      </w:r>
    </w:p>
    <w:p>
      <w:pPr>
        <w:spacing w:after="0" w:line="207" w:lineRule="exact"/>
        <w:rPr>
          <w:sz w:val="20"/>
          <w:szCs w:val="20"/>
          <w:color w:val="auto"/>
        </w:rPr>
      </w:pPr>
    </w:p>
    <w:p>
      <w:pPr>
        <w:jc w:val="both"/>
        <w:ind w:firstLine="8"/>
        <w:spacing w:after="0" w:line="218" w:lineRule="auto"/>
        <w:tabs>
          <w:tab w:leader="none" w:pos="429" w:val="left"/>
        </w:tabs>
        <w:numPr>
          <w:ilvl w:val="0"/>
          <w:numId w:val="173"/>
        </w:numPr>
        <w:rPr>
          <w:rFonts w:ascii="Arial" w:cs="Arial" w:eastAsia="Arial" w:hAnsi="Arial"/>
          <w:sz w:val="18"/>
          <w:szCs w:val="18"/>
          <w:b w:val="1"/>
          <w:bCs w:val="1"/>
          <w:color w:val="121212"/>
        </w:rPr>
      </w:pPr>
      <w:r>
        <w:rPr>
          <w:rFonts w:ascii="Arial" w:cs="Arial" w:eastAsia="Arial" w:hAnsi="Arial"/>
          <w:sz w:val="18"/>
          <w:szCs w:val="18"/>
          <w:color w:val="121212"/>
        </w:rPr>
        <w:t xml:space="preserve">These Non-Compete Restrictions will form part of and supplement the Master Supply Agreement dated November 1, 2019 between Reynolds, as Seller, and Pactiv LLC, as Buyer, and the Master Supply Agreement dated November 1, 2019 between Pactiv, as Seller, and Reynolds, as Buyer </w:t>
      </w:r>
      <w:r>
        <w:rPr>
          <w:rFonts w:ascii="Arial" w:cs="Arial" w:eastAsia="Arial" w:hAnsi="Arial"/>
          <w:sz w:val="18"/>
          <w:szCs w:val="18"/>
          <w:color w:val="2A2A2A"/>
        </w:rPr>
        <w:t>(each</w:t>
      </w:r>
      <w:r>
        <w:rPr>
          <w:rFonts w:ascii="Arial" w:cs="Arial" w:eastAsia="Arial" w:hAnsi="Arial"/>
          <w:sz w:val="18"/>
          <w:szCs w:val="18"/>
          <w:color w:val="121212"/>
        </w:rPr>
        <w:t xml:space="preserve"> an </w:t>
      </w:r>
      <w:r>
        <w:rPr>
          <w:rFonts w:ascii="Arial" w:cs="Arial" w:eastAsia="Arial" w:hAnsi="Arial"/>
          <w:sz w:val="18"/>
          <w:szCs w:val="18"/>
          <w:color w:val="2A2A2A"/>
        </w:rPr>
        <w:t>“</w:t>
      </w:r>
      <w:r>
        <w:rPr>
          <w:rFonts w:ascii="Arial" w:cs="Arial" w:eastAsia="Arial" w:hAnsi="Arial"/>
          <w:sz w:val="18"/>
          <w:szCs w:val="18"/>
          <w:u w:val="single" w:color="auto"/>
          <w:color w:val="2A2A2A"/>
        </w:rPr>
        <w:t>MSA</w:t>
      </w:r>
      <w:r>
        <w:rPr>
          <w:rFonts w:ascii="Arial" w:cs="Arial" w:eastAsia="Arial" w:hAnsi="Arial"/>
          <w:sz w:val="18"/>
          <w:szCs w:val="18"/>
          <w:color w:val="2A2A2A"/>
        </w:rPr>
        <w:t>”</w:t>
      </w:r>
      <w:r>
        <w:rPr>
          <w:rFonts w:ascii="Arial" w:cs="Arial" w:eastAsia="Arial" w:hAnsi="Arial"/>
          <w:sz w:val="18"/>
          <w:szCs w:val="18"/>
          <w:color w:val="121212"/>
        </w:rPr>
        <w:t xml:space="preserve"> and collectively the </w:t>
      </w:r>
      <w:r>
        <w:rPr>
          <w:rFonts w:ascii="Arial" w:cs="Arial" w:eastAsia="Arial" w:hAnsi="Arial"/>
          <w:sz w:val="18"/>
          <w:szCs w:val="18"/>
          <w:color w:val="474747"/>
        </w:rPr>
        <w:t>“</w:t>
      </w:r>
      <w:r>
        <w:rPr>
          <w:rFonts w:ascii="Arial" w:cs="Arial" w:eastAsia="Arial" w:hAnsi="Arial"/>
          <w:sz w:val="18"/>
          <w:szCs w:val="18"/>
          <w:u w:val="single" w:color="auto"/>
          <w:color w:val="474747"/>
        </w:rPr>
        <w:t>MSAs</w:t>
      </w:r>
      <w:r>
        <w:rPr>
          <w:rFonts w:ascii="Arial" w:cs="Arial" w:eastAsia="Arial" w:hAnsi="Arial"/>
          <w:sz w:val="18"/>
          <w:szCs w:val="18"/>
          <w:color w:val="474747"/>
        </w:rPr>
        <w:t>”).</w:t>
      </w:r>
      <w:r>
        <w:rPr>
          <w:rFonts w:ascii="Arial" w:cs="Arial" w:eastAsia="Arial" w:hAnsi="Arial"/>
          <w:sz w:val="18"/>
          <w:szCs w:val="18"/>
          <w:color w:val="121212"/>
        </w:rPr>
        <w:t xml:space="preserve"> Capitalized terms and phrases not otherwise defined in these Non-Compete Restrictions will have the same meaning ascribed to </w:t>
      </w:r>
      <w:r>
        <w:rPr>
          <w:rFonts w:ascii="Arial" w:cs="Arial" w:eastAsia="Arial" w:hAnsi="Arial"/>
          <w:sz w:val="18"/>
          <w:szCs w:val="18"/>
          <w:color w:val="2A2A2A"/>
        </w:rPr>
        <w:t>them</w:t>
      </w:r>
      <w:r>
        <w:rPr>
          <w:rFonts w:ascii="Arial" w:cs="Arial" w:eastAsia="Arial" w:hAnsi="Arial"/>
          <w:sz w:val="18"/>
          <w:szCs w:val="18"/>
          <w:color w:val="121212"/>
        </w:rPr>
        <w:t xml:space="preserve"> in the respective MSAs. As used in these Non-Compete Restrictions, the phrase </w:t>
      </w:r>
      <w:r>
        <w:rPr>
          <w:rFonts w:ascii="Arial" w:cs="Arial" w:eastAsia="Arial" w:hAnsi="Arial"/>
          <w:sz w:val="18"/>
          <w:szCs w:val="18"/>
          <w:color w:val="2A2A2A"/>
        </w:rPr>
        <w:t>“Affiliate”</w:t>
      </w:r>
      <w:r>
        <w:rPr>
          <w:rFonts w:ascii="Arial" w:cs="Arial" w:eastAsia="Arial" w:hAnsi="Arial"/>
          <w:sz w:val="18"/>
          <w:szCs w:val="18"/>
          <w:color w:val="121212"/>
        </w:rPr>
        <w:t xml:space="preserve"> means a direct or indirect subsidiary of a Party. A breach of these Non-Compete Restrictions by a Party or its Affiliate will represent a material </w:t>
      </w:r>
      <w:r>
        <w:rPr>
          <w:rFonts w:ascii="Arial" w:cs="Arial" w:eastAsia="Arial" w:hAnsi="Arial"/>
          <w:sz w:val="18"/>
          <w:szCs w:val="18"/>
          <w:color w:val="2A2A2A"/>
        </w:rPr>
        <w:t>breach</w:t>
      </w:r>
      <w:r>
        <w:rPr>
          <w:rFonts w:ascii="Arial" w:cs="Arial" w:eastAsia="Arial" w:hAnsi="Arial"/>
          <w:sz w:val="18"/>
          <w:szCs w:val="18"/>
          <w:color w:val="121212"/>
        </w:rPr>
        <w:t xml:space="preserve"> of the MSAs. These Non-Compete Restrictions will commence on November 1, 2019 and end on the expiration or earlier termination of each of the MSAs.</w:t>
      </w:r>
    </w:p>
    <w:p>
      <w:pPr>
        <w:spacing w:after="0" w:line="182" w:lineRule="exact"/>
        <w:rPr>
          <w:rFonts w:ascii="Arial" w:cs="Arial" w:eastAsia="Arial" w:hAnsi="Arial"/>
          <w:sz w:val="18"/>
          <w:szCs w:val="18"/>
          <w:b w:val="1"/>
          <w:bCs w:val="1"/>
          <w:color w:val="121212"/>
        </w:rPr>
      </w:pPr>
    </w:p>
    <w:p>
      <w:pPr>
        <w:jc w:val="both"/>
        <w:ind w:firstLine="8"/>
        <w:spacing w:after="0" w:line="233" w:lineRule="auto"/>
        <w:tabs>
          <w:tab w:leader="none" w:pos="401" w:val="left"/>
        </w:tabs>
        <w:numPr>
          <w:ilvl w:val="0"/>
          <w:numId w:val="173"/>
        </w:numPr>
        <w:rPr>
          <w:rFonts w:ascii="Arial" w:cs="Arial" w:eastAsia="Arial" w:hAnsi="Arial"/>
          <w:sz w:val="18"/>
          <w:szCs w:val="18"/>
          <w:b w:val="1"/>
          <w:bCs w:val="1"/>
          <w:color w:val="121212"/>
        </w:rPr>
      </w:pPr>
      <w:r>
        <w:rPr>
          <w:rFonts w:ascii="Arial" w:cs="Arial" w:eastAsia="Arial" w:hAnsi="Arial"/>
          <w:sz w:val="18"/>
          <w:szCs w:val="18"/>
          <w:color w:val="121212"/>
        </w:rPr>
        <w:t xml:space="preserve">The Parties and their respective Affiliates supply goods to some of the same customers in the United States </w:t>
      </w:r>
      <w:r>
        <w:rPr>
          <w:rFonts w:ascii="Arial" w:cs="Arial" w:eastAsia="Arial" w:hAnsi="Arial"/>
          <w:sz w:val="18"/>
          <w:szCs w:val="18"/>
          <w:color w:val="2A2A2A"/>
        </w:rPr>
        <w:t>of</w:t>
      </w:r>
      <w:r>
        <w:rPr>
          <w:rFonts w:ascii="Arial" w:cs="Arial" w:eastAsia="Arial" w:hAnsi="Arial"/>
          <w:sz w:val="18"/>
          <w:szCs w:val="18"/>
          <w:color w:val="121212"/>
        </w:rPr>
        <w:t xml:space="preserve"> America, Canada and Mexico, but, because of their different business models, the Parties and their respective Affiliates do not currently compete with one another in the sale of those goods.</w:t>
      </w:r>
    </w:p>
    <w:p>
      <w:pPr>
        <w:spacing w:after="0" w:line="180" w:lineRule="exact"/>
        <w:rPr>
          <w:rFonts w:ascii="Arial" w:cs="Arial" w:eastAsia="Arial" w:hAnsi="Arial"/>
          <w:sz w:val="18"/>
          <w:szCs w:val="18"/>
          <w:b w:val="1"/>
          <w:bCs w:val="1"/>
          <w:color w:val="121212"/>
        </w:rPr>
      </w:pPr>
    </w:p>
    <w:p>
      <w:pPr>
        <w:jc w:val="both"/>
        <w:ind w:firstLine="8"/>
        <w:spacing w:after="0" w:line="216" w:lineRule="auto"/>
        <w:tabs>
          <w:tab w:leader="none" w:pos="386" w:val="left"/>
        </w:tabs>
        <w:numPr>
          <w:ilvl w:val="0"/>
          <w:numId w:val="173"/>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Pactiv and its Affiliates will not sell products that Pactiv and its Affiliates sell Reynolds and its Affiliates under an MSA, nor goods that compete with those products, directly or through a distributor or other arrangement with a third-party, to groceries, supermarkets, convenience stores, mass merchants </w:t>
      </w:r>
      <w:r>
        <w:rPr>
          <w:rFonts w:ascii="Arial" w:cs="Arial" w:eastAsia="Arial" w:hAnsi="Arial"/>
          <w:sz w:val="18"/>
          <w:szCs w:val="18"/>
          <w:color w:val="2A2A2A"/>
        </w:rPr>
        <w:t>(including</w:t>
      </w:r>
      <w:r>
        <w:rPr>
          <w:rFonts w:ascii="Arial" w:cs="Arial" w:eastAsia="Arial" w:hAnsi="Arial"/>
          <w:sz w:val="18"/>
          <w:szCs w:val="18"/>
          <w:color w:val="121212"/>
        </w:rPr>
        <w:t xml:space="preserve"> sales to Amazon and other e-commerce sites of goods for resale in individual consumer quantities bearing UPC codes on the exterior of the packaging), club stores (excluding Restaurant Depot, Smart &amp; Final and Gordon Foodservice Marketplace or club store customers with similar business models) and other retail establishments in the United States of America and Canada for </w:t>
      </w:r>
      <w:r>
        <w:rPr>
          <w:rFonts w:ascii="Arial" w:cs="Arial" w:eastAsia="Arial" w:hAnsi="Arial"/>
          <w:sz w:val="18"/>
          <w:szCs w:val="18"/>
          <w:color w:val="2A2A2A"/>
        </w:rPr>
        <w:t>resale</w:t>
      </w:r>
      <w:r>
        <w:rPr>
          <w:rFonts w:ascii="Arial" w:cs="Arial" w:eastAsia="Arial" w:hAnsi="Arial"/>
          <w:sz w:val="18"/>
          <w:szCs w:val="18"/>
          <w:color w:val="121212"/>
        </w:rPr>
        <w:t xml:space="preserve"> to consumers in those countries. Notwithstanding the preceding sentence, Pactiv and its Affiliates may manufacture goods in Mexico similar to the products that Pactiv and its Affiliates sell Reynolds and its Affiliates under an MSA, either directly or through a distributor or other arrangement with a third-party, and sell those goods to HEB and its affiliates in the United States of America and Canada for resale to </w:t>
      </w:r>
      <w:r>
        <w:rPr>
          <w:rFonts w:ascii="Arial" w:cs="Arial" w:eastAsia="Arial" w:hAnsi="Arial"/>
          <w:sz w:val="18"/>
          <w:szCs w:val="18"/>
          <w:color w:val="2A2A2A"/>
        </w:rPr>
        <w:t>consumers</w:t>
      </w:r>
      <w:r>
        <w:rPr>
          <w:rFonts w:ascii="Arial" w:cs="Arial" w:eastAsia="Arial" w:hAnsi="Arial"/>
          <w:sz w:val="18"/>
          <w:szCs w:val="18"/>
          <w:color w:val="121212"/>
        </w:rPr>
        <w:t xml:space="preserve"> in those countries.</w:t>
      </w:r>
    </w:p>
    <w:p>
      <w:pPr>
        <w:spacing w:after="0" w:line="186" w:lineRule="exact"/>
        <w:rPr>
          <w:rFonts w:ascii="Arial" w:cs="Arial" w:eastAsia="Arial" w:hAnsi="Arial"/>
          <w:sz w:val="18"/>
          <w:szCs w:val="18"/>
          <w:b w:val="1"/>
          <w:bCs w:val="1"/>
          <w:color w:val="121212"/>
        </w:rPr>
      </w:pPr>
    </w:p>
    <w:p>
      <w:pPr>
        <w:jc w:val="both"/>
        <w:ind w:firstLine="8"/>
        <w:spacing w:after="0" w:line="216" w:lineRule="auto"/>
        <w:tabs>
          <w:tab w:leader="none" w:pos="389" w:val="left"/>
        </w:tabs>
        <w:numPr>
          <w:ilvl w:val="0"/>
          <w:numId w:val="173"/>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Reynolds and its Affiliates will not sell products purchased under an MSA from Pactiv and its Affiliates, nor goods that compete with those products, either directly or through a distributor or other arrangement with a third-party, to businesses that operate restaurants and foodservice establishments, groceries, supermarkets, convenience stores, mass merchants (including sales to Amazon and other e-commerce sites of goods for resale in full case quantities bearing UPC codes on the exterior of the case), club stores and other retail establishments, and egg, meat, poultry, fish, produce, deli, bakery and other food suppliers and processors in the United States of </w:t>
      </w:r>
      <w:r>
        <w:rPr>
          <w:rFonts w:ascii="Arial" w:cs="Arial" w:eastAsia="Arial" w:hAnsi="Arial"/>
          <w:sz w:val="18"/>
          <w:szCs w:val="18"/>
          <w:color w:val="2A2A2A"/>
        </w:rPr>
        <w:t>America,</w:t>
      </w:r>
      <w:r>
        <w:rPr>
          <w:rFonts w:ascii="Arial" w:cs="Arial" w:eastAsia="Arial" w:hAnsi="Arial"/>
          <w:sz w:val="18"/>
          <w:szCs w:val="18"/>
          <w:color w:val="121212"/>
        </w:rPr>
        <w:t xml:space="preserve"> Canada and Mexico for use by those businesses in preparing, packaging, selling or serving food for sale to consumers in those countries. By way of clarification, the preceding sentence will not preclude Reynolds and its Affiliates from selling Hefty tableware foam products that Pactiv and its Affiliates manufacture for Reynolds for its sale to Smart &amp; Final and its affiliates in the United States of America.</w:t>
      </w:r>
    </w:p>
    <w:p>
      <w:pPr>
        <w:spacing w:after="0" w:line="186" w:lineRule="exact"/>
        <w:rPr>
          <w:rFonts w:ascii="Arial" w:cs="Arial" w:eastAsia="Arial" w:hAnsi="Arial"/>
          <w:sz w:val="18"/>
          <w:szCs w:val="18"/>
          <w:b w:val="1"/>
          <w:bCs w:val="1"/>
          <w:color w:val="121212"/>
        </w:rPr>
      </w:pPr>
    </w:p>
    <w:p>
      <w:pPr>
        <w:jc w:val="both"/>
        <w:ind w:firstLine="8"/>
        <w:spacing w:after="0" w:line="218" w:lineRule="auto"/>
        <w:tabs>
          <w:tab w:leader="none" w:pos="383" w:val="left"/>
        </w:tabs>
        <w:numPr>
          <w:ilvl w:val="0"/>
          <w:numId w:val="173"/>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Reynolds and its Affiliates will not sell products that Reynolds and its Affiliates sell Pactiv and its Affiliates under an MSA, nor goods that compete with those products, directly or through a distributor or other arrangement with a third-party, to businesses that operate restaurants and </w:t>
      </w:r>
      <w:r>
        <w:rPr>
          <w:rFonts w:ascii="Arial" w:cs="Arial" w:eastAsia="Arial" w:hAnsi="Arial"/>
          <w:sz w:val="18"/>
          <w:szCs w:val="18"/>
          <w:color w:val="2A2A2A"/>
        </w:rPr>
        <w:t>foodservice</w:t>
      </w:r>
      <w:r>
        <w:rPr>
          <w:rFonts w:ascii="Arial" w:cs="Arial" w:eastAsia="Arial" w:hAnsi="Arial"/>
          <w:sz w:val="18"/>
          <w:szCs w:val="18"/>
          <w:color w:val="121212"/>
        </w:rPr>
        <w:t xml:space="preserve"> establishments, groceries, supermarkets, convenience stores, mass merchants (including sales to Amazon and other e-commerce sites of goods for resale in full case quantities bearing UPC codes on the exterior of the case), club stores and other retail establishments, and egg, meat, poultry, fish, produce, deli, bakery and other food suppliers and processors in the United States </w:t>
      </w:r>
      <w:r>
        <w:rPr>
          <w:rFonts w:ascii="Arial" w:cs="Arial" w:eastAsia="Arial" w:hAnsi="Arial"/>
          <w:sz w:val="18"/>
          <w:szCs w:val="18"/>
          <w:color w:val="2A2A2A"/>
        </w:rPr>
        <w:t>of</w:t>
      </w:r>
      <w:r>
        <w:rPr>
          <w:rFonts w:ascii="Arial" w:cs="Arial" w:eastAsia="Arial" w:hAnsi="Arial"/>
          <w:sz w:val="18"/>
          <w:szCs w:val="18"/>
          <w:color w:val="121212"/>
        </w:rPr>
        <w:t xml:space="preserve"> America, Canada and Mexico for use by those businesses in preparing, packaging, selling or serving food for sale to consumers in those countries.</w:t>
      </w:r>
    </w:p>
    <w:p>
      <w:pPr>
        <w:spacing w:after="0" w:line="182" w:lineRule="exact"/>
        <w:rPr>
          <w:rFonts w:ascii="Arial" w:cs="Arial" w:eastAsia="Arial" w:hAnsi="Arial"/>
          <w:sz w:val="18"/>
          <w:szCs w:val="18"/>
          <w:b w:val="1"/>
          <w:bCs w:val="1"/>
          <w:color w:val="121212"/>
        </w:rPr>
      </w:pPr>
    </w:p>
    <w:p>
      <w:pPr>
        <w:jc w:val="both"/>
        <w:ind w:firstLine="8"/>
        <w:spacing w:after="0" w:line="220" w:lineRule="auto"/>
        <w:tabs>
          <w:tab w:leader="none" w:pos="388" w:val="left"/>
        </w:tabs>
        <w:numPr>
          <w:ilvl w:val="0"/>
          <w:numId w:val="173"/>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Pactiv and its Affiliates will not </w:t>
      </w:r>
      <w:r>
        <w:rPr>
          <w:rFonts w:ascii="Arial" w:cs="Arial" w:eastAsia="Arial" w:hAnsi="Arial"/>
          <w:sz w:val="18"/>
          <w:szCs w:val="18"/>
          <w:color w:val="2A2A2A"/>
        </w:rPr>
        <w:t>sell</w:t>
      </w:r>
      <w:r>
        <w:rPr>
          <w:rFonts w:ascii="Arial" w:cs="Arial" w:eastAsia="Arial" w:hAnsi="Arial"/>
          <w:sz w:val="18"/>
          <w:szCs w:val="18"/>
          <w:color w:val="121212"/>
        </w:rPr>
        <w:t xml:space="preserve"> products purchased under an MSA from Reynolds and its Affiliates, nor goods that compete with those products, either directly or through a distributor </w:t>
      </w:r>
      <w:r>
        <w:rPr>
          <w:rFonts w:ascii="Arial" w:cs="Arial" w:eastAsia="Arial" w:hAnsi="Arial"/>
          <w:sz w:val="18"/>
          <w:szCs w:val="18"/>
          <w:color w:val="2A2A2A"/>
        </w:rPr>
        <w:t>or</w:t>
      </w:r>
      <w:r>
        <w:rPr>
          <w:rFonts w:ascii="Arial" w:cs="Arial" w:eastAsia="Arial" w:hAnsi="Arial"/>
          <w:sz w:val="18"/>
          <w:szCs w:val="18"/>
          <w:color w:val="121212"/>
        </w:rPr>
        <w:t xml:space="preserve"> other arrangement with a third-party, to groceries, supermarkets, convenience stores, mass merchants </w:t>
      </w:r>
      <w:r>
        <w:rPr>
          <w:rFonts w:ascii="Arial" w:cs="Arial" w:eastAsia="Arial" w:hAnsi="Arial"/>
          <w:sz w:val="18"/>
          <w:szCs w:val="18"/>
          <w:color w:val="2A2A2A"/>
        </w:rPr>
        <w:t>(including</w:t>
      </w:r>
      <w:r>
        <w:rPr>
          <w:rFonts w:ascii="Arial" w:cs="Arial" w:eastAsia="Arial" w:hAnsi="Arial"/>
          <w:sz w:val="18"/>
          <w:szCs w:val="18"/>
          <w:color w:val="121212"/>
        </w:rPr>
        <w:t xml:space="preserve"> sales to Amazon and other e-commerce sites of goods for resale in individual </w:t>
      </w:r>
      <w:r>
        <w:rPr>
          <w:rFonts w:ascii="Arial" w:cs="Arial" w:eastAsia="Arial" w:hAnsi="Arial"/>
          <w:sz w:val="18"/>
          <w:szCs w:val="18"/>
          <w:color w:val="2A2A2A"/>
        </w:rPr>
        <w:t>consumer</w:t>
      </w:r>
      <w:r>
        <w:rPr>
          <w:rFonts w:ascii="Arial" w:cs="Arial" w:eastAsia="Arial" w:hAnsi="Arial"/>
          <w:sz w:val="18"/>
          <w:szCs w:val="18"/>
          <w:color w:val="121212"/>
        </w:rPr>
        <w:t xml:space="preserve"> quantities </w:t>
      </w:r>
      <w:r>
        <w:rPr>
          <w:rFonts w:ascii="Arial" w:cs="Arial" w:eastAsia="Arial" w:hAnsi="Arial"/>
          <w:sz w:val="18"/>
          <w:szCs w:val="18"/>
          <w:color w:val="2A2A2A"/>
        </w:rPr>
        <w:t>bearing</w:t>
      </w:r>
      <w:r>
        <w:rPr>
          <w:rFonts w:ascii="Arial" w:cs="Arial" w:eastAsia="Arial" w:hAnsi="Arial"/>
          <w:sz w:val="18"/>
          <w:szCs w:val="18"/>
          <w:color w:val="121212"/>
        </w:rPr>
        <w:t xml:space="preserve"> UPC codes on the exterior of the packaging), club stores (excluding Restaurant Depot, Smart &amp; Final and </w:t>
      </w:r>
      <w:r>
        <w:rPr>
          <w:rFonts w:ascii="Arial" w:cs="Arial" w:eastAsia="Arial" w:hAnsi="Arial"/>
          <w:sz w:val="18"/>
          <w:szCs w:val="18"/>
          <w:color w:val="2A2A2A"/>
        </w:rPr>
        <w:t>Gordon</w:t>
      </w:r>
      <w:r>
        <w:rPr>
          <w:rFonts w:ascii="Arial" w:cs="Arial" w:eastAsia="Arial" w:hAnsi="Arial"/>
          <w:sz w:val="18"/>
          <w:szCs w:val="18"/>
          <w:color w:val="121212"/>
        </w:rPr>
        <w:t xml:space="preserve"> Foodservice Marketplace or club store customers with similar business models) and other retail establishments in the United </w:t>
      </w:r>
      <w:r>
        <w:rPr>
          <w:rFonts w:ascii="Arial" w:cs="Arial" w:eastAsia="Arial" w:hAnsi="Arial"/>
          <w:sz w:val="18"/>
          <w:szCs w:val="18"/>
          <w:color w:val="2A2A2A"/>
        </w:rPr>
        <w:t xml:space="preserve">States </w:t>
      </w:r>
      <w:r>
        <w:rPr>
          <w:rFonts w:ascii="Arial" w:cs="Arial" w:eastAsia="Arial" w:hAnsi="Arial"/>
          <w:sz w:val="18"/>
          <w:szCs w:val="18"/>
          <w:color w:val="121212"/>
        </w:rPr>
        <w:t>of America and Canada for resale to</w:t>
      </w:r>
      <w:r>
        <w:rPr>
          <w:rFonts w:ascii="Arial" w:cs="Arial" w:eastAsia="Arial" w:hAnsi="Arial"/>
          <w:sz w:val="18"/>
          <w:szCs w:val="18"/>
          <w:color w:val="2A2A2A"/>
        </w:rPr>
        <w:t xml:space="preserve"> consumers </w:t>
      </w:r>
      <w:r>
        <w:rPr>
          <w:rFonts w:ascii="Arial" w:cs="Arial" w:eastAsia="Arial" w:hAnsi="Arial"/>
          <w:sz w:val="18"/>
          <w:szCs w:val="18"/>
          <w:color w:val="121212"/>
        </w:rPr>
        <w:t>in those countries.</w:t>
      </w:r>
    </w:p>
    <w:p>
      <w:pPr>
        <w:spacing w:after="0" w:line="184" w:lineRule="exact"/>
        <w:rPr>
          <w:rFonts w:ascii="Arial" w:cs="Arial" w:eastAsia="Arial" w:hAnsi="Arial"/>
          <w:sz w:val="18"/>
          <w:szCs w:val="18"/>
          <w:b w:val="1"/>
          <w:bCs w:val="1"/>
          <w:color w:val="121212"/>
        </w:rPr>
      </w:pPr>
    </w:p>
    <w:p>
      <w:pPr>
        <w:jc w:val="both"/>
        <w:ind w:firstLine="8"/>
        <w:spacing w:after="0" w:line="221" w:lineRule="auto"/>
        <w:tabs>
          <w:tab w:leader="none" w:pos="386" w:val="left"/>
        </w:tabs>
        <w:numPr>
          <w:ilvl w:val="0"/>
          <w:numId w:val="173"/>
        </w:numPr>
        <w:rPr>
          <w:rFonts w:ascii="Arial" w:cs="Arial" w:eastAsia="Arial" w:hAnsi="Arial"/>
          <w:sz w:val="18"/>
          <w:szCs w:val="18"/>
          <w:b w:val="1"/>
          <w:bCs w:val="1"/>
          <w:color w:val="121212"/>
        </w:rPr>
      </w:pPr>
      <w:r>
        <w:rPr>
          <w:rFonts w:ascii="Arial" w:cs="Arial" w:eastAsia="Arial" w:hAnsi="Arial"/>
          <w:sz w:val="18"/>
          <w:szCs w:val="18"/>
          <w:color w:val="121212"/>
        </w:rPr>
        <w:t xml:space="preserve">During the Term of the respective MSAs, Reynolds and its Affiliates will not sell cutlery, plates, containers, </w:t>
      </w:r>
      <w:r>
        <w:rPr>
          <w:rFonts w:ascii="Arial" w:cs="Arial" w:eastAsia="Arial" w:hAnsi="Arial"/>
          <w:sz w:val="18"/>
          <w:szCs w:val="18"/>
          <w:color w:val="2A2A2A"/>
        </w:rPr>
        <w:t>straws and</w:t>
      </w:r>
      <w:r>
        <w:rPr>
          <w:rFonts w:ascii="Arial" w:cs="Arial" w:eastAsia="Arial" w:hAnsi="Arial"/>
          <w:sz w:val="18"/>
          <w:szCs w:val="18"/>
          <w:color w:val="121212"/>
        </w:rPr>
        <w:t xml:space="preserve"> cups made from plastic, paper or any other raw material aside from aluminum, either directly or through a distributor or other </w:t>
      </w:r>
      <w:r>
        <w:rPr>
          <w:rFonts w:ascii="Arial" w:cs="Arial" w:eastAsia="Arial" w:hAnsi="Arial"/>
          <w:sz w:val="18"/>
          <w:szCs w:val="18"/>
          <w:color w:val="2A2A2A"/>
        </w:rPr>
        <w:t>arrangement</w:t>
      </w:r>
      <w:r>
        <w:rPr>
          <w:rFonts w:ascii="Arial" w:cs="Arial" w:eastAsia="Arial" w:hAnsi="Arial"/>
          <w:sz w:val="18"/>
          <w:szCs w:val="18"/>
          <w:color w:val="121212"/>
        </w:rPr>
        <w:t xml:space="preserve"> with a third-party, to</w:t>
      </w:r>
    </w:p>
    <w:p>
      <w:pPr>
        <w:spacing w:after="0" w:line="1" w:lineRule="exact"/>
        <w:rPr>
          <w:rFonts w:ascii="Arial" w:cs="Arial" w:eastAsia="Arial" w:hAnsi="Arial"/>
          <w:sz w:val="18"/>
          <w:szCs w:val="18"/>
          <w:b w:val="1"/>
          <w:bCs w:val="1"/>
          <w:color w:val="121212"/>
        </w:rPr>
      </w:pPr>
    </w:p>
    <w:p>
      <w:pPr>
        <w:spacing w:after="0"/>
        <w:rPr>
          <w:rFonts w:ascii="Arial" w:cs="Arial" w:eastAsia="Arial" w:hAnsi="Arial"/>
          <w:sz w:val="18"/>
          <w:szCs w:val="18"/>
          <w:b w:val="1"/>
          <w:bCs w:val="1"/>
          <w:color w:val="121212"/>
        </w:rPr>
      </w:pPr>
      <w:r>
        <w:rPr>
          <w:rFonts w:ascii="Arial" w:cs="Arial" w:eastAsia="Arial" w:hAnsi="Arial"/>
          <w:sz w:val="18"/>
          <w:szCs w:val="18"/>
          <w:color w:val="2A2A2A"/>
        </w:rPr>
        <w:t xml:space="preserve">(a) </w:t>
      </w:r>
      <w:r>
        <w:rPr>
          <w:rFonts w:ascii="Arial" w:cs="Arial" w:eastAsia="Arial" w:hAnsi="Arial"/>
          <w:sz w:val="18"/>
          <w:szCs w:val="18"/>
          <w:color w:val="121212"/>
        </w:rPr>
        <w:t>HEB and its affiliates</w:t>
      </w:r>
    </w:p>
    <w:p>
      <w:pPr>
        <w:sectPr>
          <w:pgSz w:w="11900" w:h="16838" w:orient="portrait"/>
          <w:cols w:equalWidth="0" w:num="1">
            <w:col w:w="11240"/>
          </w:cols>
          <w:pgMar w:left="320" w:top="1390" w:right="339" w:bottom="1440" w:gutter="0" w:footer="0" w:header="0"/>
        </w:sectPr>
      </w:pPr>
    </w:p>
    <w:bookmarkStart w:id="144" w:name="page145"/>
    <w:bookmarkEnd w:id="144"/>
    <w:p>
      <w:pPr>
        <w:jc w:val="both"/>
        <w:spacing w:after="0" w:line="221" w:lineRule="auto"/>
        <w:rPr>
          <w:sz w:val="20"/>
          <w:szCs w:val="20"/>
          <w:color w:val="auto"/>
        </w:rPr>
      </w:pPr>
      <w:r>
        <w:rPr>
          <w:rFonts w:ascii="Arial" w:cs="Arial" w:eastAsia="Arial" w:hAnsi="Arial"/>
          <w:sz w:val="18"/>
          <w:szCs w:val="18"/>
          <w:color w:val="121212"/>
        </w:rPr>
        <w:t xml:space="preserve">in the United States of America and </w:t>
      </w:r>
      <w:r>
        <w:rPr>
          <w:rFonts w:ascii="Arial" w:cs="Arial" w:eastAsia="Arial" w:hAnsi="Arial"/>
          <w:sz w:val="18"/>
          <w:szCs w:val="18"/>
          <w:color w:val="2A2A2A"/>
        </w:rPr>
        <w:t>Canada</w:t>
      </w:r>
      <w:r>
        <w:rPr>
          <w:rFonts w:ascii="Arial" w:cs="Arial" w:eastAsia="Arial" w:hAnsi="Arial"/>
          <w:sz w:val="18"/>
          <w:szCs w:val="18"/>
          <w:color w:val="121212"/>
        </w:rPr>
        <w:t xml:space="preserve"> for resale to consumers in those countries, </w:t>
      </w:r>
      <w:r>
        <w:rPr>
          <w:rFonts w:ascii="Arial" w:cs="Arial" w:eastAsia="Arial" w:hAnsi="Arial"/>
          <w:sz w:val="18"/>
          <w:szCs w:val="18"/>
          <w:color w:val="2A2A2A"/>
        </w:rPr>
        <w:t>or</w:t>
      </w:r>
      <w:r>
        <w:rPr>
          <w:rFonts w:ascii="Arial" w:cs="Arial" w:eastAsia="Arial" w:hAnsi="Arial"/>
          <w:sz w:val="18"/>
          <w:szCs w:val="18"/>
          <w:color w:val="121212"/>
        </w:rPr>
        <w:t xml:space="preserve"> (b) groceries, supermarkets, </w:t>
      </w:r>
      <w:r>
        <w:rPr>
          <w:rFonts w:ascii="Arial" w:cs="Arial" w:eastAsia="Arial" w:hAnsi="Arial"/>
          <w:sz w:val="18"/>
          <w:szCs w:val="18"/>
          <w:color w:val="2A2A2A"/>
        </w:rPr>
        <w:t>convenience</w:t>
      </w:r>
      <w:r>
        <w:rPr>
          <w:rFonts w:ascii="Arial" w:cs="Arial" w:eastAsia="Arial" w:hAnsi="Arial"/>
          <w:sz w:val="18"/>
          <w:szCs w:val="18"/>
          <w:color w:val="121212"/>
        </w:rPr>
        <w:t xml:space="preserve"> stores, </w:t>
      </w:r>
      <w:r>
        <w:rPr>
          <w:rFonts w:ascii="Arial" w:cs="Arial" w:eastAsia="Arial" w:hAnsi="Arial"/>
          <w:sz w:val="18"/>
          <w:szCs w:val="18"/>
          <w:color w:val="2A2A2A"/>
        </w:rPr>
        <w:t xml:space="preserve">mass </w:t>
      </w:r>
      <w:r>
        <w:rPr>
          <w:rFonts w:ascii="Arial" w:cs="Arial" w:eastAsia="Arial" w:hAnsi="Arial"/>
          <w:sz w:val="18"/>
          <w:szCs w:val="18"/>
          <w:color w:val="121212"/>
        </w:rPr>
        <w:t>merchants, club</w:t>
      </w:r>
      <w:r>
        <w:rPr>
          <w:rFonts w:ascii="Arial" w:cs="Arial" w:eastAsia="Arial" w:hAnsi="Arial"/>
          <w:sz w:val="18"/>
          <w:szCs w:val="18"/>
          <w:color w:val="2A2A2A"/>
        </w:rPr>
        <w:t xml:space="preserve"> stores </w:t>
      </w:r>
      <w:r>
        <w:rPr>
          <w:rFonts w:ascii="Arial" w:cs="Arial" w:eastAsia="Arial" w:hAnsi="Arial"/>
          <w:sz w:val="18"/>
          <w:szCs w:val="18"/>
          <w:color w:val="121212"/>
        </w:rPr>
        <w:t>and other retail establishments in Mexico for resale to consumers in Mexico</w:t>
      </w:r>
      <w:r>
        <w:rPr>
          <w:rFonts w:ascii="Arial" w:cs="Arial" w:eastAsia="Arial" w:hAnsi="Arial"/>
          <w:sz w:val="18"/>
          <w:szCs w:val="18"/>
          <w:color w:val="2A2A2A"/>
        </w:rPr>
        <w:t xml:space="preserve"> (“</w:t>
      </w:r>
      <w:r>
        <w:rPr>
          <w:rFonts w:ascii="Arial" w:cs="Arial" w:eastAsia="Arial" w:hAnsi="Arial"/>
          <w:sz w:val="18"/>
          <w:szCs w:val="18"/>
          <w:u w:val="single" w:color="auto"/>
          <w:color w:val="2A2A2A"/>
        </w:rPr>
        <w:t>Mexico</w:t>
      </w:r>
      <w:r>
        <w:rPr>
          <w:rFonts w:ascii="Arial" w:cs="Arial" w:eastAsia="Arial" w:hAnsi="Arial"/>
          <w:sz w:val="18"/>
          <w:szCs w:val="18"/>
          <w:color w:val="2A2A2A"/>
        </w:rPr>
        <w:t xml:space="preserve"> </w:t>
      </w:r>
      <w:r>
        <w:rPr>
          <w:rFonts w:ascii="Arial" w:cs="Arial" w:eastAsia="Arial" w:hAnsi="Arial"/>
          <w:sz w:val="18"/>
          <w:szCs w:val="18"/>
          <w:u w:val="single" w:color="auto"/>
          <w:color w:val="121212"/>
        </w:rPr>
        <w:t>Retailers</w:t>
      </w:r>
      <w:r>
        <w:rPr>
          <w:rFonts w:ascii="Arial" w:cs="Arial" w:eastAsia="Arial" w:hAnsi="Arial"/>
          <w:sz w:val="18"/>
          <w:szCs w:val="18"/>
          <w:color w:val="121212"/>
        </w:rPr>
        <w:t>”). By way of</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121212"/>
        </w:rPr>
        <w:t xml:space="preserve">clarification, the preceding </w:t>
      </w:r>
      <w:r>
        <w:rPr>
          <w:rFonts w:ascii="Arial" w:cs="Arial" w:eastAsia="Arial" w:hAnsi="Arial"/>
          <w:sz w:val="18"/>
          <w:szCs w:val="18"/>
          <w:color w:val="1F1F1F"/>
        </w:rPr>
        <w:t>sentence</w:t>
      </w:r>
      <w:r>
        <w:rPr>
          <w:rFonts w:ascii="Arial" w:cs="Arial" w:eastAsia="Arial" w:hAnsi="Arial"/>
          <w:sz w:val="18"/>
          <w:szCs w:val="18"/>
          <w:color w:val="121212"/>
        </w:rPr>
        <w:t xml:space="preserve"> </w:t>
      </w:r>
      <w:r>
        <w:rPr>
          <w:rFonts w:ascii="Arial" w:cs="Arial" w:eastAsia="Arial" w:hAnsi="Arial"/>
          <w:sz w:val="18"/>
          <w:szCs w:val="18"/>
          <w:color w:val="0F0F0F"/>
        </w:rPr>
        <w:t>will not preclude Reynolds and its Affiliates from selling: (i) cutlery, plates, containers,</w:t>
      </w:r>
      <w:r>
        <w:rPr>
          <w:rFonts w:ascii="Arial" w:cs="Arial" w:eastAsia="Arial" w:hAnsi="Arial"/>
          <w:sz w:val="18"/>
          <w:szCs w:val="18"/>
          <w:color w:val="121212"/>
        </w:rPr>
        <w:t xml:space="preserve"> </w:t>
      </w:r>
      <w:r>
        <w:rPr>
          <w:rFonts w:ascii="Arial" w:cs="Arial" w:eastAsia="Arial" w:hAnsi="Arial"/>
          <w:sz w:val="18"/>
          <w:szCs w:val="18"/>
          <w:color w:val="1F1F1F"/>
        </w:rPr>
        <w:t>straws</w:t>
      </w:r>
      <w:r>
        <w:rPr>
          <w:rFonts w:ascii="Arial" w:cs="Arial" w:eastAsia="Arial" w:hAnsi="Arial"/>
          <w:sz w:val="18"/>
          <w:szCs w:val="18"/>
          <w:color w:val="121212"/>
        </w:rPr>
        <w:t xml:space="preserve"> </w:t>
      </w:r>
      <w:r>
        <w:rPr>
          <w:rFonts w:ascii="Arial" w:cs="Arial" w:eastAsia="Arial" w:hAnsi="Arial"/>
          <w:sz w:val="18"/>
          <w:szCs w:val="18"/>
          <w:color w:val="0F0F0F"/>
        </w:rPr>
        <w:t>and</w:t>
      </w:r>
      <w:r>
        <w:rPr>
          <w:rFonts w:ascii="Arial" w:cs="Arial" w:eastAsia="Arial" w:hAnsi="Arial"/>
          <w:sz w:val="18"/>
          <w:szCs w:val="18"/>
          <w:color w:val="121212"/>
        </w:rPr>
        <w:t xml:space="preserve"> </w:t>
      </w:r>
      <w:r>
        <w:rPr>
          <w:rFonts w:ascii="Arial" w:cs="Arial" w:eastAsia="Arial" w:hAnsi="Arial"/>
          <w:sz w:val="18"/>
          <w:szCs w:val="18"/>
          <w:color w:val="1F1F1F"/>
        </w:rPr>
        <w:t>cups</w:t>
      </w:r>
      <w:r>
        <w:rPr>
          <w:rFonts w:ascii="Arial" w:cs="Arial" w:eastAsia="Arial" w:hAnsi="Arial"/>
          <w:sz w:val="18"/>
          <w:szCs w:val="18"/>
          <w:color w:val="121212"/>
        </w:rPr>
        <w:t xml:space="preserve"> </w:t>
      </w:r>
      <w:r>
        <w:rPr>
          <w:rFonts w:ascii="Arial" w:cs="Arial" w:eastAsia="Arial" w:hAnsi="Arial"/>
          <w:sz w:val="18"/>
          <w:szCs w:val="18"/>
          <w:color w:val="0F0F0F"/>
        </w:rPr>
        <w:t xml:space="preserve">that </w:t>
      </w:r>
      <w:r>
        <w:rPr>
          <w:rFonts w:ascii="Arial" w:cs="Arial" w:eastAsia="Arial" w:hAnsi="Arial"/>
          <w:sz w:val="18"/>
          <w:szCs w:val="18"/>
          <w:color w:val="1F1F1F"/>
        </w:rPr>
        <w:t>Pactiv</w:t>
      </w:r>
      <w:r>
        <w:rPr>
          <w:rFonts w:ascii="Arial" w:cs="Arial" w:eastAsia="Arial" w:hAnsi="Arial"/>
          <w:sz w:val="18"/>
          <w:szCs w:val="18"/>
          <w:color w:val="0F0F0F"/>
        </w:rPr>
        <w:t xml:space="preserve"> and its Affiliates manufacture for Reynolds for its </w:t>
      </w:r>
      <w:r>
        <w:rPr>
          <w:rFonts w:ascii="Arial" w:cs="Arial" w:eastAsia="Arial" w:hAnsi="Arial"/>
          <w:sz w:val="18"/>
          <w:szCs w:val="18"/>
          <w:color w:val="1F1F1F"/>
        </w:rPr>
        <w:t>sale</w:t>
      </w:r>
      <w:r>
        <w:rPr>
          <w:rFonts w:ascii="Arial" w:cs="Arial" w:eastAsia="Arial" w:hAnsi="Arial"/>
          <w:sz w:val="18"/>
          <w:szCs w:val="18"/>
          <w:color w:val="0F0F0F"/>
        </w:rPr>
        <w:t xml:space="preserve"> to HEB and its </w:t>
      </w:r>
      <w:r>
        <w:rPr>
          <w:rFonts w:ascii="Arial" w:cs="Arial" w:eastAsia="Arial" w:hAnsi="Arial"/>
          <w:sz w:val="18"/>
          <w:szCs w:val="18"/>
          <w:color w:val="1F1F1F"/>
        </w:rPr>
        <w:t>affiliates</w:t>
      </w:r>
      <w:r>
        <w:rPr>
          <w:rFonts w:ascii="Arial" w:cs="Arial" w:eastAsia="Arial" w:hAnsi="Arial"/>
          <w:sz w:val="18"/>
          <w:szCs w:val="18"/>
          <w:color w:val="0F0F0F"/>
        </w:rPr>
        <w:t xml:space="preserve"> in the United States of America and </w:t>
      </w:r>
      <w:r>
        <w:rPr>
          <w:rFonts w:ascii="Arial" w:cs="Arial" w:eastAsia="Arial" w:hAnsi="Arial"/>
          <w:sz w:val="18"/>
          <w:szCs w:val="18"/>
          <w:color w:val="1F1F1F"/>
        </w:rPr>
        <w:t>Canada and</w:t>
      </w:r>
      <w:r>
        <w:rPr>
          <w:rFonts w:ascii="Arial" w:cs="Arial" w:eastAsia="Arial" w:hAnsi="Arial"/>
          <w:sz w:val="18"/>
          <w:szCs w:val="18"/>
          <w:color w:val="0F0F0F"/>
        </w:rPr>
        <w:t xml:space="preserve"> resale by HEB and its affiliates to </w:t>
      </w:r>
      <w:r>
        <w:rPr>
          <w:rFonts w:ascii="Arial" w:cs="Arial" w:eastAsia="Arial" w:hAnsi="Arial"/>
          <w:sz w:val="18"/>
          <w:szCs w:val="18"/>
          <w:color w:val="1F1F1F"/>
        </w:rPr>
        <w:t>consumers</w:t>
      </w:r>
      <w:r>
        <w:rPr>
          <w:rFonts w:ascii="Arial" w:cs="Arial" w:eastAsia="Arial" w:hAnsi="Arial"/>
          <w:sz w:val="18"/>
          <w:szCs w:val="18"/>
          <w:color w:val="0F0F0F"/>
        </w:rPr>
        <w:t xml:space="preserve"> in those </w:t>
      </w:r>
      <w:r>
        <w:rPr>
          <w:rFonts w:ascii="Arial" w:cs="Arial" w:eastAsia="Arial" w:hAnsi="Arial"/>
          <w:sz w:val="18"/>
          <w:szCs w:val="18"/>
          <w:color w:val="1F1F1F"/>
        </w:rPr>
        <w:t>countries,</w:t>
      </w:r>
      <w:r>
        <w:rPr>
          <w:rFonts w:ascii="Arial" w:cs="Arial" w:eastAsia="Arial" w:hAnsi="Arial"/>
          <w:sz w:val="18"/>
          <w:szCs w:val="18"/>
          <w:color w:val="0F0F0F"/>
        </w:rPr>
        <w:t xml:space="preserve"> or </w:t>
      </w:r>
      <w:r>
        <w:rPr>
          <w:rFonts w:ascii="Arial" w:cs="Arial" w:eastAsia="Arial" w:hAnsi="Arial"/>
          <w:sz w:val="18"/>
          <w:szCs w:val="18"/>
          <w:color w:val="1F1F1F"/>
        </w:rPr>
        <w:t>(ii)</w:t>
      </w:r>
      <w:r>
        <w:rPr>
          <w:rFonts w:ascii="Arial" w:cs="Arial" w:eastAsia="Arial" w:hAnsi="Arial"/>
          <w:sz w:val="18"/>
          <w:szCs w:val="18"/>
          <w:color w:val="0F0F0F"/>
        </w:rPr>
        <w:t xml:space="preserve"> goods other than such cutlery, plates, containers, </w:t>
      </w:r>
      <w:r>
        <w:rPr>
          <w:rFonts w:ascii="Arial" w:cs="Arial" w:eastAsia="Arial" w:hAnsi="Arial"/>
          <w:sz w:val="18"/>
          <w:szCs w:val="18"/>
          <w:color w:val="1F1F1F"/>
        </w:rPr>
        <w:t>straws and cups</w:t>
      </w:r>
      <w:r>
        <w:rPr>
          <w:rFonts w:ascii="Arial" w:cs="Arial" w:eastAsia="Arial" w:hAnsi="Arial"/>
          <w:sz w:val="18"/>
          <w:szCs w:val="18"/>
          <w:color w:val="0F0F0F"/>
        </w:rPr>
        <w:t xml:space="preserve"> to</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0F0F0F"/>
        </w:rPr>
        <w:t xml:space="preserve">HEB and its affiliates in the United States of America and </w:t>
      </w:r>
      <w:r>
        <w:rPr>
          <w:rFonts w:ascii="Arial" w:cs="Arial" w:eastAsia="Arial" w:hAnsi="Arial"/>
          <w:sz w:val="18"/>
          <w:szCs w:val="18"/>
          <w:color w:val="1F1F1F"/>
        </w:rPr>
        <w:t>Canada, and</w:t>
      </w:r>
      <w:r>
        <w:rPr>
          <w:rFonts w:ascii="Arial" w:cs="Arial" w:eastAsia="Arial" w:hAnsi="Arial"/>
          <w:sz w:val="18"/>
          <w:szCs w:val="18"/>
          <w:color w:val="0F0F0F"/>
        </w:rPr>
        <w:t xml:space="preserve"> Mexico Retailers in Mexico, </w:t>
      </w:r>
      <w:r>
        <w:rPr>
          <w:rFonts w:ascii="Arial" w:cs="Arial" w:eastAsia="Arial" w:hAnsi="Arial"/>
          <w:sz w:val="18"/>
          <w:szCs w:val="18"/>
          <w:color w:val="1F1F1F"/>
        </w:rPr>
        <w:t>for</w:t>
      </w:r>
      <w:r>
        <w:rPr>
          <w:rFonts w:ascii="Arial" w:cs="Arial" w:eastAsia="Arial" w:hAnsi="Arial"/>
          <w:sz w:val="18"/>
          <w:szCs w:val="18"/>
          <w:color w:val="0F0F0F"/>
        </w:rPr>
        <w:t xml:space="preserve"> resale to </w:t>
      </w:r>
      <w:r>
        <w:rPr>
          <w:rFonts w:ascii="Arial" w:cs="Arial" w:eastAsia="Arial" w:hAnsi="Arial"/>
          <w:sz w:val="18"/>
          <w:szCs w:val="18"/>
          <w:color w:val="1F1F1F"/>
        </w:rPr>
        <w:t>consumers</w:t>
      </w:r>
      <w:r>
        <w:rPr>
          <w:rFonts w:ascii="Arial" w:cs="Arial" w:eastAsia="Arial" w:hAnsi="Arial"/>
          <w:sz w:val="18"/>
          <w:szCs w:val="18"/>
          <w:color w:val="0F0F0F"/>
        </w:rPr>
        <w:t xml:space="preserve"> in the respective </w:t>
      </w:r>
      <w:r>
        <w:rPr>
          <w:rFonts w:ascii="Arial" w:cs="Arial" w:eastAsia="Arial" w:hAnsi="Arial"/>
          <w:sz w:val="18"/>
          <w:szCs w:val="18"/>
          <w:color w:val="1F1F1F"/>
        </w:rPr>
        <w:t>countries.</w:t>
      </w:r>
    </w:p>
    <w:p>
      <w:pPr>
        <w:spacing w:after="0" w:line="181" w:lineRule="exact"/>
        <w:rPr>
          <w:sz w:val="20"/>
          <w:szCs w:val="20"/>
          <w:color w:val="auto"/>
        </w:rPr>
      </w:pPr>
    </w:p>
    <w:p>
      <w:pPr>
        <w:jc w:val="both"/>
        <w:ind w:firstLine="8"/>
        <w:spacing w:after="0" w:line="211" w:lineRule="auto"/>
        <w:tabs>
          <w:tab w:leader="none" w:pos="450" w:val="left"/>
        </w:tabs>
        <w:numPr>
          <w:ilvl w:val="0"/>
          <w:numId w:val="174"/>
        </w:numPr>
        <w:rPr>
          <w:rFonts w:ascii="Arial" w:cs="Arial" w:eastAsia="Arial" w:hAnsi="Arial"/>
          <w:sz w:val="18"/>
          <w:szCs w:val="18"/>
          <w:b w:val="1"/>
          <w:bCs w:val="1"/>
          <w:color w:val="0F0F0F"/>
        </w:rPr>
      </w:pPr>
      <w:r>
        <w:rPr>
          <w:rFonts w:ascii="Arial" w:cs="Arial" w:eastAsia="Arial" w:hAnsi="Arial"/>
          <w:sz w:val="18"/>
          <w:szCs w:val="18"/>
          <w:color w:val="0F0F0F"/>
        </w:rPr>
        <w:t xml:space="preserve">Notwithstanding the restrictions in the prior Section, if Reynolds </w:t>
      </w:r>
      <w:r>
        <w:rPr>
          <w:rFonts w:ascii="Arial" w:cs="Arial" w:eastAsia="Arial" w:hAnsi="Arial"/>
          <w:sz w:val="18"/>
          <w:szCs w:val="18"/>
          <w:color w:val="1F1F1F"/>
        </w:rPr>
        <w:t>or</w:t>
      </w:r>
      <w:r>
        <w:rPr>
          <w:rFonts w:ascii="Arial" w:cs="Arial" w:eastAsia="Arial" w:hAnsi="Arial"/>
          <w:sz w:val="18"/>
          <w:szCs w:val="18"/>
          <w:color w:val="0F0F0F"/>
        </w:rPr>
        <w:t xml:space="preserve"> its Affiliate receive an opportunity </w:t>
      </w:r>
      <w:r>
        <w:rPr>
          <w:rFonts w:ascii="Arial" w:cs="Arial" w:eastAsia="Arial" w:hAnsi="Arial"/>
          <w:sz w:val="18"/>
          <w:szCs w:val="18"/>
          <w:color w:val="1F1F1F"/>
        </w:rPr>
        <w:t>with</w:t>
      </w:r>
      <w:r>
        <w:rPr>
          <w:rFonts w:ascii="Arial" w:cs="Arial" w:eastAsia="Arial" w:hAnsi="Arial"/>
          <w:sz w:val="18"/>
          <w:szCs w:val="18"/>
          <w:color w:val="0F0F0F"/>
        </w:rPr>
        <w:t xml:space="preserve"> a Reynolds multinational customer to sell cutlery, plates, containers, straws and </w:t>
      </w:r>
      <w:r>
        <w:rPr>
          <w:rFonts w:ascii="Arial" w:cs="Arial" w:eastAsia="Arial" w:hAnsi="Arial"/>
          <w:sz w:val="18"/>
          <w:szCs w:val="18"/>
          <w:color w:val="1F1F1F"/>
        </w:rPr>
        <w:t>cups</w:t>
      </w:r>
      <w:r>
        <w:rPr>
          <w:rFonts w:ascii="Arial" w:cs="Arial" w:eastAsia="Arial" w:hAnsi="Arial"/>
          <w:sz w:val="18"/>
          <w:szCs w:val="18"/>
          <w:color w:val="0F0F0F"/>
        </w:rPr>
        <w:t xml:space="preserve"> made from plastic, </w:t>
      </w:r>
      <w:r>
        <w:rPr>
          <w:rFonts w:ascii="Arial" w:cs="Arial" w:eastAsia="Arial" w:hAnsi="Arial"/>
          <w:sz w:val="18"/>
          <w:szCs w:val="18"/>
          <w:color w:val="1F1F1F"/>
        </w:rPr>
        <w:t>paper</w:t>
      </w:r>
      <w:r>
        <w:rPr>
          <w:rFonts w:ascii="Arial" w:cs="Arial" w:eastAsia="Arial" w:hAnsi="Arial"/>
          <w:sz w:val="18"/>
          <w:szCs w:val="18"/>
          <w:color w:val="0F0F0F"/>
        </w:rPr>
        <w:t xml:space="preserve"> or any other </w:t>
      </w:r>
      <w:r>
        <w:rPr>
          <w:rFonts w:ascii="Arial" w:cs="Arial" w:eastAsia="Arial" w:hAnsi="Arial"/>
          <w:sz w:val="18"/>
          <w:szCs w:val="18"/>
          <w:color w:val="1F1F1F"/>
        </w:rPr>
        <w:t>raw</w:t>
      </w:r>
      <w:r>
        <w:rPr>
          <w:rFonts w:ascii="Arial" w:cs="Arial" w:eastAsia="Arial" w:hAnsi="Arial"/>
          <w:sz w:val="18"/>
          <w:szCs w:val="18"/>
          <w:color w:val="0F0F0F"/>
        </w:rPr>
        <w:t xml:space="preserve"> material aside from aluminum, either directly </w:t>
      </w:r>
      <w:r>
        <w:rPr>
          <w:rFonts w:ascii="Arial" w:cs="Arial" w:eastAsia="Arial" w:hAnsi="Arial"/>
          <w:sz w:val="18"/>
          <w:szCs w:val="18"/>
          <w:color w:val="1F1F1F"/>
        </w:rPr>
        <w:t>or</w:t>
      </w:r>
      <w:r>
        <w:rPr>
          <w:rFonts w:ascii="Arial" w:cs="Arial" w:eastAsia="Arial" w:hAnsi="Arial"/>
          <w:sz w:val="18"/>
          <w:szCs w:val="18"/>
          <w:color w:val="0F0F0F"/>
        </w:rPr>
        <w:t xml:space="preserve"> through a distributor or other </w:t>
      </w:r>
      <w:r>
        <w:rPr>
          <w:rFonts w:ascii="Arial" w:cs="Arial" w:eastAsia="Arial" w:hAnsi="Arial"/>
          <w:sz w:val="18"/>
          <w:szCs w:val="18"/>
          <w:color w:val="1F1F1F"/>
        </w:rPr>
        <w:t>arrangement with</w:t>
      </w:r>
      <w:r>
        <w:rPr>
          <w:rFonts w:ascii="Arial" w:cs="Arial" w:eastAsia="Arial" w:hAnsi="Arial"/>
          <w:sz w:val="18"/>
          <w:szCs w:val="18"/>
          <w:color w:val="0F0F0F"/>
        </w:rPr>
        <w:t xml:space="preserve"> a </w:t>
      </w:r>
      <w:r>
        <w:rPr>
          <w:rFonts w:ascii="Arial" w:cs="Arial" w:eastAsia="Arial" w:hAnsi="Arial"/>
          <w:sz w:val="18"/>
          <w:szCs w:val="18"/>
          <w:color w:val="1F1F1F"/>
        </w:rPr>
        <w:t>third-party,</w:t>
      </w:r>
      <w:r>
        <w:rPr>
          <w:rFonts w:ascii="Arial" w:cs="Arial" w:eastAsia="Arial" w:hAnsi="Arial"/>
          <w:sz w:val="18"/>
          <w:szCs w:val="18"/>
          <w:color w:val="0F0F0F"/>
        </w:rPr>
        <w:t xml:space="preserve"> to a Mexico Retailer owned, controlled and operated by the Reynolds multinational </w:t>
      </w:r>
      <w:r>
        <w:rPr>
          <w:rFonts w:ascii="Arial" w:cs="Arial" w:eastAsia="Arial" w:hAnsi="Arial"/>
          <w:sz w:val="18"/>
          <w:szCs w:val="18"/>
          <w:color w:val="1F1F1F"/>
        </w:rPr>
        <w:t>customer</w:t>
      </w:r>
      <w:r>
        <w:rPr>
          <w:rFonts w:ascii="Arial" w:cs="Arial" w:eastAsia="Arial" w:hAnsi="Arial"/>
          <w:sz w:val="18"/>
          <w:szCs w:val="18"/>
          <w:color w:val="0F0F0F"/>
        </w:rPr>
        <w:t xml:space="preserve"> for </w:t>
      </w:r>
      <w:r>
        <w:rPr>
          <w:rFonts w:ascii="Arial" w:cs="Arial" w:eastAsia="Arial" w:hAnsi="Arial"/>
          <w:sz w:val="18"/>
          <w:szCs w:val="18"/>
          <w:color w:val="1F1F1F"/>
        </w:rPr>
        <w:t>resale</w:t>
      </w:r>
      <w:r>
        <w:rPr>
          <w:rFonts w:ascii="Arial" w:cs="Arial" w:eastAsia="Arial" w:hAnsi="Arial"/>
          <w:sz w:val="18"/>
          <w:szCs w:val="18"/>
          <w:color w:val="0F0F0F"/>
        </w:rPr>
        <w:t xml:space="preserve"> to </w:t>
      </w:r>
      <w:r>
        <w:rPr>
          <w:rFonts w:ascii="Arial" w:cs="Arial" w:eastAsia="Arial" w:hAnsi="Arial"/>
          <w:sz w:val="18"/>
          <w:szCs w:val="18"/>
          <w:color w:val="1F1F1F"/>
        </w:rPr>
        <w:t>consumers</w:t>
      </w:r>
      <w:r>
        <w:rPr>
          <w:rFonts w:ascii="Arial" w:cs="Arial" w:eastAsia="Arial" w:hAnsi="Arial"/>
          <w:sz w:val="18"/>
          <w:szCs w:val="18"/>
          <w:color w:val="0F0F0F"/>
        </w:rPr>
        <w:t xml:space="preserve"> in Mexico and Pactiv </w:t>
      </w:r>
      <w:r>
        <w:rPr>
          <w:rFonts w:ascii="Arial" w:cs="Arial" w:eastAsia="Arial" w:hAnsi="Arial"/>
          <w:sz w:val="18"/>
          <w:szCs w:val="18"/>
          <w:color w:val="1F1F1F"/>
        </w:rPr>
        <w:t>or its Affiliate</w:t>
      </w:r>
      <w:r>
        <w:rPr>
          <w:rFonts w:ascii="Arial" w:cs="Arial" w:eastAsia="Arial" w:hAnsi="Arial"/>
          <w:sz w:val="18"/>
          <w:szCs w:val="18"/>
          <w:color w:val="0F0F0F"/>
        </w:rPr>
        <w:t xml:space="preserve"> is not </w:t>
      </w:r>
      <w:r>
        <w:rPr>
          <w:rFonts w:ascii="Arial" w:cs="Arial" w:eastAsia="Arial" w:hAnsi="Arial"/>
          <w:sz w:val="18"/>
          <w:szCs w:val="18"/>
          <w:color w:val="1F1F1F"/>
        </w:rPr>
        <w:t>currently</w:t>
      </w:r>
      <w:r>
        <w:rPr>
          <w:rFonts w:ascii="Arial" w:cs="Arial" w:eastAsia="Arial" w:hAnsi="Arial"/>
          <w:sz w:val="18"/>
          <w:szCs w:val="18"/>
          <w:color w:val="0F0F0F"/>
        </w:rPr>
        <w:t xml:space="preserve"> selling the product(s) in question, directly or indirectly, to that Mexico Retailer (a </w:t>
      </w:r>
      <w:r>
        <w:rPr>
          <w:rFonts w:ascii="Arial" w:cs="Arial" w:eastAsia="Arial" w:hAnsi="Arial"/>
          <w:sz w:val="18"/>
          <w:szCs w:val="18"/>
          <w:color w:val="4D4D4D"/>
        </w:rPr>
        <w:t>“</w:t>
      </w:r>
      <w:r>
        <w:rPr>
          <w:rFonts w:ascii="Arial" w:cs="Arial" w:eastAsia="Arial" w:hAnsi="Arial"/>
          <w:sz w:val="18"/>
          <w:szCs w:val="18"/>
          <w:u w:val="single" w:color="auto"/>
          <w:color w:val="4D4D4D"/>
        </w:rPr>
        <w:t>New</w:t>
      </w:r>
      <w:r>
        <w:rPr>
          <w:rFonts w:ascii="Arial" w:cs="Arial" w:eastAsia="Arial" w:hAnsi="Arial"/>
          <w:sz w:val="18"/>
          <w:szCs w:val="18"/>
          <w:color w:val="0F0F0F"/>
        </w:rPr>
        <w:t xml:space="preserve"> </w:t>
      </w:r>
      <w:r>
        <w:rPr>
          <w:rFonts w:ascii="Arial" w:cs="Arial" w:eastAsia="Arial" w:hAnsi="Arial"/>
          <w:sz w:val="18"/>
          <w:szCs w:val="18"/>
          <w:u w:val="single" w:color="auto"/>
          <w:color w:val="0F0F0F"/>
        </w:rPr>
        <w:t>Business Opportunity</w:t>
      </w:r>
      <w:r>
        <w:rPr>
          <w:rFonts w:ascii="Arial" w:cs="Arial" w:eastAsia="Arial" w:hAnsi="Arial"/>
          <w:sz w:val="18"/>
          <w:szCs w:val="18"/>
          <w:color w:val="0F0F0F"/>
        </w:rPr>
        <w:t xml:space="preserve">”), Reynolds will offer Pactiv the </w:t>
      </w:r>
      <w:r>
        <w:rPr>
          <w:rFonts w:ascii="Arial" w:cs="Arial" w:eastAsia="Arial" w:hAnsi="Arial"/>
          <w:sz w:val="18"/>
          <w:szCs w:val="18"/>
          <w:color w:val="1F1F1F"/>
        </w:rPr>
        <w:t>opportunity</w:t>
      </w:r>
      <w:r>
        <w:rPr>
          <w:rFonts w:ascii="Arial" w:cs="Arial" w:eastAsia="Arial" w:hAnsi="Arial"/>
          <w:sz w:val="18"/>
          <w:szCs w:val="18"/>
          <w:color w:val="0F0F0F"/>
        </w:rPr>
        <w:t xml:space="preserve"> to supply the product(s) for the New Business Opportunity. In </w:t>
      </w:r>
      <w:r>
        <w:rPr>
          <w:rFonts w:ascii="Arial" w:cs="Arial" w:eastAsia="Arial" w:hAnsi="Arial"/>
          <w:sz w:val="18"/>
          <w:szCs w:val="18"/>
          <w:color w:val="1F1F1F"/>
        </w:rPr>
        <w:t>such</w:t>
      </w:r>
      <w:r>
        <w:rPr>
          <w:rFonts w:ascii="Arial" w:cs="Arial" w:eastAsia="Arial" w:hAnsi="Arial"/>
          <w:sz w:val="18"/>
          <w:szCs w:val="18"/>
          <w:color w:val="0F0F0F"/>
        </w:rPr>
        <w:t xml:space="preserve"> a circumstance, the Parties will engage in a good faith negotiation and attempt to agree </w:t>
      </w:r>
      <w:r>
        <w:rPr>
          <w:rFonts w:ascii="Arial" w:cs="Arial" w:eastAsia="Arial" w:hAnsi="Arial"/>
          <w:sz w:val="18"/>
          <w:szCs w:val="18"/>
          <w:color w:val="1F1F1F"/>
        </w:rPr>
        <w:t>on</w:t>
      </w:r>
      <w:r>
        <w:rPr>
          <w:rFonts w:ascii="Arial" w:cs="Arial" w:eastAsia="Arial" w:hAnsi="Arial"/>
          <w:sz w:val="18"/>
          <w:szCs w:val="18"/>
          <w:color w:val="0F0F0F"/>
        </w:rPr>
        <w:t xml:space="preserve"> the pricing and other </w:t>
      </w:r>
      <w:r>
        <w:rPr>
          <w:rFonts w:ascii="Arial" w:cs="Arial" w:eastAsia="Arial" w:hAnsi="Arial"/>
          <w:sz w:val="18"/>
          <w:szCs w:val="18"/>
          <w:color w:val="1F1F1F"/>
        </w:rPr>
        <w:t>terms</w:t>
      </w:r>
      <w:r>
        <w:rPr>
          <w:rFonts w:ascii="Arial" w:cs="Arial" w:eastAsia="Arial" w:hAnsi="Arial"/>
          <w:sz w:val="18"/>
          <w:szCs w:val="18"/>
          <w:color w:val="0F0F0F"/>
        </w:rPr>
        <w:t xml:space="preserve"> for the purchase and sale of the product(s) in question for the New Business Opportunity. If the Parties are able to agree on the pricing and other terms for the purchase and sale of the product(s) in question for the New Business Opportunity, </w:t>
      </w:r>
      <w:r>
        <w:rPr>
          <w:rFonts w:ascii="Arial" w:cs="Arial" w:eastAsia="Arial" w:hAnsi="Arial"/>
          <w:sz w:val="18"/>
          <w:szCs w:val="18"/>
          <w:color w:val="333334"/>
        </w:rPr>
        <w:t>the</w:t>
      </w:r>
      <w:r>
        <w:rPr>
          <w:rFonts w:ascii="Arial" w:cs="Arial" w:eastAsia="Arial" w:hAnsi="Arial"/>
          <w:sz w:val="18"/>
          <w:szCs w:val="18"/>
          <w:color w:val="0F0F0F"/>
        </w:rPr>
        <w:t xml:space="preserve"> Parties </w:t>
      </w:r>
      <w:r>
        <w:rPr>
          <w:rFonts w:ascii="Arial" w:cs="Arial" w:eastAsia="Arial" w:hAnsi="Arial"/>
          <w:sz w:val="18"/>
          <w:szCs w:val="18"/>
          <w:color w:val="1F1F1F"/>
        </w:rPr>
        <w:t>will</w:t>
      </w:r>
      <w:r>
        <w:rPr>
          <w:rFonts w:ascii="Arial" w:cs="Arial" w:eastAsia="Arial" w:hAnsi="Arial"/>
          <w:sz w:val="18"/>
          <w:szCs w:val="18"/>
          <w:color w:val="0F0F0F"/>
        </w:rPr>
        <w:t xml:space="preserve"> sign a Purchase Schedule to the MSA under which Pactiv is Seller and Reynolds is Buyer memorializing </w:t>
      </w:r>
      <w:r>
        <w:rPr>
          <w:rFonts w:ascii="Arial" w:cs="Arial" w:eastAsia="Arial" w:hAnsi="Arial"/>
          <w:sz w:val="18"/>
          <w:szCs w:val="18"/>
          <w:color w:val="333334"/>
        </w:rPr>
        <w:t>the</w:t>
      </w:r>
      <w:r>
        <w:rPr>
          <w:rFonts w:ascii="Arial" w:cs="Arial" w:eastAsia="Arial" w:hAnsi="Arial"/>
          <w:sz w:val="18"/>
          <w:szCs w:val="18"/>
          <w:color w:val="0F0F0F"/>
        </w:rPr>
        <w:t xml:space="preserve"> agreement for Pactiv to supply the product(s) for the New Business Opportunity. If the Parties </w:t>
      </w:r>
      <w:r>
        <w:rPr>
          <w:rFonts w:ascii="Arial" w:cs="Arial" w:eastAsia="Arial" w:hAnsi="Arial"/>
          <w:sz w:val="18"/>
          <w:szCs w:val="18"/>
          <w:color w:val="1F1F1F"/>
        </w:rPr>
        <w:t>are</w:t>
      </w:r>
      <w:r>
        <w:rPr>
          <w:rFonts w:ascii="Arial" w:cs="Arial" w:eastAsia="Arial" w:hAnsi="Arial"/>
          <w:sz w:val="18"/>
          <w:szCs w:val="18"/>
          <w:color w:val="0F0F0F"/>
        </w:rPr>
        <w:t xml:space="preserve"> unable to agree on the pricing and other terms for the purchase and sale of the product(s) in question within thirty (30) days of Pactiv receiving notice from Reynolds of the New Business Opportunity, </w:t>
      </w:r>
      <w:r>
        <w:rPr>
          <w:rFonts w:ascii="Arial" w:cs="Arial" w:eastAsia="Arial" w:hAnsi="Arial"/>
          <w:sz w:val="18"/>
          <w:szCs w:val="18"/>
          <w:color w:val="1F1F1F"/>
        </w:rPr>
        <w:t>then</w:t>
      </w:r>
      <w:r>
        <w:rPr>
          <w:rFonts w:ascii="Arial" w:cs="Arial" w:eastAsia="Arial" w:hAnsi="Arial"/>
          <w:sz w:val="18"/>
          <w:szCs w:val="18"/>
          <w:color w:val="0F0F0F"/>
        </w:rPr>
        <w:t xml:space="preserve"> Reynolds may elect to self-manufacture the product(s) in question for the New Business Opportunity or source those product(s) from a </w:t>
      </w:r>
      <w:r>
        <w:rPr>
          <w:rFonts w:ascii="Arial" w:cs="Arial" w:eastAsia="Arial" w:hAnsi="Arial"/>
          <w:sz w:val="18"/>
          <w:szCs w:val="18"/>
          <w:color w:val="1F1F1F"/>
        </w:rPr>
        <w:t>competing</w:t>
      </w:r>
      <w:r>
        <w:rPr>
          <w:rFonts w:ascii="Arial" w:cs="Arial" w:eastAsia="Arial" w:hAnsi="Arial"/>
          <w:sz w:val="18"/>
          <w:szCs w:val="18"/>
          <w:color w:val="0F0F0F"/>
        </w:rPr>
        <w:t xml:space="preserve"> supplier </w:t>
      </w:r>
      <w:r>
        <w:rPr>
          <w:rFonts w:ascii="Arial" w:cs="Arial" w:eastAsia="Arial" w:hAnsi="Arial"/>
          <w:sz w:val="18"/>
          <w:szCs w:val="18"/>
          <w:color w:val="1F1F1F"/>
        </w:rPr>
        <w:t>for</w:t>
      </w:r>
      <w:r>
        <w:rPr>
          <w:rFonts w:ascii="Arial" w:cs="Arial" w:eastAsia="Arial" w:hAnsi="Arial"/>
          <w:sz w:val="18"/>
          <w:szCs w:val="18"/>
          <w:color w:val="0F0F0F"/>
        </w:rPr>
        <w:t xml:space="preserve"> the New Business Opportunity. </w:t>
      </w:r>
      <w:r>
        <w:rPr>
          <w:rFonts w:ascii="Arial" w:cs="Arial" w:eastAsia="Arial" w:hAnsi="Arial"/>
          <w:sz w:val="18"/>
          <w:szCs w:val="18"/>
          <w:color w:val="000000"/>
        </w:rPr>
        <w:t>If</w:t>
      </w:r>
      <w:r>
        <w:rPr>
          <w:rFonts w:ascii="Arial" w:cs="Arial" w:eastAsia="Arial" w:hAnsi="Arial"/>
          <w:sz w:val="18"/>
          <w:szCs w:val="18"/>
          <w:color w:val="0F0F0F"/>
        </w:rPr>
        <w:t xml:space="preserve"> Reynolds receives and </w:t>
      </w:r>
      <w:r>
        <w:rPr>
          <w:rFonts w:ascii="Arial" w:cs="Arial" w:eastAsia="Arial" w:hAnsi="Arial"/>
          <w:sz w:val="18"/>
          <w:szCs w:val="18"/>
          <w:color w:val="1F1F1F"/>
        </w:rPr>
        <w:t>wishes</w:t>
      </w:r>
      <w:r>
        <w:rPr>
          <w:rFonts w:ascii="Arial" w:cs="Arial" w:eastAsia="Arial" w:hAnsi="Arial"/>
          <w:sz w:val="18"/>
          <w:szCs w:val="18"/>
          <w:color w:val="0F0F0F"/>
        </w:rPr>
        <w:t xml:space="preserve"> to accept an offer from a </w:t>
      </w:r>
      <w:r>
        <w:rPr>
          <w:rFonts w:ascii="Arial" w:cs="Arial" w:eastAsia="Arial" w:hAnsi="Arial"/>
          <w:sz w:val="18"/>
          <w:szCs w:val="18"/>
          <w:color w:val="1F1F1F"/>
        </w:rPr>
        <w:t>competing</w:t>
      </w:r>
      <w:r>
        <w:rPr>
          <w:rFonts w:ascii="Arial" w:cs="Arial" w:eastAsia="Arial" w:hAnsi="Arial"/>
          <w:sz w:val="18"/>
          <w:szCs w:val="18"/>
          <w:color w:val="0F0F0F"/>
        </w:rPr>
        <w:t xml:space="preserve"> supplier to </w:t>
      </w:r>
      <w:r>
        <w:rPr>
          <w:rFonts w:ascii="Arial" w:cs="Arial" w:eastAsia="Arial" w:hAnsi="Arial"/>
          <w:sz w:val="18"/>
          <w:szCs w:val="18"/>
          <w:color w:val="1F1F1F"/>
        </w:rPr>
        <w:t>supply</w:t>
      </w:r>
      <w:r>
        <w:rPr>
          <w:rFonts w:ascii="Arial" w:cs="Arial" w:eastAsia="Arial" w:hAnsi="Arial"/>
          <w:sz w:val="18"/>
          <w:szCs w:val="18"/>
          <w:color w:val="0F0F0F"/>
        </w:rPr>
        <w:t xml:space="preserve"> the </w:t>
      </w:r>
      <w:r>
        <w:rPr>
          <w:rFonts w:ascii="Arial" w:cs="Arial" w:eastAsia="Arial" w:hAnsi="Arial"/>
          <w:sz w:val="18"/>
          <w:szCs w:val="18"/>
          <w:color w:val="1F1F1F"/>
        </w:rPr>
        <w:t xml:space="preserve">product(s) in </w:t>
      </w:r>
      <w:r>
        <w:rPr>
          <w:rFonts w:ascii="Arial" w:cs="Arial" w:eastAsia="Arial" w:hAnsi="Arial"/>
          <w:sz w:val="18"/>
          <w:szCs w:val="18"/>
          <w:color w:val="0F0F0F"/>
        </w:rPr>
        <w:t>question for the New Business Opportunity and the</w:t>
      </w:r>
      <w:r>
        <w:rPr>
          <w:rFonts w:ascii="Arial" w:cs="Arial" w:eastAsia="Arial" w:hAnsi="Arial"/>
          <w:sz w:val="18"/>
          <w:szCs w:val="18"/>
          <w:color w:val="1F1F1F"/>
        </w:rPr>
        <w:t xml:space="preserve"> competing offer </w:t>
      </w:r>
      <w:r>
        <w:rPr>
          <w:rFonts w:ascii="Arial" w:cs="Arial" w:eastAsia="Arial" w:hAnsi="Arial"/>
          <w:sz w:val="18"/>
          <w:szCs w:val="18"/>
          <w:color w:val="0F0F0F"/>
        </w:rPr>
        <w:t>is for a higher</w:t>
      </w:r>
      <w:r>
        <w:rPr>
          <w:rFonts w:ascii="Arial" w:cs="Arial" w:eastAsia="Arial" w:hAnsi="Arial"/>
          <w:sz w:val="18"/>
          <w:szCs w:val="18"/>
          <w:color w:val="1F1F1F"/>
        </w:rPr>
        <w:t xml:space="preserve"> price </w:t>
      </w:r>
      <w:r>
        <w:rPr>
          <w:rFonts w:ascii="Arial" w:cs="Arial" w:eastAsia="Arial" w:hAnsi="Arial"/>
          <w:sz w:val="18"/>
          <w:szCs w:val="18"/>
          <w:color w:val="0F0F0F"/>
        </w:rPr>
        <w:t>than Pactiv’s last best</w:t>
      </w:r>
      <w:r>
        <w:rPr>
          <w:rFonts w:ascii="Arial" w:cs="Arial" w:eastAsia="Arial" w:hAnsi="Arial"/>
          <w:sz w:val="18"/>
          <w:szCs w:val="18"/>
          <w:color w:val="1F1F1F"/>
        </w:rPr>
        <w:t xml:space="preserve"> offer </w:t>
      </w:r>
      <w:r>
        <w:rPr>
          <w:rFonts w:ascii="Arial" w:cs="Arial" w:eastAsia="Arial" w:hAnsi="Arial"/>
          <w:sz w:val="18"/>
          <w:szCs w:val="18"/>
          <w:color w:val="0F0F0F"/>
        </w:rPr>
        <w:t>to Reynolds,</w:t>
      </w:r>
      <w:r>
        <w:rPr>
          <w:rFonts w:ascii="Arial" w:cs="Arial" w:eastAsia="Arial" w:hAnsi="Arial"/>
          <w:sz w:val="18"/>
          <w:szCs w:val="18"/>
          <w:color w:val="1F1F1F"/>
        </w:rPr>
        <w:t xml:space="preserve"> </w:t>
      </w:r>
      <w:r>
        <w:rPr>
          <w:rFonts w:ascii="Arial" w:cs="Arial" w:eastAsia="Arial" w:hAnsi="Arial"/>
          <w:sz w:val="18"/>
          <w:szCs w:val="18"/>
          <w:color w:val="0F0F0F"/>
        </w:rPr>
        <w:t xml:space="preserve">Pactiv will have </w:t>
      </w:r>
      <w:r>
        <w:rPr>
          <w:rFonts w:ascii="Arial" w:cs="Arial" w:eastAsia="Arial" w:hAnsi="Arial"/>
          <w:sz w:val="18"/>
          <w:szCs w:val="18"/>
          <w:color w:val="1F1F1F"/>
        </w:rPr>
        <w:t>a</w:t>
      </w:r>
      <w:r>
        <w:rPr>
          <w:rFonts w:ascii="Arial" w:cs="Arial" w:eastAsia="Arial" w:hAnsi="Arial"/>
          <w:sz w:val="18"/>
          <w:szCs w:val="18"/>
          <w:color w:val="0F0F0F"/>
        </w:rPr>
        <w:t xml:space="preserve"> right of first refusal to match the </w:t>
      </w:r>
      <w:r>
        <w:rPr>
          <w:rFonts w:ascii="Arial" w:cs="Arial" w:eastAsia="Arial" w:hAnsi="Arial"/>
          <w:sz w:val="18"/>
          <w:szCs w:val="18"/>
          <w:color w:val="1F1F1F"/>
        </w:rPr>
        <w:t>pricing</w:t>
      </w:r>
      <w:r>
        <w:rPr>
          <w:rFonts w:ascii="Arial" w:cs="Arial" w:eastAsia="Arial" w:hAnsi="Arial"/>
          <w:sz w:val="18"/>
          <w:szCs w:val="18"/>
          <w:color w:val="0F0F0F"/>
        </w:rPr>
        <w:t xml:space="preserve"> in the </w:t>
      </w:r>
      <w:r>
        <w:rPr>
          <w:rFonts w:ascii="Arial" w:cs="Arial" w:eastAsia="Arial" w:hAnsi="Arial"/>
          <w:sz w:val="18"/>
          <w:szCs w:val="18"/>
          <w:color w:val="1F1F1F"/>
        </w:rPr>
        <w:t>competitor’s</w:t>
      </w:r>
      <w:r>
        <w:rPr>
          <w:rFonts w:ascii="Arial" w:cs="Arial" w:eastAsia="Arial" w:hAnsi="Arial"/>
          <w:sz w:val="18"/>
          <w:szCs w:val="18"/>
          <w:color w:val="0F0F0F"/>
        </w:rPr>
        <w:t xml:space="preserve"> offer and </w:t>
      </w:r>
      <w:r>
        <w:rPr>
          <w:rFonts w:ascii="Arial" w:cs="Arial" w:eastAsia="Arial" w:hAnsi="Arial"/>
          <w:sz w:val="18"/>
          <w:szCs w:val="18"/>
          <w:color w:val="1F1F1F"/>
        </w:rPr>
        <w:t>supply</w:t>
      </w:r>
      <w:r>
        <w:rPr>
          <w:rFonts w:ascii="Arial" w:cs="Arial" w:eastAsia="Arial" w:hAnsi="Arial"/>
          <w:sz w:val="18"/>
          <w:szCs w:val="18"/>
          <w:color w:val="0F0F0F"/>
        </w:rPr>
        <w:t xml:space="preserve"> the product(s) for the New Business Opportunity. Before Reynolds </w:t>
      </w:r>
      <w:r>
        <w:rPr>
          <w:rFonts w:ascii="Arial" w:cs="Arial" w:eastAsia="Arial" w:hAnsi="Arial"/>
          <w:sz w:val="18"/>
          <w:szCs w:val="18"/>
          <w:color w:val="1F1F1F"/>
        </w:rPr>
        <w:t>or</w:t>
      </w:r>
      <w:r>
        <w:rPr>
          <w:rFonts w:ascii="Arial" w:cs="Arial" w:eastAsia="Arial" w:hAnsi="Arial"/>
          <w:sz w:val="18"/>
          <w:szCs w:val="18"/>
          <w:color w:val="0F0F0F"/>
        </w:rPr>
        <w:t xml:space="preserve"> its Affiliate accepts a competitor’s </w:t>
      </w:r>
      <w:r>
        <w:rPr>
          <w:rFonts w:ascii="Arial" w:cs="Arial" w:eastAsia="Arial" w:hAnsi="Arial"/>
          <w:sz w:val="18"/>
          <w:szCs w:val="18"/>
          <w:color w:val="1F1F1F"/>
        </w:rPr>
        <w:t>offer</w:t>
      </w:r>
      <w:r>
        <w:rPr>
          <w:rFonts w:ascii="Arial" w:cs="Arial" w:eastAsia="Arial" w:hAnsi="Arial"/>
          <w:sz w:val="18"/>
          <w:szCs w:val="18"/>
          <w:color w:val="0F0F0F"/>
        </w:rPr>
        <w:t xml:space="preserve"> to </w:t>
      </w:r>
      <w:r>
        <w:rPr>
          <w:rFonts w:ascii="Arial" w:cs="Arial" w:eastAsia="Arial" w:hAnsi="Arial"/>
          <w:sz w:val="18"/>
          <w:szCs w:val="18"/>
          <w:color w:val="1F1F1F"/>
        </w:rPr>
        <w:t>supply</w:t>
      </w:r>
      <w:r>
        <w:rPr>
          <w:rFonts w:ascii="Arial" w:cs="Arial" w:eastAsia="Arial" w:hAnsi="Arial"/>
          <w:sz w:val="18"/>
          <w:szCs w:val="18"/>
          <w:color w:val="0F0F0F"/>
        </w:rPr>
        <w:t xml:space="preserve"> the </w:t>
      </w:r>
      <w:r>
        <w:rPr>
          <w:rFonts w:ascii="Arial" w:cs="Arial" w:eastAsia="Arial" w:hAnsi="Arial"/>
          <w:sz w:val="18"/>
          <w:szCs w:val="18"/>
          <w:color w:val="1F1F1F"/>
        </w:rPr>
        <w:t>product(s)</w:t>
      </w:r>
      <w:r>
        <w:rPr>
          <w:rFonts w:ascii="Arial" w:cs="Arial" w:eastAsia="Arial" w:hAnsi="Arial"/>
          <w:sz w:val="18"/>
          <w:szCs w:val="18"/>
          <w:color w:val="0F0F0F"/>
        </w:rPr>
        <w:t xml:space="preserve"> in question for the New Business Opportunity, Reynolds will present Pactiv with a </w:t>
      </w:r>
      <w:r>
        <w:rPr>
          <w:rFonts w:ascii="Arial" w:cs="Arial" w:eastAsia="Arial" w:hAnsi="Arial"/>
          <w:sz w:val="18"/>
          <w:szCs w:val="18"/>
          <w:color w:val="1F1F1F"/>
        </w:rPr>
        <w:t>true,</w:t>
      </w:r>
      <w:r>
        <w:rPr>
          <w:rFonts w:ascii="Arial" w:cs="Arial" w:eastAsia="Arial" w:hAnsi="Arial"/>
          <w:sz w:val="18"/>
          <w:szCs w:val="18"/>
          <w:color w:val="0F0F0F"/>
        </w:rPr>
        <w:t xml:space="preserve"> accurate and complete </w:t>
      </w:r>
      <w:r>
        <w:rPr>
          <w:rFonts w:ascii="Arial" w:cs="Arial" w:eastAsia="Arial" w:hAnsi="Arial"/>
          <w:sz w:val="18"/>
          <w:szCs w:val="18"/>
          <w:color w:val="1F1F1F"/>
        </w:rPr>
        <w:t>copy</w:t>
      </w:r>
      <w:r>
        <w:rPr>
          <w:rFonts w:ascii="Arial" w:cs="Arial" w:eastAsia="Arial" w:hAnsi="Arial"/>
          <w:sz w:val="18"/>
          <w:szCs w:val="18"/>
          <w:color w:val="0F0F0F"/>
        </w:rPr>
        <w:t xml:space="preserve"> of </w:t>
      </w:r>
      <w:r>
        <w:rPr>
          <w:rFonts w:ascii="Arial" w:cs="Arial" w:eastAsia="Arial" w:hAnsi="Arial"/>
          <w:sz w:val="18"/>
          <w:szCs w:val="18"/>
          <w:color w:val="333334"/>
        </w:rPr>
        <w:t>the</w:t>
      </w:r>
      <w:r>
        <w:rPr>
          <w:rFonts w:ascii="Arial" w:cs="Arial" w:eastAsia="Arial" w:hAnsi="Arial"/>
          <w:sz w:val="18"/>
          <w:szCs w:val="18"/>
          <w:color w:val="0F0F0F"/>
        </w:rPr>
        <w:t xml:space="preserve"> </w:t>
      </w:r>
      <w:r>
        <w:rPr>
          <w:rFonts w:ascii="Arial" w:cs="Arial" w:eastAsia="Arial" w:hAnsi="Arial"/>
          <w:sz w:val="18"/>
          <w:szCs w:val="18"/>
          <w:color w:val="1F1F1F"/>
        </w:rPr>
        <w:t>competitor’s</w:t>
      </w:r>
      <w:r>
        <w:rPr>
          <w:rFonts w:ascii="Arial" w:cs="Arial" w:eastAsia="Arial" w:hAnsi="Arial"/>
          <w:sz w:val="18"/>
          <w:szCs w:val="18"/>
          <w:color w:val="0F0F0F"/>
        </w:rPr>
        <w:t xml:space="preserve"> offer. Pactiv </w:t>
      </w:r>
      <w:r>
        <w:rPr>
          <w:rFonts w:ascii="Arial" w:cs="Arial" w:eastAsia="Arial" w:hAnsi="Arial"/>
          <w:sz w:val="18"/>
          <w:szCs w:val="18"/>
          <w:color w:val="1F1F1F"/>
        </w:rPr>
        <w:t>will</w:t>
      </w:r>
      <w:r>
        <w:rPr>
          <w:rFonts w:ascii="Arial" w:cs="Arial" w:eastAsia="Arial" w:hAnsi="Arial"/>
          <w:sz w:val="18"/>
          <w:szCs w:val="18"/>
          <w:color w:val="0F0F0F"/>
        </w:rPr>
        <w:t xml:space="preserve"> have thirty (30) days from receipt </w:t>
      </w:r>
      <w:r>
        <w:rPr>
          <w:rFonts w:ascii="Arial" w:cs="Arial" w:eastAsia="Arial" w:hAnsi="Arial"/>
          <w:sz w:val="18"/>
          <w:szCs w:val="18"/>
          <w:color w:val="1F1F1F"/>
        </w:rPr>
        <w:t>of</w:t>
      </w:r>
      <w:r>
        <w:rPr>
          <w:rFonts w:ascii="Arial" w:cs="Arial" w:eastAsia="Arial" w:hAnsi="Arial"/>
          <w:sz w:val="18"/>
          <w:szCs w:val="18"/>
          <w:color w:val="0F0F0F"/>
        </w:rPr>
        <w:t xml:space="preserve"> the </w:t>
      </w:r>
      <w:r>
        <w:rPr>
          <w:rFonts w:ascii="Arial" w:cs="Arial" w:eastAsia="Arial" w:hAnsi="Arial"/>
          <w:sz w:val="18"/>
          <w:szCs w:val="18"/>
          <w:color w:val="1F1F1F"/>
        </w:rPr>
        <w:t>competitor’s</w:t>
      </w:r>
      <w:r>
        <w:rPr>
          <w:rFonts w:ascii="Arial" w:cs="Arial" w:eastAsia="Arial" w:hAnsi="Arial"/>
          <w:sz w:val="18"/>
          <w:szCs w:val="18"/>
          <w:color w:val="0F0F0F"/>
        </w:rPr>
        <w:t xml:space="preserve"> offer </w:t>
      </w:r>
      <w:r>
        <w:rPr>
          <w:rFonts w:ascii="Arial" w:cs="Arial" w:eastAsia="Arial" w:hAnsi="Arial"/>
          <w:sz w:val="18"/>
          <w:szCs w:val="18"/>
          <w:color w:val="1F1F1F"/>
        </w:rPr>
        <w:t>in which</w:t>
      </w:r>
      <w:r>
        <w:rPr>
          <w:rFonts w:ascii="Arial" w:cs="Arial" w:eastAsia="Arial" w:hAnsi="Arial"/>
          <w:sz w:val="18"/>
          <w:szCs w:val="18"/>
          <w:color w:val="0F0F0F"/>
        </w:rPr>
        <w:t xml:space="preserve"> to </w:t>
      </w:r>
      <w:r>
        <w:rPr>
          <w:rFonts w:ascii="Arial" w:cs="Arial" w:eastAsia="Arial" w:hAnsi="Arial"/>
          <w:sz w:val="18"/>
          <w:szCs w:val="18"/>
          <w:color w:val="1F1F1F"/>
        </w:rPr>
        <w:t>exercise</w:t>
      </w:r>
      <w:r>
        <w:rPr>
          <w:rFonts w:ascii="Arial" w:cs="Arial" w:eastAsia="Arial" w:hAnsi="Arial"/>
          <w:sz w:val="18"/>
          <w:szCs w:val="18"/>
          <w:color w:val="0F0F0F"/>
        </w:rPr>
        <w:t xml:space="preserve"> Pactiv’s right </w:t>
      </w:r>
      <w:r>
        <w:rPr>
          <w:rFonts w:ascii="Arial" w:cs="Arial" w:eastAsia="Arial" w:hAnsi="Arial"/>
          <w:sz w:val="18"/>
          <w:szCs w:val="18"/>
          <w:color w:val="1F1F1F"/>
        </w:rPr>
        <w:t>of</w:t>
      </w:r>
      <w:r>
        <w:rPr>
          <w:rFonts w:ascii="Arial" w:cs="Arial" w:eastAsia="Arial" w:hAnsi="Arial"/>
          <w:sz w:val="18"/>
          <w:szCs w:val="18"/>
          <w:color w:val="0F0F0F"/>
        </w:rPr>
        <w:t xml:space="preserve"> first refusal under this Section. If Pactiv’s </w:t>
      </w:r>
      <w:r>
        <w:rPr>
          <w:rFonts w:ascii="Arial" w:cs="Arial" w:eastAsia="Arial" w:hAnsi="Arial"/>
          <w:sz w:val="18"/>
          <w:szCs w:val="18"/>
          <w:color w:val="1F1F1F"/>
        </w:rPr>
        <w:t>exercises</w:t>
      </w:r>
      <w:r>
        <w:rPr>
          <w:rFonts w:ascii="Arial" w:cs="Arial" w:eastAsia="Arial" w:hAnsi="Arial"/>
          <w:sz w:val="18"/>
          <w:szCs w:val="18"/>
          <w:color w:val="0F0F0F"/>
        </w:rPr>
        <w:t xml:space="preserve"> its right of first refusal by notifying Reynolds within the thirty </w:t>
      </w:r>
      <w:r>
        <w:rPr>
          <w:rFonts w:ascii="Arial" w:cs="Arial" w:eastAsia="Arial" w:hAnsi="Arial"/>
          <w:sz w:val="18"/>
          <w:szCs w:val="18"/>
          <w:color w:val="1F1F1F"/>
        </w:rPr>
        <w:t>(30)</w:t>
      </w:r>
      <w:r>
        <w:rPr>
          <w:rFonts w:ascii="Arial" w:cs="Arial" w:eastAsia="Arial" w:hAnsi="Arial"/>
          <w:sz w:val="18"/>
          <w:szCs w:val="18"/>
          <w:color w:val="0F0F0F"/>
        </w:rPr>
        <w:t xml:space="preserve"> days period, the Parties will sign a Purchase Schedule to the MSA under </w:t>
      </w:r>
      <w:r>
        <w:rPr>
          <w:rFonts w:ascii="Arial" w:cs="Arial" w:eastAsia="Arial" w:hAnsi="Arial"/>
          <w:sz w:val="18"/>
          <w:szCs w:val="18"/>
          <w:color w:val="1F1F1F"/>
        </w:rPr>
        <w:t>which</w:t>
      </w:r>
      <w:r>
        <w:rPr>
          <w:rFonts w:ascii="Arial" w:cs="Arial" w:eastAsia="Arial" w:hAnsi="Arial"/>
          <w:sz w:val="18"/>
          <w:szCs w:val="18"/>
          <w:color w:val="0F0F0F"/>
        </w:rPr>
        <w:t xml:space="preserve"> Pactiv is Seller and Reynolds is Buyer </w:t>
      </w:r>
      <w:r>
        <w:rPr>
          <w:rFonts w:ascii="Arial" w:cs="Arial" w:eastAsia="Arial" w:hAnsi="Arial"/>
          <w:sz w:val="18"/>
          <w:szCs w:val="18"/>
          <w:color w:val="333334"/>
        </w:rPr>
        <w:t>for the</w:t>
      </w:r>
      <w:r>
        <w:rPr>
          <w:rFonts w:ascii="Arial" w:cs="Arial" w:eastAsia="Arial" w:hAnsi="Arial"/>
          <w:sz w:val="18"/>
          <w:szCs w:val="18"/>
          <w:color w:val="0F0F0F"/>
        </w:rPr>
        <w:t xml:space="preserve"> </w:t>
      </w:r>
      <w:r>
        <w:rPr>
          <w:rFonts w:ascii="Arial" w:cs="Arial" w:eastAsia="Arial" w:hAnsi="Arial"/>
          <w:sz w:val="18"/>
          <w:szCs w:val="18"/>
          <w:color w:val="1F1F1F"/>
        </w:rPr>
        <w:t>supply of</w:t>
      </w:r>
      <w:r>
        <w:rPr>
          <w:rFonts w:ascii="Arial" w:cs="Arial" w:eastAsia="Arial" w:hAnsi="Arial"/>
          <w:sz w:val="18"/>
          <w:szCs w:val="18"/>
          <w:color w:val="0F0F0F"/>
        </w:rPr>
        <w:t xml:space="preserve"> product(s) for the New Business Opportunity at the pricing in the </w:t>
      </w:r>
      <w:r>
        <w:rPr>
          <w:rFonts w:ascii="Arial" w:cs="Arial" w:eastAsia="Arial" w:hAnsi="Arial"/>
          <w:sz w:val="18"/>
          <w:szCs w:val="18"/>
          <w:color w:val="1F1F1F"/>
        </w:rPr>
        <w:t>competitor’s</w:t>
      </w:r>
      <w:r>
        <w:rPr>
          <w:rFonts w:ascii="Arial" w:cs="Arial" w:eastAsia="Arial" w:hAnsi="Arial"/>
          <w:sz w:val="18"/>
          <w:szCs w:val="18"/>
          <w:color w:val="0F0F0F"/>
        </w:rPr>
        <w:t xml:space="preserve"> offer. </w:t>
      </w:r>
      <w:r>
        <w:rPr>
          <w:rFonts w:ascii="Arial" w:cs="Arial" w:eastAsia="Arial" w:hAnsi="Arial"/>
          <w:sz w:val="18"/>
          <w:szCs w:val="18"/>
          <w:color w:val="000000"/>
        </w:rPr>
        <w:t>If</w:t>
      </w:r>
      <w:r>
        <w:rPr>
          <w:rFonts w:ascii="Arial" w:cs="Arial" w:eastAsia="Arial" w:hAnsi="Arial"/>
          <w:sz w:val="18"/>
          <w:szCs w:val="18"/>
          <w:color w:val="0F0F0F"/>
        </w:rPr>
        <w:t xml:space="preserve"> Pactiv does not exercise </w:t>
      </w:r>
      <w:r>
        <w:rPr>
          <w:rFonts w:ascii="Arial" w:cs="Arial" w:eastAsia="Arial" w:hAnsi="Arial"/>
          <w:sz w:val="18"/>
          <w:szCs w:val="18"/>
          <w:color w:val="1F1F1F"/>
        </w:rPr>
        <w:t>its</w:t>
      </w:r>
      <w:r>
        <w:rPr>
          <w:rFonts w:ascii="Arial" w:cs="Arial" w:eastAsia="Arial" w:hAnsi="Arial"/>
          <w:sz w:val="18"/>
          <w:szCs w:val="18"/>
          <w:color w:val="0F0F0F"/>
        </w:rPr>
        <w:t xml:space="preserve"> right </w:t>
      </w:r>
      <w:r>
        <w:rPr>
          <w:rFonts w:ascii="Arial" w:cs="Arial" w:eastAsia="Arial" w:hAnsi="Arial"/>
          <w:sz w:val="18"/>
          <w:szCs w:val="18"/>
          <w:color w:val="1F1F1F"/>
        </w:rPr>
        <w:t>of</w:t>
      </w:r>
      <w:r>
        <w:rPr>
          <w:rFonts w:ascii="Arial" w:cs="Arial" w:eastAsia="Arial" w:hAnsi="Arial"/>
          <w:sz w:val="18"/>
          <w:szCs w:val="18"/>
          <w:color w:val="0F0F0F"/>
        </w:rPr>
        <w:t xml:space="preserve"> first refusal by notifying Reynolds within the thirty </w:t>
      </w:r>
      <w:r>
        <w:rPr>
          <w:rFonts w:ascii="Arial" w:cs="Arial" w:eastAsia="Arial" w:hAnsi="Arial"/>
          <w:sz w:val="18"/>
          <w:szCs w:val="18"/>
          <w:color w:val="1F1F1F"/>
        </w:rPr>
        <w:t>(30)</w:t>
      </w:r>
      <w:r>
        <w:rPr>
          <w:rFonts w:ascii="Arial" w:cs="Arial" w:eastAsia="Arial" w:hAnsi="Arial"/>
          <w:sz w:val="18"/>
          <w:szCs w:val="18"/>
          <w:color w:val="0F0F0F"/>
        </w:rPr>
        <w:t xml:space="preserve"> days period, Reynolds may </w:t>
      </w:r>
      <w:r>
        <w:rPr>
          <w:rFonts w:ascii="Arial" w:cs="Arial" w:eastAsia="Arial" w:hAnsi="Arial"/>
          <w:sz w:val="18"/>
          <w:szCs w:val="18"/>
          <w:color w:val="1F1F1F"/>
        </w:rPr>
        <w:t>accept</w:t>
      </w:r>
      <w:r>
        <w:rPr>
          <w:rFonts w:ascii="Arial" w:cs="Arial" w:eastAsia="Arial" w:hAnsi="Arial"/>
          <w:sz w:val="18"/>
          <w:szCs w:val="18"/>
          <w:color w:val="0F0F0F"/>
        </w:rPr>
        <w:t xml:space="preserve"> the </w:t>
      </w:r>
      <w:r>
        <w:rPr>
          <w:rFonts w:ascii="Arial" w:cs="Arial" w:eastAsia="Arial" w:hAnsi="Arial"/>
          <w:sz w:val="18"/>
          <w:szCs w:val="18"/>
          <w:color w:val="1F1F1F"/>
        </w:rPr>
        <w:t>competitor’s offer</w:t>
      </w:r>
      <w:r>
        <w:rPr>
          <w:rFonts w:ascii="Arial" w:cs="Arial" w:eastAsia="Arial" w:hAnsi="Arial"/>
          <w:sz w:val="18"/>
          <w:szCs w:val="18"/>
          <w:color w:val="0F0F0F"/>
        </w:rPr>
        <w:t xml:space="preserve"> and purchase </w:t>
      </w:r>
      <w:r>
        <w:rPr>
          <w:rFonts w:ascii="Arial" w:cs="Arial" w:eastAsia="Arial" w:hAnsi="Arial"/>
          <w:sz w:val="18"/>
          <w:szCs w:val="18"/>
          <w:color w:val="000000"/>
        </w:rPr>
        <w:t>the</w:t>
      </w:r>
      <w:r>
        <w:rPr>
          <w:rFonts w:ascii="Arial" w:cs="Arial" w:eastAsia="Arial" w:hAnsi="Arial"/>
          <w:sz w:val="18"/>
          <w:szCs w:val="18"/>
          <w:color w:val="0F0F0F"/>
        </w:rPr>
        <w:t xml:space="preserve"> product(s) in question from the </w:t>
      </w:r>
      <w:r>
        <w:rPr>
          <w:rFonts w:ascii="Arial" w:cs="Arial" w:eastAsia="Arial" w:hAnsi="Arial"/>
          <w:sz w:val="18"/>
          <w:szCs w:val="18"/>
          <w:color w:val="1F1F1F"/>
        </w:rPr>
        <w:t>competitor</w:t>
      </w:r>
      <w:r>
        <w:rPr>
          <w:rFonts w:ascii="Arial" w:cs="Arial" w:eastAsia="Arial" w:hAnsi="Arial"/>
          <w:sz w:val="18"/>
          <w:szCs w:val="18"/>
          <w:color w:val="0F0F0F"/>
        </w:rPr>
        <w:t xml:space="preserve"> solely for the purpose of reselling them to </w:t>
      </w:r>
      <w:r>
        <w:rPr>
          <w:rFonts w:ascii="Arial" w:cs="Arial" w:eastAsia="Arial" w:hAnsi="Arial"/>
          <w:sz w:val="18"/>
          <w:szCs w:val="18"/>
          <w:color w:val="1F1F1F"/>
        </w:rPr>
        <w:t>the</w:t>
      </w:r>
      <w:r>
        <w:rPr>
          <w:rFonts w:ascii="Arial" w:cs="Arial" w:eastAsia="Arial" w:hAnsi="Arial"/>
          <w:sz w:val="18"/>
          <w:szCs w:val="18"/>
          <w:color w:val="0F0F0F"/>
        </w:rPr>
        <w:t xml:space="preserve"> Mexico Retailer for the New Business Opportunity. Nothing in this Section will permit Reynolds or its </w:t>
      </w:r>
      <w:r>
        <w:rPr>
          <w:rFonts w:ascii="Arial" w:cs="Arial" w:eastAsia="Arial" w:hAnsi="Arial"/>
          <w:sz w:val="18"/>
          <w:szCs w:val="18"/>
          <w:color w:val="1F1F1F"/>
        </w:rPr>
        <w:t>Affiliates</w:t>
      </w:r>
      <w:r>
        <w:rPr>
          <w:rFonts w:ascii="Arial" w:cs="Arial" w:eastAsia="Arial" w:hAnsi="Arial"/>
          <w:sz w:val="18"/>
          <w:szCs w:val="18"/>
          <w:color w:val="0F0F0F"/>
        </w:rPr>
        <w:t xml:space="preserve"> to sell cutlery, plates, </w:t>
      </w:r>
      <w:r>
        <w:rPr>
          <w:rFonts w:ascii="Arial" w:cs="Arial" w:eastAsia="Arial" w:hAnsi="Arial"/>
          <w:sz w:val="18"/>
          <w:szCs w:val="18"/>
          <w:color w:val="1F1F1F"/>
        </w:rPr>
        <w:t>containers, straws</w:t>
      </w:r>
      <w:r>
        <w:rPr>
          <w:rFonts w:ascii="Arial" w:cs="Arial" w:eastAsia="Arial" w:hAnsi="Arial"/>
          <w:sz w:val="18"/>
          <w:szCs w:val="18"/>
          <w:color w:val="0F0F0F"/>
        </w:rPr>
        <w:t xml:space="preserve"> and </w:t>
      </w:r>
      <w:r>
        <w:rPr>
          <w:rFonts w:ascii="Arial" w:cs="Arial" w:eastAsia="Arial" w:hAnsi="Arial"/>
          <w:sz w:val="18"/>
          <w:szCs w:val="18"/>
          <w:color w:val="1F1F1F"/>
        </w:rPr>
        <w:t>cups</w:t>
      </w:r>
      <w:r>
        <w:rPr>
          <w:rFonts w:ascii="Arial" w:cs="Arial" w:eastAsia="Arial" w:hAnsi="Arial"/>
          <w:sz w:val="18"/>
          <w:szCs w:val="18"/>
          <w:color w:val="0F0F0F"/>
        </w:rPr>
        <w:t xml:space="preserve"> made from plastic, paper </w:t>
      </w:r>
      <w:r>
        <w:rPr>
          <w:rFonts w:ascii="Arial" w:cs="Arial" w:eastAsia="Arial" w:hAnsi="Arial"/>
          <w:sz w:val="18"/>
          <w:szCs w:val="18"/>
          <w:color w:val="1F1F1F"/>
        </w:rPr>
        <w:t>or</w:t>
      </w:r>
      <w:r>
        <w:rPr>
          <w:rFonts w:ascii="Arial" w:cs="Arial" w:eastAsia="Arial" w:hAnsi="Arial"/>
          <w:sz w:val="18"/>
          <w:szCs w:val="18"/>
          <w:color w:val="0F0F0F"/>
        </w:rPr>
        <w:t xml:space="preserve"> any other raw material aside from aluminum, either directly </w:t>
      </w:r>
      <w:r>
        <w:rPr>
          <w:rFonts w:ascii="Arial" w:cs="Arial" w:eastAsia="Arial" w:hAnsi="Arial"/>
          <w:sz w:val="18"/>
          <w:szCs w:val="18"/>
          <w:color w:val="1F1F1F"/>
        </w:rPr>
        <w:t>or</w:t>
      </w:r>
      <w:r>
        <w:rPr>
          <w:rFonts w:ascii="Arial" w:cs="Arial" w:eastAsia="Arial" w:hAnsi="Arial"/>
          <w:sz w:val="18"/>
          <w:szCs w:val="18"/>
          <w:color w:val="0F0F0F"/>
        </w:rPr>
        <w:t xml:space="preserve"> </w:t>
      </w:r>
      <w:r>
        <w:rPr>
          <w:rFonts w:ascii="Arial" w:cs="Arial" w:eastAsia="Arial" w:hAnsi="Arial"/>
          <w:sz w:val="18"/>
          <w:szCs w:val="18"/>
          <w:color w:val="333334"/>
        </w:rPr>
        <w:t>through</w:t>
      </w:r>
      <w:r>
        <w:rPr>
          <w:rFonts w:ascii="Arial" w:cs="Arial" w:eastAsia="Arial" w:hAnsi="Arial"/>
          <w:sz w:val="18"/>
          <w:szCs w:val="18"/>
          <w:color w:val="0F0F0F"/>
        </w:rPr>
        <w:t xml:space="preserve"> a distributor </w:t>
      </w:r>
      <w:r>
        <w:rPr>
          <w:rFonts w:ascii="Arial" w:cs="Arial" w:eastAsia="Arial" w:hAnsi="Arial"/>
          <w:sz w:val="18"/>
          <w:szCs w:val="18"/>
          <w:color w:val="1F1F1F"/>
        </w:rPr>
        <w:t>or</w:t>
      </w:r>
      <w:r>
        <w:rPr>
          <w:rFonts w:ascii="Arial" w:cs="Arial" w:eastAsia="Arial" w:hAnsi="Arial"/>
          <w:sz w:val="18"/>
          <w:szCs w:val="18"/>
          <w:color w:val="0F0F0F"/>
        </w:rPr>
        <w:t xml:space="preserve"> other arrangement </w:t>
      </w:r>
      <w:r>
        <w:rPr>
          <w:rFonts w:ascii="Arial" w:cs="Arial" w:eastAsia="Arial" w:hAnsi="Arial"/>
          <w:sz w:val="18"/>
          <w:szCs w:val="18"/>
          <w:color w:val="1F1F1F"/>
        </w:rPr>
        <w:t>with</w:t>
      </w:r>
      <w:r>
        <w:rPr>
          <w:rFonts w:ascii="Arial" w:cs="Arial" w:eastAsia="Arial" w:hAnsi="Arial"/>
          <w:sz w:val="18"/>
          <w:szCs w:val="18"/>
          <w:color w:val="0F0F0F"/>
        </w:rPr>
        <w:t xml:space="preserve"> a third-party, to businesses that operate restaurants and </w:t>
      </w:r>
      <w:r>
        <w:rPr>
          <w:rFonts w:ascii="Arial" w:cs="Arial" w:eastAsia="Arial" w:hAnsi="Arial"/>
          <w:sz w:val="18"/>
          <w:szCs w:val="18"/>
          <w:color w:val="1F1F1F"/>
        </w:rPr>
        <w:t>foodservice establishments,</w:t>
      </w:r>
      <w:r>
        <w:rPr>
          <w:rFonts w:ascii="Arial" w:cs="Arial" w:eastAsia="Arial" w:hAnsi="Arial"/>
          <w:sz w:val="18"/>
          <w:szCs w:val="18"/>
          <w:color w:val="0F0F0F"/>
        </w:rPr>
        <w:t xml:space="preserve"> groceries, supermarkets, convenience stores, mass merchants, </w:t>
      </w:r>
      <w:r>
        <w:rPr>
          <w:rFonts w:ascii="Arial" w:cs="Arial" w:eastAsia="Arial" w:hAnsi="Arial"/>
          <w:sz w:val="18"/>
          <w:szCs w:val="18"/>
          <w:color w:val="1F1F1F"/>
        </w:rPr>
        <w:t>club</w:t>
      </w:r>
      <w:r>
        <w:rPr>
          <w:rFonts w:ascii="Arial" w:cs="Arial" w:eastAsia="Arial" w:hAnsi="Arial"/>
          <w:sz w:val="18"/>
          <w:szCs w:val="18"/>
          <w:color w:val="0F0F0F"/>
        </w:rPr>
        <w:t xml:space="preserve"> stores </w:t>
      </w:r>
      <w:r>
        <w:rPr>
          <w:rFonts w:ascii="Arial" w:cs="Arial" w:eastAsia="Arial" w:hAnsi="Arial"/>
          <w:sz w:val="18"/>
          <w:szCs w:val="18"/>
          <w:color w:val="1F1F1F"/>
        </w:rPr>
        <w:t>and</w:t>
      </w:r>
      <w:r>
        <w:rPr>
          <w:rFonts w:ascii="Arial" w:cs="Arial" w:eastAsia="Arial" w:hAnsi="Arial"/>
          <w:sz w:val="18"/>
          <w:szCs w:val="18"/>
          <w:color w:val="0F0F0F"/>
        </w:rPr>
        <w:t xml:space="preserve"> other retail </w:t>
      </w:r>
      <w:r>
        <w:rPr>
          <w:rFonts w:ascii="Arial" w:cs="Arial" w:eastAsia="Arial" w:hAnsi="Arial"/>
          <w:sz w:val="18"/>
          <w:szCs w:val="18"/>
          <w:color w:val="1F1F1F"/>
        </w:rPr>
        <w:t>establishments,</w:t>
      </w:r>
      <w:r>
        <w:rPr>
          <w:rFonts w:ascii="Arial" w:cs="Arial" w:eastAsia="Arial" w:hAnsi="Arial"/>
          <w:sz w:val="18"/>
          <w:szCs w:val="18"/>
          <w:color w:val="0F0F0F"/>
        </w:rPr>
        <w:t xml:space="preserve"> and egg, meat, poultry, fish, produce, deli, bakery </w:t>
      </w:r>
      <w:r>
        <w:rPr>
          <w:rFonts w:ascii="Arial" w:cs="Arial" w:eastAsia="Arial" w:hAnsi="Arial"/>
          <w:sz w:val="18"/>
          <w:szCs w:val="18"/>
          <w:color w:val="1F1F1F"/>
        </w:rPr>
        <w:t>and</w:t>
      </w:r>
      <w:r>
        <w:rPr>
          <w:rFonts w:ascii="Arial" w:cs="Arial" w:eastAsia="Arial" w:hAnsi="Arial"/>
          <w:sz w:val="18"/>
          <w:szCs w:val="18"/>
          <w:color w:val="0F0F0F"/>
        </w:rPr>
        <w:t xml:space="preserve"> other food suppliers and processors for use by </w:t>
      </w:r>
      <w:r>
        <w:rPr>
          <w:rFonts w:ascii="Arial" w:cs="Arial" w:eastAsia="Arial" w:hAnsi="Arial"/>
          <w:sz w:val="18"/>
          <w:szCs w:val="18"/>
          <w:color w:val="1F1F1F"/>
        </w:rPr>
        <w:t>those</w:t>
      </w:r>
      <w:r>
        <w:rPr>
          <w:rFonts w:ascii="Arial" w:cs="Arial" w:eastAsia="Arial" w:hAnsi="Arial"/>
          <w:sz w:val="18"/>
          <w:szCs w:val="18"/>
          <w:color w:val="0F0F0F"/>
        </w:rPr>
        <w:t xml:space="preserve"> businesses in preparing, packaging, selling or serving food for </w:t>
      </w:r>
      <w:r>
        <w:rPr>
          <w:rFonts w:ascii="Arial" w:cs="Arial" w:eastAsia="Arial" w:hAnsi="Arial"/>
          <w:sz w:val="18"/>
          <w:szCs w:val="18"/>
          <w:color w:val="1F1F1F"/>
        </w:rPr>
        <w:t>sale</w:t>
      </w:r>
      <w:r>
        <w:rPr>
          <w:rFonts w:ascii="Arial" w:cs="Arial" w:eastAsia="Arial" w:hAnsi="Arial"/>
          <w:sz w:val="18"/>
          <w:szCs w:val="18"/>
          <w:color w:val="0F0F0F"/>
        </w:rPr>
        <w:t xml:space="preserve"> to consumers in Mexico.</w:t>
      </w:r>
    </w:p>
    <w:p>
      <w:pPr>
        <w:spacing w:after="0" w:line="189" w:lineRule="exact"/>
        <w:rPr>
          <w:rFonts w:ascii="Arial" w:cs="Arial" w:eastAsia="Arial" w:hAnsi="Arial"/>
          <w:sz w:val="18"/>
          <w:szCs w:val="18"/>
          <w:b w:val="1"/>
          <w:bCs w:val="1"/>
          <w:color w:val="0F0F0F"/>
        </w:rPr>
      </w:pPr>
    </w:p>
    <w:p>
      <w:pPr>
        <w:jc w:val="both"/>
        <w:ind w:firstLine="8"/>
        <w:spacing w:after="0" w:line="225" w:lineRule="auto"/>
        <w:tabs>
          <w:tab w:leader="none" w:pos="419" w:val="left"/>
        </w:tabs>
        <w:numPr>
          <w:ilvl w:val="0"/>
          <w:numId w:val="174"/>
        </w:numPr>
        <w:rPr>
          <w:rFonts w:ascii="Arial" w:cs="Arial" w:eastAsia="Arial" w:hAnsi="Arial"/>
          <w:sz w:val="18"/>
          <w:szCs w:val="18"/>
          <w:b w:val="1"/>
          <w:bCs w:val="1"/>
          <w:color w:val="0F0F0F"/>
        </w:rPr>
      </w:pPr>
      <w:r>
        <w:rPr>
          <w:rFonts w:ascii="Arial" w:cs="Arial" w:eastAsia="Arial" w:hAnsi="Arial"/>
          <w:sz w:val="18"/>
          <w:szCs w:val="18"/>
          <w:color w:val="0F0F0F"/>
        </w:rPr>
        <w:t xml:space="preserve">During the Term </w:t>
      </w:r>
      <w:r>
        <w:rPr>
          <w:rFonts w:ascii="Arial" w:cs="Arial" w:eastAsia="Arial" w:hAnsi="Arial"/>
          <w:sz w:val="18"/>
          <w:szCs w:val="18"/>
          <w:color w:val="1F1F1F"/>
        </w:rPr>
        <w:t>of</w:t>
      </w:r>
      <w:r>
        <w:rPr>
          <w:rFonts w:ascii="Arial" w:cs="Arial" w:eastAsia="Arial" w:hAnsi="Arial"/>
          <w:sz w:val="18"/>
          <w:szCs w:val="18"/>
          <w:color w:val="0F0F0F"/>
        </w:rPr>
        <w:t xml:space="preserve"> the respective MSAs, Pactiv </w:t>
      </w:r>
      <w:r>
        <w:rPr>
          <w:rFonts w:ascii="Arial" w:cs="Arial" w:eastAsia="Arial" w:hAnsi="Arial"/>
          <w:sz w:val="18"/>
          <w:szCs w:val="18"/>
          <w:color w:val="1F1F1F"/>
        </w:rPr>
        <w:t>and</w:t>
      </w:r>
      <w:r>
        <w:rPr>
          <w:rFonts w:ascii="Arial" w:cs="Arial" w:eastAsia="Arial" w:hAnsi="Arial"/>
          <w:sz w:val="18"/>
          <w:szCs w:val="18"/>
          <w:color w:val="0F0F0F"/>
        </w:rPr>
        <w:t xml:space="preserve"> its Affiliates will not sell aluminum foil or </w:t>
      </w:r>
      <w:r>
        <w:rPr>
          <w:rFonts w:ascii="Arial" w:cs="Arial" w:eastAsia="Arial" w:hAnsi="Arial"/>
          <w:sz w:val="18"/>
          <w:szCs w:val="18"/>
          <w:color w:val="1F1F1F"/>
        </w:rPr>
        <w:t>aluminum</w:t>
      </w:r>
      <w:r>
        <w:rPr>
          <w:rFonts w:ascii="Arial" w:cs="Arial" w:eastAsia="Arial" w:hAnsi="Arial"/>
          <w:sz w:val="18"/>
          <w:szCs w:val="18"/>
          <w:color w:val="0F0F0F"/>
        </w:rPr>
        <w:t xml:space="preserve"> containers, </w:t>
      </w:r>
      <w:r>
        <w:rPr>
          <w:rFonts w:ascii="Arial" w:cs="Arial" w:eastAsia="Arial" w:hAnsi="Arial"/>
          <w:sz w:val="18"/>
          <w:szCs w:val="18"/>
          <w:color w:val="1F1F1F"/>
        </w:rPr>
        <w:t>either</w:t>
      </w:r>
      <w:r>
        <w:rPr>
          <w:rFonts w:ascii="Arial" w:cs="Arial" w:eastAsia="Arial" w:hAnsi="Arial"/>
          <w:sz w:val="18"/>
          <w:szCs w:val="18"/>
          <w:color w:val="0F0F0F"/>
        </w:rPr>
        <w:t xml:space="preserve"> directly </w:t>
      </w:r>
      <w:r>
        <w:rPr>
          <w:rFonts w:ascii="Arial" w:cs="Arial" w:eastAsia="Arial" w:hAnsi="Arial"/>
          <w:sz w:val="18"/>
          <w:szCs w:val="18"/>
          <w:color w:val="1F1F1F"/>
        </w:rPr>
        <w:t>or</w:t>
      </w:r>
      <w:r>
        <w:rPr>
          <w:rFonts w:ascii="Arial" w:cs="Arial" w:eastAsia="Arial" w:hAnsi="Arial"/>
          <w:sz w:val="18"/>
          <w:szCs w:val="18"/>
          <w:color w:val="0F0F0F"/>
        </w:rPr>
        <w:t xml:space="preserve"> through a distributor or other arrangement with </w:t>
      </w:r>
      <w:r>
        <w:rPr>
          <w:rFonts w:ascii="Arial" w:cs="Arial" w:eastAsia="Arial" w:hAnsi="Arial"/>
          <w:sz w:val="18"/>
          <w:szCs w:val="18"/>
          <w:color w:val="1F1F1F"/>
        </w:rPr>
        <w:t>a</w:t>
      </w:r>
      <w:r>
        <w:rPr>
          <w:rFonts w:ascii="Arial" w:cs="Arial" w:eastAsia="Arial" w:hAnsi="Arial"/>
          <w:sz w:val="18"/>
          <w:szCs w:val="18"/>
          <w:color w:val="0F0F0F"/>
        </w:rPr>
        <w:t xml:space="preserve"> third-party, to Mexico Retailers for resale </w:t>
      </w:r>
      <w:r>
        <w:rPr>
          <w:rFonts w:ascii="Arial" w:cs="Arial" w:eastAsia="Arial" w:hAnsi="Arial"/>
          <w:sz w:val="18"/>
          <w:szCs w:val="18"/>
          <w:color w:val="1F1F1F"/>
        </w:rPr>
        <w:t>to consumers</w:t>
      </w:r>
      <w:r>
        <w:rPr>
          <w:rFonts w:ascii="Arial" w:cs="Arial" w:eastAsia="Arial" w:hAnsi="Arial"/>
          <w:sz w:val="18"/>
          <w:szCs w:val="18"/>
          <w:color w:val="0F0F0F"/>
        </w:rPr>
        <w:t xml:space="preserve"> </w:t>
      </w:r>
      <w:r>
        <w:rPr>
          <w:rFonts w:ascii="Arial" w:cs="Arial" w:eastAsia="Arial" w:hAnsi="Arial"/>
          <w:sz w:val="18"/>
          <w:szCs w:val="18"/>
          <w:color w:val="333334"/>
        </w:rPr>
        <w:t>in</w:t>
      </w:r>
      <w:r>
        <w:rPr>
          <w:rFonts w:ascii="Arial" w:cs="Arial" w:eastAsia="Arial" w:hAnsi="Arial"/>
          <w:sz w:val="18"/>
          <w:szCs w:val="18"/>
          <w:color w:val="0F0F0F"/>
        </w:rPr>
        <w:t xml:space="preserve"> Mexico. By </w:t>
      </w:r>
      <w:r>
        <w:rPr>
          <w:rFonts w:ascii="Arial" w:cs="Arial" w:eastAsia="Arial" w:hAnsi="Arial"/>
          <w:sz w:val="18"/>
          <w:szCs w:val="18"/>
          <w:color w:val="1F1F1F"/>
        </w:rPr>
        <w:t>way</w:t>
      </w:r>
      <w:r>
        <w:rPr>
          <w:rFonts w:ascii="Arial" w:cs="Arial" w:eastAsia="Arial" w:hAnsi="Arial"/>
          <w:sz w:val="18"/>
          <w:szCs w:val="18"/>
          <w:color w:val="0F0F0F"/>
        </w:rPr>
        <w:t xml:space="preserve"> of clarification, the preceding sentence will not preclude Seller </w:t>
      </w:r>
      <w:r>
        <w:rPr>
          <w:rFonts w:ascii="Arial" w:cs="Arial" w:eastAsia="Arial" w:hAnsi="Arial"/>
          <w:sz w:val="18"/>
          <w:szCs w:val="18"/>
          <w:color w:val="1F1F1F"/>
        </w:rPr>
        <w:t>and</w:t>
      </w:r>
      <w:r>
        <w:rPr>
          <w:rFonts w:ascii="Arial" w:cs="Arial" w:eastAsia="Arial" w:hAnsi="Arial"/>
          <w:sz w:val="18"/>
          <w:szCs w:val="18"/>
          <w:color w:val="0F0F0F"/>
        </w:rPr>
        <w:t xml:space="preserve"> its Affiliates from selling </w:t>
      </w:r>
      <w:r>
        <w:rPr>
          <w:rFonts w:ascii="Arial" w:cs="Arial" w:eastAsia="Arial" w:hAnsi="Arial"/>
          <w:sz w:val="18"/>
          <w:szCs w:val="18"/>
          <w:color w:val="1F1F1F"/>
        </w:rPr>
        <w:t>goods</w:t>
      </w:r>
      <w:r>
        <w:rPr>
          <w:rFonts w:ascii="Arial" w:cs="Arial" w:eastAsia="Arial" w:hAnsi="Arial"/>
          <w:sz w:val="18"/>
          <w:szCs w:val="18"/>
          <w:color w:val="0F0F0F"/>
        </w:rPr>
        <w:t xml:space="preserve"> other than such aluminum foil or aluminum </w:t>
      </w:r>
      <w:r>
        <w:rPr>
          <w:rFonts w:ascii="Arial" w:cs="Arial" w:eastAsia="Arial" w:hAnsi="Arial"/>
          <w:sz w:val="18"/>
          <w:szCs w:val="18"/>
          <w:color w:val="1F1F1F"/>
        </w:rPr>
        <w:t>containers</w:t>
      </w:r>
      <w:r>
        <w:rPr>
          <w:rFonts w:ascii="Arial" w:cs="Arial" w:eastAsia="Arial" w:hAnsi="Arial"/>
          <w:sz w:val="18"/>
          <w:szCs w:val="18"/>
          <w:color w:val="0F0F0F"/>
        </w:rPr>
        <w:t xml:space="preserve"> to Mexico Retailers for resale to </w:t>
      </w:r>
      <w:r>
        <w:rPr>
          <w:rFonts w:ascii="Arial" w:cs="Arial" w:eastAsia="Arial" w:hAnsi="Arial"/>
          <w:sz w:val="18"/>
          <w:szCs w:val="18"/>
          <w:color w:val="1F1F1F"/>
        </w:rPr>
        <w:t>consumers</w:t>
      </w:r>
      <w:r>
        <w:rPr>
          <w:rFonts w:ascii="Arial" w:cs="Arial" w:eastAsia="Arial" w:hAnsi="Arial"/>
          <w:sz w:val="18"/>
          <w:szCs w:val="18"/>
          <w:color w:val="0F0F0F"/>
        </w:rPr>
        <w:t xml:space="preserve"> in Mexico.</w:t>
      </w:r>
    </w:p>
    <w:p>
      <w:pPr>
        <w:spacing w:after="0" w:line="182" w:lineRule="exact"/>
        <w:rPr>
          <w:rFonts w:ascii="Arial" w:cs="Arial" w:eastAsia="Arial" w:hAnsi="Arial"/>
          <w:sz w:val="18"/>
          <w:szCs w:val="18"/>
          <w:b w:val="1"/>
          <w:bCs w:val="1"/>
          <w:color w:val="0F0F0F"/>
        </w:rPr>
      </w:pPr>
    </w:p>
    <w:p>
      <w:pPr>
        <w:ind w:firstLine="8"/>
        <w:spacing w:after="0" w:line="256" w:lineRule="auto"/>
        <w:tabs>
          <w:tab w:leader="none" w:pos="544" w:val="left"/>
        </w:tabs>
        <w:numPr>
          <w:ilvl w:val="0"/>
          <w:numId w:val="174"/>
        </w:numPr>
        <w:rPr>
          <w:rFonts w:ascii="Arial" w:cs="Arial" w:eastAsia="Arial" w:hAnsi="Arial"/>
          <w:sz w:val="18"/>
          <w:szCs w:val="18"/>
          <w:b w:val="1"/>
          <w:bCs w:val="1"/>
          <w:color w:val="0F0F0F"/>
        </w:rPr>
      </w:pPr>
      <w:r>
        <w:rPr>
          <w:rFonts w:ascii="Arial" w:cs="Arial" w:eastAsia="Arial" w:hAnsi="Arial"/>
          <w:sz w:val="18"/>
          <w:szCs w:val="18"/>
          <w:color w:val="1F1F1F"/>
        </w:rPr>
        <w:t xml:space="preserve">Except as </w:t>
      </w:r>
      <w:r>
        <w:rPr>
          <w:rFonts w:ascii="Arial" w:cs="Arial" w:eastAsia="Arial" w:hAnsi="Arial"/>
          <w:sz w:val="18"/>
          <w:szCs w:val="18"/>
          <w:color w:val="0F0F0F"/>
        </w:rPr>
        <w:t>provided in the prior Sections, nothing in these Restrictions or the MSAs</w:t>
      </w:r>
      <w:r>
        <w:rPr>
          <w:rFonts w:ascii="Arial" w:cs="Arial" w:eastAsia="Arial" w:hAnsi="Arial"/>
          <w:sz w:val="18"/>
          <w:szCs w:val="18"/>
          <w:color w:val="1F1F1F"/>
        </w:rPr>
        <w:t xml:space="preserve"> will </w:t>
      </w:r>
      <w:r>
        <w:rPr>
          <w:rFonts w:ascii="Arial" w:cs="Arial" w:eastAsia="Arial" w:hAnsi="Arial"/>
          <w:sz w:val="18"/>
          <w:szCs w:val="18"/>
          <w:color w:val="0F0F0F"/>
        </w:rPr>
        <w:t>preclude</w:t>
      </w:r>
      <w:r>
        <w:rPr>
          <w:rFonts w:ascii="Arial" w:cs="Arial" w:eastAsia="Arial" w:hAnsi="Arial"/>
          <w:sz w:val="18"/>
          <w:szCs w:val="18"/>
          <w:color w:val="1F1F1F"/>
        </w:rPr>
        <w:t xml:space="preserve"> or restrain </w:t>
      </w:r>
      <w:r>
        <w:rPr>
          <w:rFonts w:ascii="Arial" w:cs="Arial" w:eastAsia="Arial" w:hAnsi="Arial"/>
          <w:sz w:val="18"/>
          <w:szCs w:val="18"/>
          <w:color w:val="0F0F0F"/>
        </w:rPr>
        <w:t>the Parties</w:t>
      </w:r>
      <w:r>
        <w:rPr>
          <w:rFonts w:ascii="Arial" w:cs="Arial" w:eastAsia="Arial" w:hAnsi="Arial"/>
          <w:sz w:val="18"/>
          <w:szCs w:val="18"/>
          <w:color w:val="1F1F1F"/>
        </w:rPr>
        <w:t xml:space="preserve"> and </w:t>
      </w:r>
      <w:r>
        <w:rPr>
          <w:rFonts w:ascii="Arial" w:cs="Arial" w:eastAsia="Arial" w:hAnsi="Arial"/>
          <w:sz w:val="18"/>
          <w:szCs w:val="18"/>
          <w:color w:val="0F0F0F"/>
        </w:rPr>
        <w:t>their</w:t>
      </w:r>
      <w:r>
        <w:rPr>
          <w:rFonts w:ascii="Arial" w:cs="Arial" w:eastAsia="Arial" w:hAnsi="Arial"/>
          <w:sz w:val="18"/>
          <w:szCs w:val="18"/>
          <w:color w:val="1F1F1F"/>
        </w:rPr>
        <w:t xml:space="preserve"> </w:t>
      </w:r>
      <w:r>
        <w:rPr>
          <w:rFonts w:ascii="Arial" w:cs="Arial" w:eastAsia="Arial" w:hAnsi="Arial"/>
          <w:sz w:val="18"/>
          <w:szCs w:val="18"/>
          <w:color w:val="0F0F0F"/>
        </w:rPr>
        <w:t xml:space="preserve">Affiliates from being able to </w:t>
      </w:r>
      <w:r>
        <w:rPr>
          <w:rFonts w:ascii="Arial" w:cs="Arial" w:eastAsia="Arial" w:hAnsi="Arial"/>
          <w:sz w:val="18"/>
          <w:szCs w:val="18"/>
          <w:color w:val="1F1F1F"/>
        </w:rPr>
        <w:t>competing</w:t>
      </w:r>
      <w:r>
        <w:rPr>
          <w:rFonts w:ascii="Arial" w:cs="Arial" w:eastAsia="Arial" w:hAnsi="Arial"/>
          <w:sz w:val="18"/>
          <w:szCs w:val="18"/>
          <w:color w:val="0F0F0F"/>
        </w:rPr>
        <w:t xml:space="preserve"> with </w:t>
      </w:r>
      <w:r>
        <w:rPr>
          <w:rFonts w:ascii="Arial" w:cs="Arial" w:eastAsia="Arial" w:hAnsi="Arial"/>
          <w:sz w:val="18"/>
          <w:szCs w:val="18"/>
          <w:color w:val="1F1F1F"/>
        </w:rPr>
        <w:t>one</w:t>
      </w:r>
      <w:r>
        <w:rPr>
          <w:rFonts w:ascii="Arial" w:cs="Arial" w:eastAsia="Arial" w:hAnsi="Arial"/>
          <w:sz w:val="18"/>
          <w:szCs w:val="18"/>
          <w:color w:val="0F0F0F"/>
        </w:rPr>
        <w:t xml:space="preserve"> another in the United States </w:t>
      </w:r>
      <w:r>
        <w:rPr>
          <w:rFonts w:ascii="Arial" w:cs="Arial" w:eastAsia="Arial" w:hAnsi="Arial"/>
          <w:sz w:val="18"/>
          <w:szCs w:val="18"/>
          <w:color w:val="1F1F1F"/>
        </w:rPr>
        <w:t>of</w:t>
      </w:r>
      <w:r>
        <w:rPr>
          <w:rFonts w:ascii="Arial" w:cs="Arial" w:eastAsia="Arial" w:hAnsi="Arial"/>
          <w:sz w:val="18"/>
          <w:szCs w:val="18"/>
          <w:color w:val="0F0F0F"/>
        </w:rPr>
        <w:t xml:space="preserve"> America, </w:t>
      </w:r>
      <w:r>
        <w:rPr>
          <w:rFonts w:ascii="Arial" w:cs="Arial" w:eastAsia="Arial" w:hAnsi="Arial"/>
          <w:sz w:val="18"/>
          <w:szCs w:val="18"/>
          <w:color w:val="333334"/>
        </w:rPr>
        <w:t>Canada,</w:t>
      </w:r>
      <w:r>
        <w:rPr>
          <w:rFonts w:ascii="Arial" w:cs="Arial" w:eastAsia="Arial" w:hAnsi="Arial"/>
          <w:sz w:val="18"/>
          <w:szCs w:val="18"/>
          <w:color w:val="0F0F0F"/>
        </w:rPr>
        <w:t xml:space="preserve"> Mexico </w:t>
      </w:r>
      <w:r>
        <w:rPr>
          <w:rFonts w:ascii="Arial" w:cs="Arial" w:eastAsia="Arial" w:hAnsi="Arial"/>
          <w:sz w:val="18"/>
          <w:szCs w:val="18"/>
          <w:color w:val="1F1F1F"/>
        </w:rPr>
        <w:t>or</w:t>
      </w:r>
      <w:r>
        <w:rPr>
          <w:rFonts w:ascii="Arial" w:cs="Arial" w:eastAsia="Arial" w:hAnsi="Arial"/>
          <w:sz w:val="18"/>
          <w:szCs w:val="18"/>
          <w:color w:val="0F0F0F"/>
        </w:rPr>
        <w:t xml:space="preserve"> any </w:t>
      </w:r>
      <w:r>
        <w:rPr>
          <w:rFonts w:ascii="Arial" w:cs="Arial" w:eastAsia="Arial" w:hAnsi="Arial"/>
          <w:sz w:val="18"/>
          <w:szCs w:val="18"/>
          <w:color w:val="1F1F1F"/>
        </w:rPr>
        <w:t>other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F0F0F"/>
        </w:rPr>
        <w:t xml:space="preserve">In </w:t>
      </w:r>
      <w:r>
        <w:rPr>
          <w:rFonts w:ascii="Arial" w:cs="Arial" w:eastAsia="Arial" w:hAnsi="Arial"/>
          <w:sz w:val="18"/>
          <w:szCs w:val="18"/>
          <w:color w:val="1F1F1F"/>
        </w:rPr>
        <w:t>witness whereof,</w:t>
      </w:r>
      <w:r>
        <w:rPr>
          <w:rFonts w:ascii="Arial" w:cs="Arial" w:eastAsia="Arial" w:hAnsi="Arial"/>
          <w:sz w:val="18"/>
          <w:szCs w:val="18"/>
          <w:color w:val="0F0F0F"/>
        </w:rPr>
        <w:t xml:space="preserve"> Reynolds and Pactiv have </w:t>
      </w:r>
      <w:r>
        <w:rPr>
          <w:rFonts w:ascii="Arial" w:cs="Arial" w:eastAsia="Arial" w:hAnsi="Arial"/>
          <w:sz w:val="18"/>
          <w:szCs w:val="18"/>
          <w:color w:val="1F1F1F"/>
        </w:rPr>
        <w:t>executed</w:t>
      </w:r>
      <w:r>
        <w:rPr>
          <w:rFonts w:ascii="Arial" w:cs="Arial" w:eastAsia="Arial" w:hAnsi="Arial"/>
          <w:sz w:val="18"/>
          <w:szCs w:val="18"/>
          <w:color w:val="0F0F0F"/>
        </w:rPr>
        <w:t xml:space="preserve"> these Non-Compete Restrictions </w:t>
      </w:r>
      <w:r>
        <w:rPr>
          <w:rFonts w:ascii="Arial" w:cs="Arial" w:eastAsia="Arial" w:hAnsi="Arial"/>
          <w:sz w:val="18"/>
          <w:szCs w:val="18"/>
          <w:color w:val="1F1F1F"/>
        </w:rPr>
        <w:t>as</w:t>
      </w:r>
      <w:r>
        <w:rPr>
          <w:rFonts w:ascii="Arial" w:cs="Arial" w:eastAsia="Arial" w:hAnsi="Arial"/>
          <w:sz w:val="18"/>
          <w:szCs w:val="18"/>
          <w:color w:val="0F0F0F"/>
        </w:rPr>
        <w:t xml:space="preserve"> of November 1, </w:t>
      </w:r>
      <w:r>
        <w:rPr>
          <w:rFonts w:ascii="Arial" w:cs="Arial" w:eastAsia="Arial" w:hAnsi="Arial"/>
          <w:sz w:val="18"/>
          <w:szCs w:val="18"/>
          <w:color w:val="333334"/>
        </w:rPr>
        <w:t>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60" w:type="dxa"/>
            <w:vAlign w:val="bottom"/>
            <w:gridSpan w:val="4"/>
          </w:tcPr>
          <w:p>
            <w:pPr>
              <w:spacing w:after="0"/>
              <w:rPr>
                <w:sz w:val="20"/>
                <w:szCs w:val="20"/>
                <w:color w:val="auto"/>
              </w:rPr>
            </w:pPr>
            <w:r>
              <w:rPr>
                <w:rFonts w:ascii="Arial" w:cs="Arial" w:eastAsia="Arial" w:hAnsi="Arial"/>
                <w:sz w:val="18"/>
                <w:szCs w:val="18"/>
                <w:b w:val="1"/>
                <w:bCs w:val="1"/>
                <w:color w:val="333334"/>
              </w:rPr>
              <w:t>REYNOLDS CONSUMER PRODUCTS LLC</w:t>
            </w: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333334"/>
                <w:w w:val="98"/>
              </w:rPr>
              <w:t>PACTIV LLC</w:t>
            </w:r>
          </w:p>
        </w:tc>
      </w:tr>
      <w:tr>
        <w:trPr>
          <w:trHeight w:val="623"/>
        </w:trPr>
        <w:tc>
          <w:tcPr>
            <w:tcW w:w="1860" w:type="dxa"/>
            <w:vAlign w:val="bottom"/>
            <w:gridSpan w:val="2"/>
          </w:tcPr>
          <w:p>
            <w:pPr>
              <w:spacing w:after="0"/>
              <w:rPr>
                <w:sz w:val="20"/>
                <w:szCs w:val="20"/>
                <w:color w:val="auto"/>
              </w:rPr>
            </w:pPr>
            <w:r>
              <w:rPr>
                <w:rFonts w:ascii="Arial" w:cs="Arial" w:eastAsia="Arial" w:hAnsi="Arial"/>
                <w:sz w:val="18"/>
                <w:szCs w:val="18"/>
                <w:color w:val="333334"/>
              </w:rPr>
              <w:t>By:  /s/ Lance Mitchell</w:t>
            </w:r>
          </w:p>
        </w:tc>
        <w:tc>
          <w:tcPr>
            <w:tcW w:w="3160" w:type="dxa"/>
            <w:vAlign w:val="bottom"/>
            <w:gridSpan w:val="4"/>
          </w:tcPr>
          <w:p>
            <w:pPr>
              <w:ind w:left="1000"/>
              <w:spacing w:after="0"/>
              <w:rPr>
                <w:sz w:val="20"/>
                <w:szCs w:val="20"/>
                <w:color w:val="auto"/>
              </w:rPr>
            </w:pPr>
            <w:r>
              <w:rPr>
                <w:rFonts w:ascii="Arial" w:cs="Arial" w:eastAsia="Arial" w:hAnsi="Arial"/>
                <w:sz w:val="18"/>
                <w:szCs w:val="18"/>
                <w:color w:val="333334"/>
              </w:rPr>
              <w:t>By:  /s/ John McGrath</w:t>
            </w:r>
          </w:p>
        </w:tc>
      </w:tr>
      <w:tr>
        <w:trPr>
          <w:trHeight w:val="20"/>
        </w:trPr>
        <w:tc>
          <w:tcPr>
            <w:tcW w:w="460" w:type="dxa"/>
            <w:vAlign w:val="bottom"/>
          </w:tcPr>
          <w:p>
            <w:pPr>
              <w:spacing w:after="0" w:line="20" w:lineRule="exact"/>
              <w:rPr>
                <w:sz w:val="1"/>
                <w:szCs w:val="1"/>
                <w:color w:val="auto"/>
              </w:rPr>
            </w:pPr>
          </w:p>
        </w:tc>
        <w:tc>
          <w:tcPr>
            <w:tcW w:w="1400" w:type="dxa"/>
            <w:vAlign w:val="bottom"/>
            <w:shd w:val="clear" w:color="auto" w:fill="33333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333334"/>
          </w:tcPr>
          <w:p>
            <w:pPr>
              <w:spacing w:after="0" w:line="20" w:lineRule="exact"/>
              <w:rPr>
                <w:sz w:val="1"/>
                <w:szCs w:val="1"/>
                <w:color w:val="auto"/>
              </w:rPr>
            </w:pPr>
          </w:p>
        </w:tc>
        <w:tc>
          <w:tcPr>
            <w:tcW w:w="920" w:type="dxa"/>
            <w:vAlign w:val="bottom"/>
            <w:shd w:val="clear" w:color="auto" w:fill="33333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240"/>
          </w:cols>
          <w:pgMar w:left="320" w:top="1403"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333334"/>
        </w:rPr>
        <w:t>Lance Mitchell</w:t>
      </w:r>
    </w:p>
    <w:p>
      <w:pPr>
        <w:spacing w:after="0"/>
        <w:rPr>
          <w:sz w:val="20"/>
          <w:szCs w:val="20"/>
          <w:color w:val="auto"/>
        </w:rPr>
      </w:pPr>
      <w:r>
        <w:rPr>
          <w:rFonts w:ascii="Arial" w:cs="Arial" w:eastAsia="Arial" w:hAnsi="Arial"/>
          <w:sz w:val="18"/>
          <w:szCs w:val="18"/>
          <w:color w:val="333334"/>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333334"/>
        </w:rPr>
        <w:t>John McGrath</w:t>
      </w:r>
    </w:p>
    <w:p>
      <w:pPr>
        <w:ind w:left="480"/>
        <w:spacing w:after="0"/>
        <w:rPr>
          <w:sz w:val="20"/>
          <w:szCs w:val="20"/>
          <w:color w:val="auto"/>
        </w:rPr>
      </w:pPr>
      <w:r>
        <w:rPr>
          <w:rFonts w:ascii="Arial" w:cs="Arial" w:eastAsia="Arial" w:hAnsi="Arial"/>
          <w:sz w:val="17"/>
          <w:szCs w:val="17"/>
          <w:color w:val="333334"/>
        </w:rPr>
        <w:t>Chief Executive Officer</w:t>
      </w:r>
    </w:p>
    <w:p>
      <w:pPr>
        <w:sectPr>
          <w:pgSz w:w="11900" w:h="16838" w:orient="portrait"/>
          <w:cols w:equalWidth="0" w:num="2">
            <w:col w:w="1840" w:space="720"/>
            <w:col w:w="7379"/>
          </w:cols>
          <w:pgMar w:left="520" w:top="1390"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u w:val="single" w:color="auto"/>
          <w:color w:val="auto"/>
        </w:rPr>
        <w:t>Attachment 1</w:t>
      </w:r>
    </w:p>
    <w:p>
      <w:pPr>
        <w:jc w:val="center"/>
        <w:spacing w:after="0"/>
        <w:rPr>
          <w:sz w:val="20"/>
          <w:szCs w:val="20"/>
          <w:color w:val="auto"/>
        </w:rPr>
      </w:pPr>
      <w:r>
        <w:rPr>
          <w:rFonts w:ascii="Arial" w:cs="Arial" w:eastAsia="Arial" w:hAnsi="Arial"/>
          <w:sz w:val="18"/>
          <w:szCs w:val="18"/>
          <w:b w:val="1"/>
          <w:bCs w:val="1"/>
          <w:u w:val="single" w:color="auto"/>
          <w:color w:val="auto"/>
        </w:rPr>
        <w:t>Products and Initial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Raw Material column in the attached chart uses the following acronyms to describe the primary raw material used to manufacture a product:</w:t>
      </w:r>
    </w:p>
    <w:p>
      <w:pPr>
        <w:spacing w:after="0" w:line="180"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Aluminum (identified by the acronym “</w:t>
      </w:r>
      <w:r>
        <w:rPr>
          <w:rFonts w:ascii="Arial" w:cs="Arial" w:eastAsia="Arial" w:hAnsi="Arial"/>
          <w:sz w:val="18"/>
          <w:szCs w:val="18"/>
          <w:b w:val="1"/>
          <w:bCs w:val="1"/>
          <w:u w:val="single" w:color="auto"/>
          <w:color w:val="auto"/>
        </w:rPr>
        <w:t>AL</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ALUM</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C1S paper board (identified by the acronym “</w:t>
      </w:r>
      <w:r>
        <w:rPr>
          <w:rFonts w:ascii="Arial" w:cs="Arial" w:eastAsia="Arial" w:hAnsi="Arial"/>
          <w:sz w:val="18"/>
          <w:szCs w:val="18"/>
          <w:b w:val="1"/>
          <w:bCs w:val="1"/>
          <w:u w:val="single" w:color="auto"/>
          <w:color w:val="auto"/>
        </w:rPr>
        <w:t>C1S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General purpose polystyrene resin (identified by the acronym “</w:t>
      </w:r>
      <w:r>
        <w:rPr>
          <w:rFonts w:ascii="Arial" w:cs="Arial" w:eastAsia="Arial" w:hAnsi="Arial"/>
          <w:sz w:val="18"/>
          <w:szCs w:val="18"/>
          <w:b w:val="1"/>
          <w:bCs w:val="1"/>
          <w:u w:val="single" w:color="auto"/>
          <w:color w:val="auto"/>
        </w:rPr>
        <w:t>GPPS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PS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High impact polystyrene resin (identified by the acronym “</w:t>
      </w:r>
      <w:r>
        <w:rPr>
          <w:rFonts w:ascii="Arial" w:cs="Arial" w:eastAsia="Arial" w:hAnsi="Arial"/>
          <w:sz w:val="18"/>
          <w:szCs w:val="18"/>
          <w:b w:val="1"/>
          <w:bCs w:val="1"/>
          <w:u w:val="single" w:color="auto"/>
          <w:color w:val="auto"/>
        </w:rPr>
        <w:t>HIPS</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Molded fiber (identified by the acronym “</w:t>
      </w:r>
      <w:r>
        <w:rPr>
          <w:rFonts w:ascii="Arial" w:cs="Arial" w:eastAsia="Arial" w:hAnsi="Arial"/>
          <w:sz w:val="18"/>
          <w:szCs w:val="18"/>
          <w:b w:val="1"/>
          <w:bCs w:val="1"/>
          <w:u w:val="single" w:color="auto"/>
          <w:color w:val="auto"/>
        </w:rPr>
        <w:t>MF</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Fiber</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line="239" w:lineRule="auto"/>
        <w:tabs>
          <w:tab w:leader="none" w:pos="655"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Nylon No. 6 and Nylon No. 66 (identified by the acronym “</w:t>
      </w:r>
      <w:r>
        <w:rPr>
          <w:rFonts w:ascii="Arial" w:cs="Arial" w:eastAsia="Arial" w:hAnsi="Arial"/>
          <w:sz w:val="18"/>
          <w:szCs w:val="18"/>
          <w:b w:val="1"/>
          <w:bCs w:val="1"/>
          <w:u w:val="single" w:color="auto"/>
          <w:color w:val="auto"/>
        </w:rPr>
        <w:t>Nylon</w:t>
      </w:r>
      <w:r>
        <w:rPr>
          <w:rFonts w:ascii="Arial" w:cs="Arial" w:eastAsia="Arial" w:hAnsi="Arial"/>
          <w:sz w:val="18"/>
          <w:szCs w:val="18"/>
          <w:color w:val="auto"/>
        </w:rPr>
        <w:t>”). For Raw Material price adjustments for Nylon, the Raw Material will be considered 50% Nylon No. 6 and 50% Nylon No. 66.</w:t>
      </w:r>
    </w:p>
    <w:p>
      <w:pPr>
        <w:spacing w:after="0" w:line="1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Polyethylene resin (identified by the acronym “</w:t>
      </w:r>
      <w:r>
        <w:rPr>
          <w:rFonts w:ascii="Arial" w:cs="Arial" w:eastAsia="Arial" w:hAnsi="Arial"/>
          <w:sz w:val="18"/>
          <w:szCs w:val="18"/>
          <w:b w:val="1"/>
          <w:bCs w:val="1"/>
          <w:u w:val="single" w:color="auto"/>
          <w:color w:val="auto"/>
        </w:rPr>
        <w:t>PE</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PE2S paper board (identified by the acronym “</w:t>
      </w:r>
      <w:r>
        <w:rPr>
          <w:rFonts w:ascii="Arial" w:cs="Arial" w:eastAsia="Arial" w:hAnsi="Arial"/>
          <w:sz w:val="18"/>
          <w:szCs w:val="18"/>
          <w:b w:val="1"/>
          <w:bCs w:val="1"/>
          <w:u w:val="single" w:color="auto"/>
          <w:color w:val="auto"/>
        </w:rPr>
        <w:t>PE2S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Polyethylene terephthalate resin (identified by the acronym “</w:t>
      </w:r>
      <w:r>
        <w:rPr>
          <w:rFonts w:ascii="Arial" w:cs="Arial" w:eastAsia="Arial" w:hAnsi="Arial"/>
          <w:sz w:val="18"/>
          <w:szCs w:val="18"/>
          <w:b w:val="1"/>
          <w:bCs w:val="1"/>
          <w:u w:val="single" w:color="auto"/>
          <w:color w:val="auto"/>
        </w:rPr>
        <w:t>PET</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Polylactic acid resin (identified by the acronym “</w:t>
      </w:r>
      <w:r>
        <w:rPr>
          <w:rFonts w:ascii="Arial" w:cs="Arial" w:eastAsia="Arial" w:hAnsi="Arial"/>
          <w:sz w:val="18"/>
          <w:szCs w:val="18"/>
          <w:b w:val="1"/>
          <w:bCs w:val="1"/>
          <w:u w:val="single" w:color="auto"/>
          <w:color w:val="auto"/>
        </w:rPr>
        <w:t>PLA</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Polypropylene resin (identified by the acronym “</w:t>
      </w:r>
      <w:r>
        <w:rPr>
          <w:rFonts w:ascii="Arial" w:cs="Arial" w:eastAsia="Arial" w:hAnsi="Arial"/>
          <w:sz w:val="18"/>
          <w:szCs w:val="18"/>
          <w:b w:val="1"/>
          <w:bCs w:val="1"/>
          <w:u w:val="single" w:color="auto"/>
          <w:color w:val="auto"/>
        </w:rPr>
        <w:t>PP</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MFPP</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Polyvinyl chloride resin (identified by the acronym “</w:t>
      </w:r>
      <w:r>
        <w:rPr>
          <w:rFonts w:ascii="Arial" w:cs="Arial" w:eastAsia="Arial" w:hAnsi="Arial"/>
          <w:sz w:val="18"/>
          <w:szCs w:val="18"/>
          <w:b w:val="1"/>
          <w:bCs w:val="1"/>
          <w:u w:val="single" w:color="auto"/>
          <w:color w:val="auto"/>
        </w:rPr>
        <w:t>PVC</w:t>
      </w:r>
      <w:r>
        <w:rPr>
          <w:rFonts w:ascii="Arial" w:cs="Arial" w:eastAsia="Arial" w:hAnsi="Arial"/>
          <w:sz w:val="18"/>
          <w:szCs w:val="18"/>
          <w:color w:val="auto"/>
        </w:rPr>
        <w:t>”).</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Seller will obtain average monthly market prices for each Raw Material from the following Raw Material Publications for use in calculating the price adjustments under this Purchase Schedule:</w:t>
      </w:r>
    </w:p>
    <w:p>
      <w:pPr>
        <w:spacing w:after="0" w:line="180"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Arial" w:cs="Arial" w:eastAsia="Arial" w:hAnsi="Arial"/>
          <w:sz w:val="18"/>
          <w:szCs w:val="18"/>
          <w:color w:val="auto"/>
        </w:rPr>
        <w:t>[*].</w:t>
      </w:r>
    </w:p>
    <w:p>
      <w:pPr>
        <w:spacing w:after="0" w:line="22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If organization that has been issuing the Raw Material Publication for a Raw Material relied upon by the Parties to determine quarterly price adjustments of Products under this Purchase Schedule announces that the organization will cease publishing such information or ceases publishing such information or otherwise materially changes the manner, method and frequency of collecting, analyzing, determining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publishing such information or the Raw Material Publication otherwise no longer reasonably reflects increases or decreases in the market price of the Raw Material, either Party may request a modification to this price adjustment mechanism by delivering written notice to the other Party. The Parties will negotiate in good faith and attempt to agree upon the modified price adjustment mechanism within thirty (30) days of</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date of receipt of the request. If the Parties are unable to agree on the modified price adjustment mechanism by the end of the thirty (30) day negotiation period, either Party may elect to resolve the Dispute through mediation or litigation as provided in Section 11 of the Agreement. Until the Parties sign a written amendment to this Agreement with a mutually acceptable modified price adjustment mechanism</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or until the Dispute over the modification to the price adjustment mechanism is resolved by entry of a final, unappealed and unappealable order of a court of competent jurisdiction, Seller may increase or decrease the price of a Product based on the change in the average actual monthly price per pound of the Raw Material of the Product over the applicable Base Measurement Period from the average actual monthly price per pound of the Raw Material of the Product over the applicable Current Measurement Period. Seller will not have to disclose its actual</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Raw Material costs to Buyer in such a circumstance. Upon request of Buyer, Seller will allow an independent auditor mutually acceptable to the Parties to review the</w:t>
      </w:r>
    </w:p>
    <w:p>
      <w:pPr>
        <w:sectPr>
          <w:pgSz w:w="11900" w:h="16838" w:orient="portrait"/>
          <w:cols w:equalWidth="0" w:num="1">
            <w:col w:w="11240"/>
          </w:cols>
          <w:pgMar w:left="320" w:top="1390" w:right="339" w:bottom="1440" w:gutter="0" w:footer="0" w:header="0"/>
        </w:sectPr>
      </w:pPr>
    </w:p>
    <w:bookmarkStart w:id="147" w:name="page148"/>
    <w:bookmarkEnd w:id="147"/>
    <w:p>
      <w:pPr>
        <w:ind w:right="40"/>
        <w:spacing w:after="0"/>
        <w:rPr>
          <w:sz w:val="20"/>
          <w:szCs w:val="20"/>
          <w:color w:val="auto"/>
        </w:rPr>
      </w:pPr>
      <w:r>
        <w:rPr>
          <w:rFonts w:ascii="Arial" w:cs="Arial" w:eastAsia="Arial" w:hAnsi="Arial"/>
          <w:sz w:val="18"/>
          <w:szCs w:val="18"/>
          <w:color w:val="auto"/>
        </w:rPr>
        <w:t>actual Raw Material costs of Seller on a confidential basis for the relevant measurement period to confirm the accuracy of Seller’s calculation of the price adjustment.</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220" w:type="dxa"/>
            <w:vAlign w:val="bottom"/>
            <w:tcBorders>
              <w:top w:val="single" w:sz="8" w:color="auto"/>
              <w:left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Product</w:t>
            </w:r>
          </w:p>
        </w:tc>
        <w:tc>
          <w:tcPr>
            <w:tcW w:w="1100" w:type="dxa"/>
            <w:vAlign w:val="bottom"/>
            <w:tcBorders>
              <w:top w:val="single" w:sz="8" w:color="auto"/>
              <w:right w:val="single" w:sz="8" w:color="auto"/>
            </w:tcBorders>
            <w:shd w:val="clear" w:color="auto" w:fill="BFBFBF"/>
          </w:tcPr>
          <w:p>
            <w:pPr>
              <w:ind w:left="240"/>
              <w:spacing w:after="0" w:line="175" w:lineRule="exact"/>
              <w:rPr>
                <w:sz w:val="20"/>
                <w:szCs w:val="20"/>
                <w:color w:val="auto"/>
              </w:rPr>
            </w:pPr>
            <w:r>
              <w:rPr>
                <w:rFonts w:ascii="Arial" w:cs="Arial" w:eastAsia="Arial" w:hAnsi="Arial"/>
                <w:sz w:val="16"/>
                <w:szCs w:val="16"/>
                <w:b w:val="1"/>
                <w:bCs w:val="1"/>
                <w:color w:val="auto"/>
              </w:rPr>
              <w:t>Product</w:t>
            </w:r>
          </w:p>
        </w:tc>
        <w:tc>
          <w:tcPr>
            <w:tcW w:w="148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Product</w:t>
            </w:r>
          </w:p>
        </w:tc>
        <w:tc>
          <w:tcPr>
            <w:tcW w:w="146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Seller Stock</w:t>
            </w:r>
          </w:p>
        </w:tc>
        <w:tc>
          <w:tcPr>
            <w:tcW w:w="82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Units Per</w:t>
            </w:r>
          </w:p>
        </w:tc>
        <w:tc>
          <w:tcPr>
            <w:tcW w:w="112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Raw Material</w:t>
            </w:r>
          </w:p>
        </w:tc>
        <w:tc>
          <w:tcPr>
            <w:tcW w:w="114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Net Raw</w:t>
            </w:r>
          </w:p>
        </w:tc>
        <w:tc>
          <w:tcPr>
            <w:tcW w:w="144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Price Per Case in</w:t>
            </w:r>
          </w:p>
        </w:tc>
        <w:tc>
          <w:tcPr>
            <w:tcW w:w="1480" w:type="dxa"/>
            <w:vAlign w:val="bottom"/>
            <w:tcBorders>
              <w:top w:val="single" w:sz="8" w:color="auto"/>
              <w:right w:val="single" w:sz="8" w:color="auto"/>
            </w:tcBorders>
            <w:shd w:val="clear" w:color="auto" w:fill="BFBFBF"/>
          </w:tcPr>
          <w:p>
            <w:pPr>
              <w:jc w:val="center"/>
              <w:spacing w:after="0" w:line="175" w:lineRule="exact"/>
              <w:rPr>
                <w:sz w:val="20"/>
                <w:szCs w:val="20"/>
                <w:color w:val="auto"/>
              </w:rPr>
            </w:pPr>
            <w:r>
              <w:rPr>
                <w:rFonts w:ascii="Arial" w:cs="Arial" w:eastAsia="Arial" w:hAnsi="Arial"/>
                <w:sz w:val="16"/>
                <w:szCs w:val="16"/>
                <w:b w:val="1"/>
                <w:bCs w:val="1"/>
                <w:color w:val="auto"/>
              </w:rPr>
              <w:t>Annual Price</w:t>
            </w:r>
          </w:p>
        </w:tc>
      </w:tr>
      <w:tr>
        <w:trPr>
          <w:trHeight w:val="162"/>
        </w:trPr>
        <w:tc>
          <w:tcPr>
            <w:tcW w:w="1220" w:type="dxa"/>
            <w:vAlign w:val="bottom"/>
            <w:tcBorders>
              <w:left w:val="single" w:sz="8" w:color="auto"/>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Category</w:t>
            </w:r>
          </w:p>
        </w:tc>
        <w:tc>
          <w:tcPr>
            <w:tcW w:w="1100" w:type="dxa"/>
            <w:vAlign w:val="bottom"/>
            <w:tcBorders>
              <w:right w:val="single" w:sz="8" w:color="auto"/>
            </w:tcBorders>
            <w:shd w:val="clear" w:color="auto" w:fill="BFBFBF"/>
          </w:tcPr>
          <w:p>
            <w:pPr>
              <w:ind w:left="240"/>
              <w:spacing w:after="0" w:line="162" w:lineRule="exact"/>
              <w:rPr>
                <w:sz w:val="20"/>
                <w:szCs w:val="20"/>
                <w:color w:val="auto"/>
              </w:rPr>
            </w:pPr>
            <w:r>
              <w:rPr>
                <w:rFonts w:ascii="Arial" w:cs="Arial" w:eastAsia="Arial" w:hAnsi="Arial"/>
                <w:sz w:val="16"/>
                <w:szCs w:val="16"/>
                <w:b w:val="1"/>
                <w:bCs w:val="1"/>
                <w:color w:val="auto"/>
              </w:rPr>
              <w:t>Number</w:t>
            </w:r>
          </w:p>
        </w:tc>
        <w:tc>
          <w:tcPr>
            <w:tcW w:w="148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Description</w:t>
            </w: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Product, Buyer</w:t>
            </w:r>
          </w:p>
        </w:tc>
        <w:tc>
          <w:tcPr>
            <w:tcW w:w="82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Case</w:t>
            </w:r>
          </w:p>
        </w:tc>
        <w:tc>
          <w:tcPr>
            <w:tcW w:w="112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Type</w:t>
            </w: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w w:val="99"/>
              </w:rPr>
              <w:t>Material</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USD for</w:t>
            </w:r>
          </w:p>
        </w:tc>
        <w:tc>
          <w:tcPr>
            <w:tcW w:w="148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r>
      <w:tr>
        <w:trPr>
          <w:trHeight w:val="162"/>
        </w:trPr>
        <w:tc>
          <w:tcPr>
            <w:tcW w:w="1220" w:type="dxa"/>
            <w:vAlign w:val="bottom"/>
            <w:tcBorders>
              <w:left w:val="single" w:sz="8" w:color="auto"/>
              <w:right w:val="single" w:sz="8" w:color="auto"/>
            </w:tcBorders>
            <w:shd w:val="clear" w:color="auto" w:fill="BFBFBF"/>
          </w:tcPr>
          <w:p>
            <w:pPr>
              <w:spacing w:after="0"/>
              <w:rPr>
                <w:sz w:val="14"/>
                <w:szCs w:val="14"/>
                <w:color w:val="auto"/>
              </w:rPr>
            </w:pPr>
          </w:p>
        </w:tc>
        <w:tc>
          <w:tcPr>
            <w:tcW w:w="1100" w:type="dxa"/>
            <w:vAlign w:val="bottom"/>
            <w:tcBorders>
              <w:right w:val="single" w:sz="8" w:color="auto"/>
            </w:tcBorders>
            <w:shd w:val="clear" w:color="auto" w:fill="BFBFBF"/>
          </w:tcPr>
          <w:p>
            <w:pPr>
              <w:spacing w:after="0"/>
              <w:rPr>
                <w:sz w:val="14"/>
                <w:szCs w:val="14"/>
                <w:color w:val="auto"/>
              </w:rPr>
            </w:pPr>
          </w:p>
        </w:tc>
        <w:tc>
          <w:tcPr>
            <w:tcW w:w="1480" w:type="dxa"/>
            <w:vAlign w:val="bottom"/>
            <w:tcBorders>
              <w:right w:val="single" w:sz="8" w:color="auto"/>
            </w:tcBorders>
            <w:shd w:val="clear" w:color="auto" w:fill="BFBFBF"/>
          </w:tcPr>
          <w:p>
            <w:pPr>
              <w:spacing w:after="0"/>
              <w:rPr>
                <w:sz w:val="14"/>
                <w:szCs w:val="14"/>
                <w:color w:val="auto"/>
              </w:rPr>
            </w:pP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Branded Product</w:t>
            </w:r>
          </w:p>
        </w:tc>
        <w:tc>
          <w:tcPr>
            <w:tcW w:w="820" w:type="dxa"/>
            <w:vAlign w:val="bottom"/>
            <w:tcBorders>
              <w:right w:val="single" w:sz="8" w:color="auto"/>
            </w:tcBorders>
            <w:shd w:val="clear" w:color="auto" w:fill="BFBFBF"/>
          </w:tcPr>
          <w:p>
            <w:pPr>
              <w:spacing w:after="0"/>
              <w:rPr>
                <w:sz w:val="14"/>
                <w:szCs w:val="14"/>
                <w:color w:val="auto"/>
              </w:rPr>
            </w:pPr>
          </w:p>
        </w:tc>
        <w:tc>
          <w:tcPr>
            <w:tcW w:w="1120" w:type="dxa"/>
            <w:vAlign w:val="bottom"/>
            <w:tcBorders>
              <w:right w:val="single" w:sz="8" w:color="auto"/>
            </w:tcBorders>
            <w:shd w:val="clear" w:color="auto" w:fill="BFBFBF"/>
          </w:tcPr>
          <w:p>
            <w:pPr>
              <w:spacing w:after="0"/>
              <w:rPr>
                <w:sz w:val="14"/>
                <w:szCs w:val="14"/>
                <w:color w:val="auto"/>
              </w:rPr>
            </w:pP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Weight per</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Deliveries</w:t>
            </w:r>
          </w:p>
        </w:tc>
        <w:tc>
          <w:tcPr>
            <w:tcW w:w="148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w w:val="99"/>
              </w:rPr>
              <w:t>Percentage</w:t>
            </w:r>
          </w:p>
        </w:tc>
      </w:tr>
      <w:tr>
        <w:trPr>
          <w:trHeight w:val="162"/>
        </w:trPr>
        <w:tc>
          <w:tcPr>
            <w:tcW w:w="1220" w:type="dxa"/>
            <w:vAlign w:val="bottom"/>
            <w:tcBorders>
              <w:left w:val="single" w:sz="8" w:color="auto"/>
              <w:right w:val="single" w:sz="8" w:color="auto"/>
            </w:tcBorders>
            <w:shd w:val="clear" w:color="auto" w:fill="BFBFBF"/>
          </w:tcPr>
          <w:p>
            <w:pPr>
              <w:spacing w:after="0"/>
              <w:rPr>
                <w:sz w:val="14"/>
                <w:szCs w:val="14"/>
                <w:color w:val="auto"/>
              </w:rPr>
            </w:pPr>
          </w:p>
        </w:tc>
        <w:tc>
          <w:tcPr>
            <w:tcW w:w="1100" w:type="dxa"/>
            <w:vAlign w:val="bottom"/>
            <w:tcBorders>
              <w:right w:val="single" w:sz="8" w:color="auto"/>
            </w:tcBorders>
            <w:shd w:val="clear" w:color="auto" w:fill="BFBFBF"/>
          </w:tcPr>
          <w:p>
            <w:pPr>
              <w:spacing w:after="0"/>
              <w:rPr>
                <w:sz w:val="14"/>
                <w:szCs w:val="14"/>
                <w:color w:val="auto"/>
              </w:rPr>
            </w:pPr>
          </w:p>
        </w:tc>
        <w:tc>
          <w:tcPr>
            <w:tcW w:w="1480" w:type="dxa"/>
            <w:vAlign w:val="bottom"/>
            <w:tcBorders>
              <w:right w:val="single" w:sz="8" w:color="auto"/>
            </w:tcBorders>
            <w:shd w:val="clear" w:color="auto" w:fill="BFBFBF"/>
          </w:tcPr>
          <w:p>
            <w:pPr>
              <w:spacing w:after="0"/>
              <w:rPr>
                <w:sz w:val="14"/>
                <w:szCs w:val="14"/>
                <w:color w:val="auto"/>
              </w:rPr>
            </w:pP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or Buyer</w:t>
            </w:r>
          </w:p>
        </w:tc>
        <w:tc>
          <w:tcPr>
            <w:tcW w:w="820" w:type="dxa"/>
            <w:vAlign w:val="bottom"/>
            <w:tcBorders>
              <w:right w:val="single" w:sz="8" w:color="auto"/>
            </w:tcBorders>
            <w:shd w:val="clear" w:color="auto" w:fill="BFBFBF"/>
          </w:tcPr>
          <w:p>
            <w:pPr>
              <w:spacing w:after="0"/>
              <w:rPr>
                <w:sz w:val="14"/>
                <w:szCs w:val="14"/>
                <w:color w:val="auto"/>
              </w:rPr>
            </w:pPr>
          </w:p>
        </w:tc>
        <w:tc>
          <w:tcPr>
            <w:tcW w:w="1120" w:type="dxa"/>
            <w:vAlign w:val="bottom"/>
            <w:tcBorders>
              <w:right w:val="single" w:sz="8" w:color="auto"/>
            </w:tcBorders>
            <w:shd w:val="clear" w:color="auto" w:fill="BFBFBF"/>
          </w:tcPr>
          <w:p>
            <w:pPr>
              <w:spacing w:after="0"/>
              <w:rPr>
                <w:sz w:val="14"/>
                <w:szCs w:val="14"/>
                <w:color w:val="auto"/>
              </w:rPr>
            </w:pP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Case in</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w w:val="99"/>
              </w:rPr>
              <w:t>11/01/2019</w:t>
            </w:r>
          </w:p>
        </w:tc>
        <w:tc>
          <w:tcPr>
            <w:tcW w:w="1480" w:type="dxa"/>
            <w:vAlign w:val="bottom"/>
            <w:tcBorders>
              <w:right w:val="single" w:sz="8" w:color="auto"/>
            </w:tcBorders>
            <w:shd w:val="clear" w:color="auto" w:fill="BFBFBF"/>
          </w:tcPr>
          <w:p>
            <w:pPr>
              <w:spacing w:after="0"/>
              <w:rPr>
                <w:sz w:val="14"/>
                <w:szCs w:val="14"/>
                <w:color w:val="auto"/>
              </w:rPr>
            </w:pPr>
          </w:p>
        </w:tc>
      </w:tr>
      <w:tr>
        <w:trPr>
          <w:trHeight w:val="162"/>
        </w:trPr>
        <w:tc>
          <w:tcPr>
            <w:tcW w:w="1220" w:type="dxa"/>
            <w:vAlign w:val="bottom"/>
            <w:tcBorders>
              <w:left w:val="single" w:sz="8" w:color="auto"/>
              <w:right w:val="single" w:sz="8" w:color="auto"/>
            </w:tcBorders>
            <w:shd w:val="clear" w:color="auto" w:fill="BFBFBF"/>
          </w:tcPr>
          <w:p>
            <w:pPr>
              <w:spacing w:after="0"/>
              <w:rPr>
                <w:sz w:val="14"/>
                <w:szCs w:val="14"/>
                <w:color w:val="auto"/>
              </w:rPr>
            </w:pPr>
          </w:p>
        </w:tc>
        <w:tc>
          <w:tcPr>
            <w:tcW w:w="1100" w:type="dxa"/>
            <w:vAlign w:val="bottom"/>
            <w:tcBorders>
              <w:right w:val="single" w:sz="8" w:color="auto"/>
            </w:tcBorders>
            <w:shd w:val="clear" w:color="auto" w:fill="BFBFBF"/>
          </w:tcPr>
          <w:p>
            <w:pPr>
              <w:spacing w:after="0"/>
              <w:rPr>
                <w:sz w:val="14"/>
                <w:szCs w:val="14"/>
                <w:color w:val="auto"/>
              </w:rPr>
            </w:pPr>
          </w:p>
        </w:tc>
        <w:tc>
          <w:tcPr>
            <w:tcW w:w="1480" w:type="dxa"/>
            <w:vAlign w:val="bottom"/>
            <w:tcBorders>
              <w:right w:val="single" w:sz="8" w:color="auto"/>
            </w:tcBorders>
            <w:shd w:val="clear" w:color="auto" w:fill="BFBFBF"/>
          </w:tcPr>
          <w:p>
            <w:pPr>
              <w:spacing w:after="0"/>
              <w:rPr>
                <w:sz w:val="14"/>
                <w:szCs w:val="14"/>
                <w:color w:val="auto"/>
              </w:rPr>
            </w:pPr>
          </w:p>
        </w:tc>
        <w:tc>
          <w:tcPr>
            <w:tcW w:w="146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Proprietary</w:t>
            </w:r>
          </w:p>
        </w:tc>
        <w:tc>
          <w:tcPr>
            <w:tcW w:w="820" w:type="dxa"/>
            <w:vAlign w:val="bottom"/>
            <w:tcBorders>
              <w:right w:val="single" w:sz="8" w:color="auto"/>
            </w:tcBorders>
            <w:shd w:val="clear" w:color="auto" w:fill="BFBFBF"/>
          </w:tcPr>
          <w:p>
            <w:pPr>
              <w:spacing w:after="0"/>
              <w:rPr>
                <w:sz w:val="14"/>
                <w:szCs w:val="14"/>
                <w:color w:val="auto"/>
              </w:rPr>
            </w:pPr>
          </w:p>
        </w:tc>
        <w:tc>
          <w:tcPr>
            <w:tcW w:w="1120" w:type="dxa"/>
            <w:vAlign w:val="bottom"/>
            <w:tcBorders>
              <w:right w:val="single" w:sz="8" w:color="auto"/>
            </w:tcBorders>
            <w:shd w:val="clear" w:color="auto" w:fill="BFBFBF"/>
          </w:tcPr>
          <w:p>
            <w:pPr>
              <w:spacing w:after="0"/>
              <w:rPr>
                <w:sz w:val="14"/>
                <w:szCs w:val="14"/>
                <w:color w:val="auto"/>
              </w:rPr>
            </w:pPr>
          </w:p>
        </w:tc>
        <w:tc>
          <w:tcPr>
            <w:tcW w:w="11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Pounds</w:t>
            </w:r>
          </w:p>
        </w:tc>
        <w:tc>
          <w:tcPr>
            <w:tcW w:w="1440" w:type="dxa"/>
            <w:vAlign w:val="bottom"/>
            <w:tcBorders>
              <w:right w:val="single" w:sz="8" w:color="auto"/>
            </w:tcBorders>
            <w:shd w:val="clear" w:color="auto" w:fill="BFBFBF"/>
          </w:tcPr>
          <w:p>
            <w:pPr>
              <w:jc w:val="center"/>
              <w:spacing w:after="0" w:line="162" w:lineRule="exact"/>
              <w:rPr>
                <w:sz w:val="20"/>
                <w:szCs w:val="20"/>
                <w:color w:val="auto"/>
              </w:rPr>
            </w:pPr>
            <w:r>
              <w:rPr>
                <w:rFonts w:ascii="Arial" w:cs="Arial" w:eastAsia="Arial" w:hAnsi="Arial"/>
                <w:sz w:val="16"/>
                <w:szCs w:val="16"/>
                <w:b w:val="1"/>
                <w:bCs w:val="1"/>
                <w:color w:val="auto"/>
              </w:rPr>
              <w:t>through</w:t>
            </w:r>
          </w:p>
        </w:tc>
        <w:tc>
          <w:tcPr>
            <w:tcW w:w="1480" w:type="dxa"/>
            <w:vAlign w:val="bottom"/>
            <w:tcBorders>
              <w:right w:val="single" w:sz="8" w:color="auto"/>
            </w:tcBorders>
            <w:shd w:val="clear" w:color="auto" w:fill="BFBFBF"/>
          </w:tcPr>
          <w:p>
            <w:pPr>
              <w:spacing w:after="0"/>
              <w:rPr>
                <w:sz w:val="14"/>
                <w:szCs w:val="14"/>
                <w:color w:val="auto"/>
              </w:rPr>
            </w:pPr>
          </w:p>
        </w:tc>
      </w:tr>
      <w:tr>
        <w:trPr>
          <w:trHeight w:val="216"/>
        </w:trPr>
        <w:tc>
          <w:tcPr>
            <w:tcW w:w="1220" w:type="dxa"/>
            <w:vAlign w:val="bottom"/>
            <w:tcBorders>
              <w:left w:val="single" w:sz="8" w:color="auto"/>
              <w:bottom w:val="single" w:sz="8" w:color="auto"/>
              <w:right w:val="single" w:sz="8" w:color="auto"/>
            </w:tcBorders>
            <w:shd w:val="clear" w:color="auto" w:fill="BFBFBF"/>
          </w:tcPr>
          <w:p>
            <w:pPr>
              <w:spacing w:after="0"/>
              <w:rPr>
                <w:sz w:val="18"/>
                <w:szCs w:val="18"/>
                <w:color w:val="auto"/>
              </w:rPr>
            </w:pPr>
          </w:p>
        </w:tc>
        <w:tc>
          <w:tcPr>
            <w:tcW w:w="1100" w:type="dxa"/>
            <w:vAlign w:val="bottom"/>
            <w:tcBorders>
              <w:bottom w:val="single" w:sz="8" w:color="auto"/>
              <w:right w:val="single" w:sz="8" w:color="auto"/>
            </w:tcBorders>
            <w:shd w:val="clear" w:color="auto" w:fill="BFBFBF"/>
          </w:tcPr>
          <w:p>
            <w:pPr>
              <w:spacing w:after="0"/>
              <w:rPr>
                <w:sz w:val="18"/>
                <w:szCs w:val="18"/>
                <w:color w:val="auto"/>
              </w:rPr>
            </w:pPr>
          </w:p>
        </w:tc>
        <w:tc>
          <w:tcPr>
            <w:tcW w:w="1480" w:type="dxa"/>
            <w:vAlign w:val="bottom"/>
            <w:tcBorders>
              <w:bottom w:val="single" w:sz="8" w:color="auto"/>
              <w:right w:val="single" w:sz="8" w:color="auto"/>
            </w:tcBorders>
            <w:shd w:val="clear" w:color="auto" w:fill="BFBFBF"/>
          </w:tcPr>
          <w:p>
            <w:pPr>
              <w:spacing w:after="0"/>
              <w:rPr>
                <w:sz w:val="18"/>
                <w:szCs w:val="18"/>
                <w:color w:val="auto"/>
              </w:rPr>
            </w:pPr>
          </w:p>
        </w:tc>
        <w:tc>
          <w:tcPr>
            <w:tcW w:w="14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9"/>
              </w:rPr>
              <w:t>Product</w:t>
            </w:r>
          </w:p>
        </w:tc>
        <w:tc>
          <w:tcPr>
            <w:tcW w:w="820" w:type="dxa"/>
            <w:vAlign w:val="bottom"/>
            <w:tcBorders>
              <w:bottom w:val="single" w:sz="8" w:color="auto"/>
              <w:right w:val="single" w:sz="8" w:color="auto"/>
            </w:tcBorders>
            <w:shd w:val="clear" w:color="auto" w:fill="BFBFBF"/>
          </w:tcPr>
          <w:p>
            <w:pPr>
              <w:spacing w:after="0"/>
              <w:rPr>
                <w:sz w:val="18"/>
                <w:szCs w:val="18"/>
                <w:color w:val="auto"/>
              </w:rPr>
            </w:pPr>
          </w:p>
        </w:tc>
        <w:tc>
          <w:tcPr>
            <w:tcW w:w="1120" w:type="dxa"/>
            <w:vAlign w:val="bottom"/>
            <w:tcBorders>
              <w:bottom w:val="single" w:sz="8" w:color="auto"/>
              <w:right w:val="single" w:sz="8" w:color="auto"/>
            </w:tcBorders>
            <w:shd w:val="clear" w:color="auto" w:fill="BFBFBF"/>
          </w:tcPr>
          <w:p>
            <w:pPr>
              <w:spacing w:after="0"/>
              <w:rPr>
                <w:sz w:val="18"/>
                <w:szCs w:val="18"/>
                <w:color w:val="auto"/>
              </w:rPr>
            </w:pPr>
          </w:p>
        </w:tc>
        <w:tc>
          <w:tcPr>
            <w:tcW w:w="1140" w:type="dxa"/>
            <w:vAlign w:val="bottom"/>
            <w:tcBorders>
              <w:bottom w:val="single" w:sz="8" w:color="auto"/>
              <w:right w:val="single" w:sz="8" w:color="auto"/>
            </w:tcBorders>
            <w:shd w:val="clear" w:color="auto" w:fill="BFBFBF"/>
          </w:tcPr>
          <w:p>
            <w:pPr>
              <w:spacing w:after="0"/>
              <w:rPr>
                <w:sz w:val="18"/>
                <w:szCs w:val="18"/>
                <w:color w:val="auto"/>
              </w:rPr>
            </w:pPr>
          </w:p>
        </w:tc>
        <w:tc>
          <w:tcPr>
            <w:tcW w:w="14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rPr>
              <w:t>12/31/2019</w:t>
            </w:r>
          </w:p>
        </w:tc>
        <w:tc>
          <w:tcPr>
            <w:tcW w:w="1480" w:type="dxa"/>
            <w:vAlign w:val="bottom"/>
            <w:tcBorders>
              <w:bottom w:val="single" w:sz="8" w:color="auto"/>
              <w:right w:val="single" w:sz="8" w:color="auto"/>
            </w:tcBorders>
            <w:shd w:val="clear" w:color="auto" w:fill="BFBFBF"/>
          </w:tcPr>
          <w:p>
            <w:pPr>
              <w:spacing w:after="0"/>
              <w:rPr>
                <w:sz w:val="18"/>
                <w:szCs w:val="18"/>
                <w:color w:val="auto"/>
              </w:rPr>
            </w:pPr>
          </w:p>
        </w:tc>
      </w:tr>
      <w:tr>
        <w:trPr>
          <w:trHeight w:val="223"/>
        </w:trPr>
        <w:tc>
          <w:tcPr>
            <w:tcW w:w="122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216"/>
              <w:spacing w:after="0"/>
              <w:rPr>
                <w:sz w:val="20"/>
                <w:szCs w:val="20"/>
                <w:color w:val="auto"/>
              </w:rPr>
            </w:pPr>
            <w:r>
              <w:rPr>
                <w:rFonts w:ascii="Arial" w:cs="Arial" w:eastAsia="Arial" w:hAnsi="Arial"/>
                <w:sz w:val="18"/>
                <w:szCs w:val="18"/>
                <w:color w:val="auto"/>
                <w:w w:val="93"/>
              </w:rPr>
              <w:t>[*]</w:t>
            </w:r>
          </w:p>
        </w:tc>
        <w:tc>
          <w:tcPr>
            <w:tcW w:w="1460" w:type="dxa"/>
            <w:vAlign w:val="bottom"/>
            <w:tcBorders>
              <w:bottom w:val="single" w:sz="8" w:color="auto"/>
              <w:right w:val="single" w:sz="8" w:color="auto"/>
            </w:tcBorders>
          </w:tcPr>
          <w:p>
            <w:pPr>
              <w:jc w:val="right"/>
              <w:ind w:right="1198"/>
              <w:spacing w:after="0"/>
              <w:rPr>
                <w:sz w:val="20"/>
                <w:szCs w:val="20"/>
                <w:color w:val="auto"/>
              </w:rPr>
            </w:pPr>
            <w:r>
              <w:rPr>
                <w:rFonts w:ascii="Arial" w:cs="Arial" w:eastAsia="Arial" w:hAnsi="Arial"/>
                <w:sz w:val="18"/>
                <w:szCs w:val="18"/>
                <w:color w:val="auto"/>
                <w:w w:val="93"/>
              </w:rPr>
              <w:t>[*]</w:t>
            </w:r>
          </w:p>
        </w:tc>
        <w:tc>
          <w:tcPr>
            <w:tcW w:w="820" w:type="dxa"/>
            <w:vAlign w:val="bottom"/>
            <w:tcBorders>
              <w:bottom w:val="single" w:sz="8" w:color="auto"/>
              <w:right w:val="single" w:sz="8" w:color="auto"/>
            </w:tcBorders>
          </w:tcPr>
          <w:p>
            <w:pPr>
              <w:jc w:val="right"/>
              <w:ind w:right="556"/>
              <w:spacing w:after="0"/>
              <w:rPr>
                <w:sz w:val="20"/>
                <w:szCs w:val="20"/>
                <w:color w:val="auto"/>
              </w:rPr>
            </w:pPr>
            <w:r>
              <w:rPr>
                <w:rFonts w:ascii="Arial" w:cs="Arial" w:eastAsia="Arial" w:hAnsi="Arial"/>
                <w:sz w:val="18"/>
                <w:szCs w:val="18"/>
                <w:color w:val="auto"/>
                <w:w w:val="93"/>
              </w:rPr>
              <w:t>[*]</w:t>
            </w:r>
          </w:p>
        </w:tc>
        <w:tc>
          <w:tcPr>
            <w:tcW w:w="1120" w:type="dxa"/>
            <w:vAlign w:val="bottom"/>
            <w:tcBorders>
              <w:bottom w:val="single" w:sz="8" w:color="auto"/>
              <w:right w:val="single" w:sz="8" w:color="auto"/>
            </w:tcBorders>
          </w:tcPr>
          <w:p>
            <w:pPr>
              <w:jc w:val="right"/>
              <w:ind w:right="856"/>
              <w:spacing w:after="0"/>
              <w:rPr>
                <w:sz w:val="20"/>
                <w:szCs w:val="20"/>
                <w:color w:val="auto"/>
              </w:rPr>
            </w:pPr>
            <w:r>
              <w:rPr>
                <w:rFonts w:ascii="Arial" w:cs="Arial" w:eastAsia="Arial" w:hAnsi="Arial"/>
                <w:sz w:val="18"/>
                <w:szCs w:val="18"/>
                <w:color w:val="auto"/>
                <w:w w:val="93"/>
              </w:rPr>
              <w:t>[*]</w:t>
            </w:r>
          </w:p>
        </w:tc>
        <w:tc>
          <w:tcPr>
            <w:tcW w:w="1140" w:type="dxa"/>
            <w:vAlign w:val="bottom"/>
            <w:tcBorders>
              <w:bottom w:val="single" w:sz="8" w:color="auto"/>
              <w:right w:val="single" w:sz="8" w:color="auto"/>
            </w:tcBorders>
          </w:tcPr>
          <w:p>
            <w:pPr>
              <w:jc w:val="right"/>
              <w:ind w:right="85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178"/>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auto"/>
              <w:right w:val="single" w:sz="8" w:color="auto"/>
            </w:tcBorders>
          </w:tcPr>
          <w:p>
            <w:pPr>
              <w:jc w:val="right"/>
              <w:ind w:right="1197"/>
              <w:spacing w:after="0"/>
              <w:rPr>
                <w:sz w:val="20"/>
                <w:szCs w:val="20"/>
                <w:color w:val="auto"/>
              </w:rPr>
            </w:pPr>
            <w:r>
              <w:rPr>
                <w:rFonts w:ascii="Arial" w:cs="Arial" w:eastAsia="Arial" w:hAnsi="Arial"/>
                <w:sz w:val="18"/>
                <w:szCs w:val="18"/>
                <w:color w:val="auto"/>
              </w:rPr>
              <w:t>[*]</w:t>
            </w:r>
          </w:p>
        </w:tc>
      </w:tr>
    </w:tbl>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 of Attachment</w:t>
      </w:r>
    </w:p>
    <w:p>
      <w:pPr>
        <w:sectPr>
          <w:pgSz w:w="11900" w:h="16838" w:orient="portrait"/>
          <w:cols w:equalWidth="0" w:num="1">
            <w:col w:w="11260"/>
          </w:cols>
          <w:pgMar w:left="320" w:top="1403" w:right="319"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18"/>
          <w:szCs w:val="18"/>
          <w:b w:val="1"/>
          <w:bCs w:val="1"/>
          <w:u w:val="single" w:color="auto"/>
          <w:color w:val="auto"/>
        </w:rPr>
        <w:t>Attachment 2</w:t>
      </w:r>
    </w:p>
    <w:p>
      <w:pPr>
        <w:jc w:val="center"/>
        <w:ind w:right="20"/>
        <w:spacing w:after="0"/>
        <w:rPr>
          <w:sz w:val="20"/>
          <w:szCs w:val="20"/>
          <w:color w:val="auto"/>
        </w:rPr>
      </w:pPr>
      <w:r>
        <w:rPr>
          <w:rFonts w:ascii="Arial" w:cs="Arial" w:eastAsia="Arial" w:hAnsi="Arial"/>
          <w:sz w:val="18"/>
          <w:szCs w:val="18"/>
          <w:b w:val="1"/>
          <w:bCs w:val="1"/>
          <w:u w:val="single" w:color="auto"/>
          <w:color w:val="auto"/>
        </w:rPr>
        <w:t>Seller Manufacturing Facilities and Warehouse Facilities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840" w:type="dxa"/>
            <w:vAlign w:val="bottom"/>
            <w:tcBorders>
              <w:top w:val="single" w:sz="8" w:color="auto"/>
              <w:left w:val="single" w:sz="8" w:color="auto"/>
              <w:right w:val="single" w:sz="8" w:color="auto"/>
            </w:tcBorders>
            <w:shd w:val="clear" w:color="auto" w:fill="BFBFBF"/>
          </w:tcPr>
          <w:p>
            <w:pPr>
              <w:jc w:val="right"/>
              <w:ind w:right="110"/>
              <w:spacing w:after="0" w:line="189" w:lineRule="exact"/>
              <w:rPr>
                <w:sz w:val="20"/>
                <w:szCs w:val="20"/>
                <w:color w:val="auto"/>
              </w:rPr>
            </w:pPr>
            <w:r>
              <w:rPr>
                <w:rFonts w:ascii="Arial" w:cs="Arial" w:eastAsia="Arial" w:hAnsi="Arial"/>
                <w:sz w:val="18"/>
                <w:szCs w:val="18"/>
                <w:b w:val="1"/>
                <w:bCs w:val="1"/>
                <w:color w:val="auto"/>
              </w:rPr>
              <w:t>Seller Manufacturing Facility</w:t>
            </w:r>
          </w:p>
        </w:tc>
        <w:tc>
          <w:tcPr>
            <w:tcW w:w="2800" w:type="dxa"/>
            <w:vAlign w:val="bottom"/>
            <w:tcBorders>
              <w:top w:val="single" w:sz="8" w:color="auto"/>
              <w:right w:val="single" w:sz="8" w:color="auto"/>
            </w:tcBorders>
            <w:shd w:val="clear" w:color="auto" w:fill="BFBFBF"/>
          </w:tcPr>
          <w:p>
            <w:pPr>
              <w:jc w:val="right"/>
              <w:ind w:right="690"/>
              <w:spacing w:after="0" w:line="189" w:lineRule="exact"/>
              <w:rPr>
                <w:sz w:val="20"/>
                <w:szCs w:val="20"/>
                <w:color w:val="auto"/>
              </w:rPr>
            </w:pPr>
            <w:r>
              <w:rPr>
                <w:rFonts w:ascii="Arial" w:cs="Arial" w:eastAsia="Arial" w:hAnsi="Arial"/>
                <w:sz w:val="18"/>
                <w:szCs w:val="18"/>
                <w:b w:val="1"/>
                <w:bCs w:val="1"/>
                <w:color w:val="auto"/>
              </w:rPr>
              <w:t>Product Group</w:t>
            </w:r>
          </w:p>
        </w:tc>
        <w:tc>
          <w:tcPr>
            <w:tcW w:w="2820" w:type="dxa"/>
            <w:vAlign w:val="bottom"/>
            <w:tcBorders>
              <w:top w:val="single" w:sz="8" w:color="auto"/>
              <w:right w:val="single" w:sz="8" w:color="auto"/>
            </w:tcBorders>
            <w:shd w:val="clear" w:color="auto" w:fill="BFBFBF"/>
          </w:tcPr>
          <w:p>
            <w:pPr>
              <w:jc w:val="right"/>
              <w:ind w:right="990"/>
              <w:spacing w:after="0" w:line="189" w:lineRule="exact"/>
              <w:rPr>
                <w:sz w:val="20"/>
                <w:szCs w:val="20"/>
                <w:color w:val="auto"/>
              </w:rPr>
            </w:pPr>
            <w:r>
              <w:rPr>
                <w:rFonts w:ascii="Arial" w:cs="Arial" w:eastAsia="Arial" w:hAnsi="Arial"/>
                <w:sz w:val="18"/>
                <w:szCs w:val="18"/>
                <w:b w:val="1"/>
                <w:bCs w:val="1"/>
                <w:color w:val="auto"/>
              </w:rPr>
              <w:t>Product</w:t>
            </w:r>
          </w:p>
        </w:tc>
        <w:tc>
          <w:tcPr>
            <w:tcW w:w="280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auto"/>
              </w:rPr>
              <w:t>Maximum</w:t>
            </w:r>
          </w:p>
        </w:tc>
      </w:tr>
      <w:tr>
        <w:trPr>
          <w:trHeight w:val="176"/>
        </w:trPr>
        <w:tc>
          <w:tcPr>
            <w:tcW w:w="2840" w:type="dxa"/>
            <w:vAlign w:val="bottom"/>
            <w:tcBorders>
              <w:left w:val="single" w:sz="8" w:color="auto"/>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spacing w:after="0"/>
              <w:rPr>
                <w:sz w:val="15"/>
                <w:szCs w:val="15"/>
                <w:color w:val="auto"/>
              </w:rPr>
            </w:pPr>
          </w:p>
        </w:tc>
        <w:tc>
          <w:tcPr>
            <w:tcW w:w="2820" w:type="dxa"/>
            <w:vAlign w:val="bottom"/>
            <w:tcBorders>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rPr>
              <w:t>Monthly Quantity</w:t>
            </w:r>
          </w:p>
        </w:tc>
      </w:tr>
      <w:tr>
        <w:trPr>
          <w:trHeight w:val="184"/>
        </w:trPr>
        <w:tc>
          <w:tcPr>
            <w:tcW w:w="2840" w:type="dxa"/>
            <w:vAlign w:val="bottom"/>
            <w:tcBorders>
              <w:left w:val="single" w:sz="8" w:color="auto"/>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spacing w:after="0"/>
              <w:rPr>
                <w:sz w:val="15"/>
                <w:szCs w:val="15"/>
                <w:color w:val="auto"/>
              </w:rPr>
            </w:pPr>
          </w:p>
        </w:tc>
        <w:tc>
          <w:tcPr>
            <w:tcW w:w="2820" w:type="dxa"/>
            <w:vAlign w:val="bottom"/>
            <w:tcBorders>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jc w:val="center"/>
              <w:spacing w:after="0" w:line="183" w:lineRule="exact"/>
              <w:rPr>
                <w:sz w:val="20"/>
                <w:szCs w:val="20"/>
                <w:color w:val="auto"/>
              </w:rPr>
            </w:pPr>
            <w:r>
              <w:rPr>
                <w:rFonts w:ascii="Arial" w:cs="Arial" w:eastAsia="Arial" w:hAnsi="Arial"/>
                <w:sz w:val="18"/>
                <w:szCs w:val="18"/>
                <w:b w:val="1"/>
                <w:bCs w:val="1"/>
                <w:color w:val="auto"/>
                <w:w w:val="99"/>
              </w:rPr>
              <w:t>Of Product Category</w:t>
            </w:r>
          </w:p>
        </w:tc>
      </w:tr>
      <w:tr>
        <w:trPr>
          <w:trHeight w:val="181"/>
        </w:trPr>
        <w:tc>
          <w:tcPr>
            <w:tcW w:w="2840" w:type="dxa"/>
            <w:vAlign w:val="bottom"/>
            <w:tcBorders>
              <w:left w:val="single" w:sz="8" w:color="auto"/>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spacing w:after="0"/>
              <w:rPr>
                <w:sz w:val="15"/>
                <w:szCs w:val="15"/>
                <w:color w:val="auto"/>
              </w:rPr>
            </w:pPr>
          </w:p>
        </w:tc>
        <w:tc>
          <w:tcPr>
            <w:tcW w:w="2820" w:type="dxa"/>
            <w:vAlign w:val="bottom"/>
            <w:tcBorders>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jc w:val="center"/>
              <w:spacing w:after="0" w:line="181" w:lineRule="exact"/>
              <w:rPr>
                <w:sz w:val="20"/>
                <w:szCs w:val="20"/>
                <w:color w:val="auto"/>
              </w:rPr>
            </w:pPr>
            <w:r>
              <w:rPr>
                <w:rFonts w:ascii="Arial" w:cs="Arial" w:eastAsia="Arial" w:hAnsi="Arial"/>
                <w:sz w:val="18"/>
                <w:szCs w:val="18"/>
                <w:b w:val="1"/>
                <w:bCs w:val="1"/>
                <w:color w:val="auto"/>
                <w:w w:val="99"/>
              </w:rPr>
              <w:t>at Manufacturing Facility</w:t>
            </w:r>
          </w:p>
        </w:tc>
      </w:tr>
      <w:tr>
        <w:trPr>
          <w:trHeight w:val="176"/>
        </w:trPr>
        <w:tc>
          <w:tcPr>
            <w:tcW w:w="2840" w:type="dxa"/>
            <w:vAlign w:val="bottom"/>
            <w:tcBorders>
              <w:left w:val="single" w:sz="8" w:color="auto"/>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spacing w:after="0"/>
              <w:rPr>
                <w:sz w:val="15"/>
                <w:szCs w:val="15"/>
                <w:color w:val="auto"/>
              </w:rPr>
            </w:pPr>
          </w:p>
        </w:tc>
        <w:tc>
          <w:tcPr>
            <w:tcW w:w="2820" w:type="dxa"/>
            <w:vAlign w:val="bottom"/>
            <w:tcBorders>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9"/>
              </w:rPr>
              <w:t>Available for Buyer in Net Raw</w:t>
            </w:r>
          </w:p>
        </w:tc>
      </w:tr>
      <w:tr>
        <w:trPr>
          <w:trHeight w:val="184"/>
        </w:trPr>
        <w:tc>
          <w:tcPr>
            <w:tcW w:w="2840" w:type="dxa"/>
            <w:vAlign w:val="bottom"/>
            <w:tcBorders>
              <w:left w:val="single" w:sz="8" w:color="auto"/>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spacing w:after="0"/>
              <w:rPr>
                <w:sz w:val="15"/>
                <w:szCs w:val="15"/>
                <w:color w:val="auto"/>
              </w:rPr>
            </w:pPr>
          </w:p>
        </w:tc>
        <w:tc>
          <w:tcPr>
            <w:tcW w:w="2820" w:type="dxa"/>
            <w:vAlign w:val="bottom"/>
            <w:tcBorders>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jc w:val="center"/>
              <w:spacing w:after="0" w:line="183" w:lineRule="exact"/>
              <w:rPr>
                <w:sz w:val="20"/>
                <w:szCs w:val="20"/>
                <w:color w:val="auto"/>
              </w:rPr>
            </w:pPr>
            <w:r>
              <w:rPr>
                <w:rFonts w:ascii="Arial" w:cs="Arial" w:eastAsia="Arial" w:hAnsi="Arial"/>
                <w:sz w:val="18"/>
                <w:szCs w:val="18"/>
                <w:b w:val="1"/>
                <w:bCs w:val="1"/>
                <w:color w:val="auto"/>
              </w:rPr>
              <w:t>Material Pounds (assumes</w:t>
            </w:r>
          </w:p>
        </w:tc>
      </w:tr>
      <w:tr>
        <w:trPr>
          <w:trHeight w:val="181"/>
        </w:trPr>
        <w:tc>
          <w:tcPr>
            <w:tcW w:w="2840" w:type="dxa"/>
            <w:vAlign w:val="bottom"/>
            <w:tcBorders>
              <w:left w:val="single" w:sz="8" w:color="auto"/>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spacing w:after="0"/>
              <w:rPr>
                <w:sz w:val="15"/>
                <w:szCs w:val="15"/>
                <w:color w:val="auto"/>
              </w:rPr>
            </w:pPr>
          </w:p>
        </w:tc>
        <w:tc>
          <w:tcPr>
            <w:tcW w:w="2820" w:type="dxa"/>
            <w:vAlign w:val="bottom"/>
            <w:tcBorders>
              <w:right w:val="single" w:sz="8" w:color="auto"/>
            </w:tcBorders>
            <w:shd w:val="clear" w:color="auto" w:fill="BFBFBF"/>
          </w:tcPr>
          <w:p>
            <w:pPr>
              <w:spacing w:after="0"/>
              <w:rPr>
                <w:sz w:val="15"/>
                <w:szCs w:val="15"/>
                <w:color w:val="auto"/>
              </w:rPr>
            </w:pPr>
          </w:p>
        </w:tc>
        <w:tc>
          <w:tcPr>
            <w:tcW w:w="2800" w:type="dxa"/>
            <w:vAlign w:val="bottom"/>
            <w:tcBorders>
              <w:right w:val="single" w:sz="8" w:color="auto"/>
            </w:tcBorders>
            <w:shd w:val="clear" w:color="auto" w:fill="BFBFBF"/>
          </w:tcPr>
          <w:p>
            <w:pPr>
              <w:jc w:val="center"/>
              <w:spacing w:after="0" w:line="181" w:lineRule="exact"/>
              <w:rPr>
                <w:sz w:val="20"/>
                <w:szCs w:val="20"/>
                <w:color w:val="auto"/>
              </w:rPr>
            </w:pPr>
            <w:r>
              <w:rPr>
                <w:rFonts w:ascii="Arial" w:cs="Arial" w:eastAsia="Arial" w:hAnsi="Arial"/>
                <w:sz w:val="18"/>
                <w:szCs w:val="18"/>
                <w:b w:val="1"/>
                <w:bCs w:val="1"/>
                <w:color w:val="auto"/>
                <w:w w:val="99"/>
              </w:rPr>
              <w:t>similar product mix to product</w:t>
            </w:r>
          </w:p>
        </w:tc>
      </w:tr>
      <w:tr>
        <w:trPr>
          <w:trHeight w:val="243"/>
        </w:trPr>
        <w:tc>
          <w:tcPr>
            <w:tcW w:w="2840" w:type="dxa"/>
            <w:vAlign w:val="bottom"/>
            <w:tcBorders>
              <w:left w:val="single" w:sz="8" w:color="auto"/>
              <w:bottom w:val="single" w:sz="8" w:color="auto"/>
              <w:right w:val="single" w:sz="8" w:color="auto"/>
            </w:tcBorders>
            <w:shd w:val="clear" w:color="auto" w:fill="BFBFBF"/>
          </w:tcPr>
          <w:p>
            <w:pPr>
              <w:spacing w:after="0"/>
              <w:rPr>
                <w:sz w:val="21"/>
                <w:szCs w:val="21"/>
                <w:color w:val="auto"/>
              </w:rPr>
            </w:pPr>
          </w:p>
        </w:tc>
        <w:tc>
          <w:tcPr>
            <w:tcW w:w="2800" w:type="dxa"/>
            <w:vAlign w:val="bottom"/>
            <w:tcBorders>
              <w:bottom w:val="single" w:sz="8" w:color="auto"/>
              <w:right w:val="single" w:sz="8" w:color="auto"/>
            </w:tcBorders>
            <w:shd w:val="clear" w:color="auto" w:fill="BFBFBF"/>
          </w:tcPr>
          <w:p>
            <w:pPr>
              <w:spacing w:after="0"/>
              <w:rPr>
                <w:sz w:val="21"/>
                <w:szCs w:val="21"/>
                <w:color w:val="auto"/>
              </w:rPr>
            </w:pPr>
          </w:p>
        </w:tc>
        <w:tc>
          <w:tcPr>
            <w:tcW w:w="2820" w:type="dxa"/>
            <w:vAlign w:val="bottom"/>
            <w:tcBorders>
              <w:bottom w:val="single" w:sz="8" w:color="auto"/>
              <w:right w:val="single" w:sz="8" w:color="auto"/>
            </w:tcBorders>
            <w:shd w:val="clear" w:color="auto" w:fill="BFBFBF"/>
          </w:tcPr>
          <w:p>
            <w:pPr>
              <w:spacing w:after="0"/>
              <w:rPr>
                <w:sz w:val="21"/>
                <w:szCs w:val="21"/>
                <w:color w:val="auto"/>
              </w:rPr>
            </w:pPr>
          </w:p>
        </w:tc>
        <w:tc>
          <w:tcPr>
            <w:tcW w:w="28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rPr>
              <w:t>mix in 2019)</w:t>
            </w:r>
          </w:p>
        </w:tc>
      </w:tr>
      <w:tr>
        <w:trPr>
          <w:trHeight w:val="223"/>
        </w:trPr>
        <w:tc>
          <w:tcPr>
            <w:tcW w:w="2840" w:type="dxa"/>
            <w:vAlign w:val="bottom"/>
            <w:tcBorders>
              <w:left w:val="single" w:sz="8" w:color="auto"/>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w w:val="93"/>
              </w:rPr>
              <w:t>[*]</w:t>
            </w:r>
          </w:p>
        </w:tc>
        <w:tc>
          <w:tcPr>
            <w:tcW w:w="2820" w:type="dxa"/>
            <w:vAlign w:val="bottom"/>
            <w:tcBorders>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color w:val="auto"/>
                <w:w w:val="93"/>
              </w:rPr>
              <w:t>[*]</w:t>
            </w:r>
          </w:p>
        </w:tc>
        <w:tc>
          <w:tcPr>
            <w:tcW w:w="280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w w:val="93"/>
              </w:rPr>
              <w:t>[*]</w:t>
            </w:r>
          </w:p>
        </w:tc>
      </w:tr>
    </w:tbl>
    <w:p>
      <w:pPr>
        <w:spacing w:after="0" w:line="292" w:lineRule="exact"/>
        <w:rPr>
          <w:sz w:val="20"/>
          <w:szCs w:val="20"/>
          <w:color w:val="auto"/>
        </w:rPr>
      </w:pPr>
    </w:p>
    <w:p>
      <w:pPr>
        <w:ind w:right="20" w:firstLine="8"/>
        <w:spacing w:after="0" w:line="256" w:lineRule="auto"/>
        <w:tabs>
          <w:tab w:leader="none" w:pos="13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QUAD Cups</w:t>
      </w:r>
      <w:r>
        <w:rPr>
          <w:rFonts w:ascii="Arial" w:cs="Arial" w:eastAsia="Arial" w:hAnsi="Arial"/>
          <w:sz w:val="18"/>
          <w:szCs w:val="18"/>
          <w:color w:val="auto"/>
        </w:rPr>
        <w:t>: Maximum Monthly Quantity for QUAD cups is for 2020 only. Notwithstanding anything in this Purchase Schedule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the contrary:</w:t>
      </w:r>
    </w:p>
    <w:p>
      <w:pPr>
        <w:spacing w:after="0" w:line="165" w:lineRule="exact"/>
        <w:rPr>
          <w:rFonts w:ascii="Arial" w:cs="Arial" w:eastAsia="Arial" w:hAnsi="Arial"/>
          <w:sz w:val="18"/>
          <w:szCs w:val="18"/>
          <w:b w:val="1"/>
          <w:bCs w:val="1"/>
          <w:color w:val="auto"/>
        </w:rPr>
      </w:pPr>
    </w:p>
    <w:p>
      <w:pPr>
        <w:ind w:left="660" w:hanging="328"/>
        <w:spacing w:after="0"/>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Buyer may (but will not be obligated to) purchase QUAD cups from Seller after 2020.</w:t>
      </w:r>
    </w:p>
    <w:p>
      <w:pPr>
        <w:spacing w:after="0" w:line="211" w:lineRule="exact"/>
        <w:rPr>
          <w:rFonts w:ascii="Arial" w:cs="Arial" w:eastAsia="Arial" w:hAnsi="Arial"/>
          <w:sz w:val="18"/>
          <w:szCs w:val="18"/>
          <w:color w:val="auto"/>
        </w:rPr>
      </w:pPr>
    </w:p>
    <w:p>
      <w:pPr>
        <w:jc w:val="both"/>
        <w:ind w:left="660" w:right="20" w:hanging="328"/>
        <w:spacing w:after="0" w:line="233" w:lineRule="auto"/>
        <w:tabs>
          <w:tab w:leader="none" w:pos="65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Buyer may self-manufacture QUAD cups in any quantity and for any reason after 2020 without being in breach of this Agreement. The Parties anticipate that Buyer will commence self-manufacture after 2020 based on Buyer anticipated purchase and installation of additional cup manufacturing equipment in 2020.</w:t>
      </w:r>
    </w:p>
    <w:p>
      <w:pPr>
        <w:spacing w:after="0" w:line="180" w:lineRule="exact"/>
        <w:rPr>
          <w:rFonts w:ascii="Arial" w:cs="Arial" w:eastAsia="Arial" w:hAnsi="Arial"/>
          <w:sz w:val="18"/>
          <w:szCs w:val="18"/>
          <w:color w:val="auto"/>
        </w:rPr>
      </w:pPr>
    </w:p>
    <w:p>
      <w:pPr>
        <w:jc w:val="both"/>
        <w:ind w:left="660" w:right="20" w:hanging="328"/>
        <w:spacing w:after="0" w:line="233" w:lineRule="auto"/>
        <w:tabs>
          <w:tab w:leader="none" w:pos="65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From time to time during the Commitment Period after 2020, Buyer may submit a forecast to Seller requesting that Seller reserve a portion of the manufacturing capacity to manufacture and sell one or more of the listed QUAD Cups to Buyer on the terms provided in this Purchase Schedule. Seller will exercise good faith and commercially reasonable efforts to accommodate Buyer’s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40575" cy="1397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40575" cy="139763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Warehouse Facility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Bakersfield, CA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Bolton, 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Canandaigua, 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Covington, GA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Frankfort, IL</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Bernardino, CA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Temple, TX</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Woodridge, IL</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 of Attachment</w:t>
      </w:r>
    </w:p>
    <w:p>
      <w:pPr>
        <w:sectPr>
          <w:pgSz w:w="11900" w:h="16838" w:orient="portrait"/>
          <w:cols w:equalWidth="0" w:num="1">
            <w:col w:w="11260"/>
          </w:cols>
          <w:pgMar w:left="320" w:top="1390" w:right="319" w:bottom="1440" w:gutter="0" w:footer="0" w:header="0"/>
        </w:sectPr>
      </w:pPr>
    </w:p>
    <w:bookmarkStart w:id="149" w:name="page150"/>
    <w:bookmarkEnd w:id="149"/>
    <w:p>
      <w:pPr>
        <w:jc w:val="center"/>
        <w:ind w:right="20"/>
        <w:spacing w:after="0"/>
        <w:rPr>
          <w:sz w:val="20"/>
          <w:szCs w:val="20"/>
          <w:color w:val="auto"/>
        </w:rPr>
      </w:pPr>
      <w:r>
        <w:rPr>
          <w:rFonts w:ascii="Arial" w:cs="Arial" w:eastAsia="Arial" w:hAnsi="Arial"/>
          <w:sz w:val="18"/>
          <w:szCs w:val="18"/>
          <w:b w:val="1"/>
          <w:bCs w:val="1"/>
          <w:u w:val="single" w:color="auto"/>
          <w:color w:val="auto"/>
        </w:rPr>
        <w:t>Attachment 3</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Tolled Assets of Buyer in Manufacturing Facilities of Seller</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00" w:type="dxa"/>
            <w:vAlign w:val="bottom"/>
            <w:tcBorders>
              <w:top w:val="single" w:sz="8" w:color="auto"/>
              <w:left w:val="single" w:sz="8" w:color="auto"/>
              <w:bottom w:val="single" w:sz="8" w:color="auto"/>
            </w:tcBorders>
            <w:shd w:val="clear" w:color="auto" w:fill="BFBFBF"/>
          </w:tcPr>
          <w:p>
            <w:pPr>
              <w:spacing w:after="0"/>
              <w:rPr>
                <w:sz w:val="21"/>
                <w:szCs w:val="21"/>
                <w:color w:val="auto"/>
              </w:rPr>
            </w:pPr>
          </w:p>
        </w:tc>
        <w:tc>
          <w:tcPr>
            <w:tcW w:w="3160" w:type="dxa"/>
            <w:vAlign w:val="bottom"/>
            <w:tcBorders>
              <w:top w:val="single" w:sz="8" w:color="auto"/>
              <w:bottom w:val="single" w:sz="8" w:color="auto"/>
              <w:right w:val="single" w:sz="8" w:color="auto"/>
            </w:tcBorders>
            <w:shd w:val="clear" w:color="auto" w:fill="BFBFBF"/>
          </w:tcPr>
          <w:p>
            <w:pPr>
              <w:ind w:left="380"/>
              <w:spacing w:after="0"/>
              <w:rPr>
                <w:sz w:val="20"/>
                <w:szCs w:val="20"/>
                <w:color w:val="auto"/>
              </w:rPr>
            </w:pPr>
            <w:r>
              <w:rPr>
                <w:rFonts w:ascii="Arial" w:cs="Arial" w:eastAsia="Arial" w:hAnsi="Arial"/>
                <w:sz w:val="18"/>
                <w:szCs w:val="18"/>
                <w:b w:val="1"/>
                <w:bCs w:val="1"/>
                <w:color w:val="auto"/>
              </w:rPr>
              <w:t>Tolled Asset Number</w:t>
            </w:r>
          </w:p>
        </w:tc>
        <w:tc>
          <w:tcPr>
            <w:tcW w:w="500" w:type="dxa"/>
            <w:vAlign w:val="bottom"/>
            <w:tcBorders>
              <w:top w:val="single" w:sz="8" w:color="auto"/>
              <w:bottom w:val="single" w:sz="8" w:color="auto"/>
            </w:tcBorders>
            <w:shd w:val="clear" w:color="auto" w:fill="BFBFBF"/>
          </w:tcPr>
          <w:p>
            <w:pPr>
              <w:spacing w:after="0"/>
              <w:rPr>
                <w:sz w:val="21"/>
                <w:szCs w:val="21"/>
                <w:color w:val="auto"/>
              </w:rPr>
            </w:pPr>
          </w:p>
        </w:tc>
        <w:tc>
          <w:tcPr>
            <w:tcW w:w="3240" w:type="dxa"/>
            <w:vAlign w:val="bottom"/>
            <w:tcBorders>
              <w:top w:val="single" w:sz="8" w:color="auto"/>
              <w:bottom w:val="single" w:sz="8" w:color="auto"/>
              <w:right w:val="single" w:sz="8" w:color="auto"/>
            </w:tcBorders>
            <w:shd w:val="clear" w:color="auto" w:fill="BFBFBF"/>
          </w:tcPr>
          <w:p>
            <w:pPr>
              <w:ind w:left="300"/>
              <w:spacing w:after="0"/>
              <w:rPr>
                <w:sz w:val="20"/>
                <w:szCs w:val="20"/>
                <w:color w:val="auto"/>
              </w:rPr>
            </w:pPr>
            <w:r>
              <w:rPr>
                <w:rFonts w:ascii="Arial" w:cs="Arial" w:eastAsia="Arial" w:hAnsi="Arial"/>
                <w:sz w:val="18"/>
                <w:szCs w:val="18"/>
                <w:b w:val="1"/>
                <w:bCs w:val="1"/>
                <w:color w:val="auto"/>
              </w:rPr>
              <w:t>Tolled Asset Description</w:t>
            </w:r>
          </w:p>
        </w:tc>
        <w:tc>
          <w:tcPr>
            <w:tcW w:w="3760" w:type="dxa"/>
            <w:vAlign w:val="bottom"/>
            <w:tcBorders>
              <w:top w:val="single" w:sz="8" w:color="auto"/>
              <w:bottom w:val="single" w:sz="8" w:color="auto"/>
              <w:right w:val="single" w:sz="8" w:color="auto"/>
            </w:tcBorders>
            <w:shd w:val="clear" w:color="auto" w:fill="BFBFBF"/>
          </w:tcPr>
          <w:p>
            <w:pPr>
              <w:jc w:val="right"/>
              <w:ind w:right="850"/>
              <w:spacing w:after="0"/>
              <w:rPr>
                <w:sz w:val="20"/>
                <w:szCs w:val="20"/>
                <w:color w:val="auto"/>
              </w:rPr>
            </w:pPr>
            <w:r>
              <w:rPr>
                <w:rFonts w:ascii="Arial" w:cs="Arial" w:eastAsia="Arial" w:hAnsi="Arial"/>
                <w:sz w:val="18"/>
                <w:szCs w:val="18"/>
                <w:b w:val="1"/>
                <w:bCs w:val="1"/>
                <w:color w:val="auto"/>
              </w:rPr>
              <w:t>Manufacturing Facility</w:t>
            </w:r>
          </w:p>
        </w:tc>
      </w:tr>
      <w:tr>
        <w:trPr>
          <w:trHeight w:val="223"/>
        </w:trPr>
        <w:tc>
          <w:tcPr>
            <w:tcW w:w="600" w:type="dxa"/>
            <w:vAlign w:val="bottom"/>
            <w:tcBorders>
              <w:left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w:t>
            </w:r>
          </w:p>
        </w:tc>
        <w:tc>
          <w:tcPr>
            <w:tcW w:w="324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right"/>
              <w:ind w:right="3490"/>
              <w:spacing w:after="0"/>
              <w:rPr>
                <w:sz w:val="20"/>
                <w:szCs w:val="20"/>
                <w:color w:val="auto"/>
              </w:rPr>
            </w:pPr>
            <w:r>
              <w:rPr>
                <w:rFonts w:ascii="Arial" w:cs="Arial" w:eastAsia="Arial" w:hAnsi="Arial"/>
                <w:sz w:val="18"/>
                <w:szCs w:val="18"/>
                <w:color w:val="auto"/>
                <w:w w:val="93"/>
              </w:rPr>
              <w:t>[*]</w:t>
            </w:r>
          </w:p>
        </w:tc>
      </w:tr>
    </w:tbl>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 of Attachment</w:t>
      </w:r>
    </w:p>
    <w:p>
      <w:pPr>
        <w:sectPr>
          <w:pgSz w:w="11900" w:h="16838" w:orient="portrait"/>
          <w:cols w:equalWidth="0" w:num="1">
            <w:col w:w="11260"/>
          </w:cols>
          <w:pgMar w:left="320" w:top="1403" w:right="3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u w:val="single" w:color="auto"/>
          <w:color w:val="auto"/>
        </w:rPr>
        <w:t>AMENDMENT TO PURCHASE SCHEDULE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dated as of January 15, 2022, to the Purchase Schedule dated November 1, 2019 to the Master Supply Agreement dated</w:t>
      </w:r>
    </w:p>
    <w:p>
      <w:pPr>
        <w:spacing w:after="0" w:line="229" w:lineRule="auto"/>
        <w:rPr>
          <w:sz w:val="20"/>
          <w:szCs w:val="20"/>
          <w:color w:val="auto"/>
        </w:rPr>
      </w:pPr>
      <w:r>
        <w:rPr>
          <w:rFonts w:ascii="Arial" w:cs="Arial" w:eastAsia="Arial" w:hAnsi="Arial"/>
          <w:sz w:val="18"/>
          <w:szCs w:val="18"/>
          <w:color w:val="auto"/>
        </w:rPr>
        <w:t>November 1, 2019 (“</w:t>
      </w:r>
      <w:r>
        <w:rPr>
          <w:rFonts w:ascii="Arial" w:cs="Arial" w:eastAsia="Arial" w:hAnsi="Arial"/>
          <w:sz w:val="18"/>
          <w:szCs w:val="18"/>
          <w:u w:val="single" w:color="auto"/>
          <w:color w:val="auto"/>
        </w:rPr>
        <w:t>Agreement</w:t>
      </w:r>
      <w:r>
        <w:rPr>
          <w:rFonts w:ascii="Arial" w:cs="Arial" w:eastAsia="Arial" w:hAnsi="Arial"/>
          <w:sz w:val="18"/>
          <w:szCs w:val="18"/>
          <w:color w:val="auto"/>
        </w:rPr>
        <w:t>”) between Reynolds Consumer Products LLC (“</w:t>
      </w:r>
      <w:r>
        <w:rPr>
          <w:rFonts w:ascii="Arial" w:cs="Arial" w:eastAsia="Arial" w:hAnsi="Arial"/>
          <w:sz w:val="18"/>
          <w:szCs w:val="18"/>
          <w:u w:val="single" w:color="auto"/>
          <w:color w:val="auto"/>
        </w:rPr>
        <w:t>Seller</w:t>
      </w:r>
      <w:r>
        <w:rPr>
          <w:rFonts w:ascii="Arial" w:cs="Arial" w:eastAsia="Arial" w:hAnsi="Arial"/>
          <w:sz w:val="18"/>
          <w:szCs w:val="18"/>
          <w:color w:val="auto"/>
        </w:rPr>
        <w:t>”) and Pactiv LLC (“</w:t>
      </w:r>
      <w:r>
        <w:rPr>
          <w:rFonts w:ascii="Arial" w:cs="Arial" w:eastAsia="Arial" w:hAnsi="Arial"/>
          <w:sz w:val="18"/>
          <w:szCs w:val="18"/>
          <w:u w:val="single" w:color="auto"/>
          <w:color w:val="auto"/>
        </w:rPr>
        <w:t>Buyer</w:t>
      </w:r>
      <w:r>
        <w:rPr>
          <w:rFonts w:ascii="Arial" w:cs="Arial" w:eastAsia="Arial" w:hAnsi="Arial"/>
          <w:sz w:val="18"/>
          <w:szCs w:val="18"/>
          <w:color w:val="auto"/>
        </w:rPr>
        <w:t>”). The Parties agree as follows:</w:t>
      </w:r>
    </w:p>
    <w:p>
      <w:pPr>
        <w:spacing w:after="0" w:line="181" w:lineRule="exact"/>
        <w:rPr>
          <w:sz w:val="20"/>
          <w:szCs w:val="20"/>
          <w:color w:val="auto"/>
        </w:rPr>
      </w:pPr>
    </w:p>
    <w:p>
      <w:pPr>
        <w:ind w:firstLine="8"/>
        <w:spacing w:after="0" w:line="256" w:lineRule="auto"/>
        <w:tabs>
          <w:tab w:leader="none" w:pos="3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Capitalized terms and phrases not otherwise defined in this Amendment will have the same meaning ascribed to them in the Agreement, including the Purchase Schedule.</w:t>
      </w:r>
    </w:p>
    <w:p>
      <w:pPr>
        <w:spacing w:after="0" w:line="165" w:lineRule="exact"/>
        <w:rPr>
          <w:rFonts w:ascii="Arial" w:cs="Arial" w:eastAsia="Arial" w:hAnsi="Arial"/>
          <w:sz w:val="18"/>
          <w:szCs w:val="18"/>
          <w:color w:val="auto"/>
        </w:rPr>
      </w:pPr>
    </w:p>
    <w:p>
      <w:pPr>
        <w:ind w:left="360" w:hanging="352"/>
        <w:spacing w:after="0"/>
        <w:tabs>
          <w:tab w:leader="none" w:pos="3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Section 6.b. is modified to add the following paragraph: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hereinabove to the contrary, for the first calendar quarter of 2022 only, the Price Adjustment Date will be February</w:t>
      </w:r>
    </w:p>
    <w:p>
      <w:pPr>
        <w:jc w:val="both"/>
        <w:spacing w:after="0" w:line="208" w:lineRule="auto"/>
        <w:rPr>
          <w:sz w:val="20"/>
          <w:szCs w:val="20"/>
          <w:color w:val="auto"/>
        </w:rPr>
      </w:pPr>
      <w:r>
        <w:rPr>
          <w:rFonts w:ascii="Arial" w:cs="Arial" w:eastAsia="Arial" w:hAnsi="Arial"/>
          <w:sz w:val="18"/>
          <w:szCs w:val="18"/>
          <w:color w:val="auto"/>
        </w:rPr>
        <w:t>1, 2022. The Quarterly Price Period, the Base Measurement Period and the Current Measurement Period will not change. On or before February 15, 2022, the Parties shall agree upon a true-up adjustment amount for the period from January 1, 2022 through January 31, 2022. The true-up adjustment amount shall be the difference between (i) the price per case for a Product from January 1, 2022 through January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and (ii) what the price per case for a Product would have been had the Price Adjustment Date been January 1, 2022.</w:t>
      </w:r>
    </w:p>
    <w:p>
      <w:pPr>
        <w:spacing w:after="0" w:line="194" w:lineRule="exact"/>
        <w:rPr>
          <w:sz w:val="20"/>
          <w:szCs w:val="20"/>
          <w:color w:val="auto"/>
        </w:rPr>
      </w:pPr>
    </w:p>
    <w:p>
      <w:pPr>
        <w:ind w:left="360" w:hanging="352"/>
        <w:spacing w:after="0"/>
        <w:tabs>
          <w:tab w:leader="none" w:pos="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Section 6.c. is deleted in its entirety and replaced with the following: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Annual Price Increase. </w:t>
      </w:r>
      <w:r>
        <w:rPr>
          <w:rFonts w:ascii="Arial" w:cs="Arial" w:eastAsia="Arial" w:hAnsi="Arial"/>
          <w:sz w:val="18"/>
          <w:szCs w:val="18"/>
          <w:color w:val="auto"/>
        </w:rPr>
        <w:t>On January 1, 2020 and on January 1 of each subsequent calendar year of the Commitment</w:t>
      </w:r>
    </w:p>
    <w:p>
      <w:pPr>
        <w:jc w:val="both"/>
        <w:ind w:left="1300"/>
        <w:spacing w:after="0" w:line="208" w:lineRule="auto"/>
        <w:rPr>
          <w:sz w:val="20"/>
          <w:szCs w:val="20"/>
          <w:color w:val="auto"/>
        </w:rPr>
      </w:pPr>
      <w:r>
        <w:rPr>
          <w:rFonts w:ascii="Arial" w:cs="Arial" w:eastAsia="Arial" w:hAnsi="Arial"/>
          <w:sz w:val="18"/>
          <w:szCs w:val="18"/>
          <w:color w:val="auto"/>
        </w:rPr>
        <w:t xml:space="preserve">Period, the price per case of a Product will be increased by the percentage in the “Annual Price Increase Percentage” column for the Product in the chart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provided, however, that for the period from January 1, 2022 to December 31, 2022, the price per case of a Product will not be increased as provided above, but in lieu of such annual price</w:t>
      </w:r>
    </w:p>
    <w:p>
      <w:pPr>
        <w:spacing w:after="0" w:line="2" w:lineRule="exact"/>
        <w:rPr>
          <w:sz w:val="20"/>
          <w:szCs w:val="20"/>
          <w:color w:val="auto"/>
        </w:rPr>
      </w:pPr>
    </w:p>
    <w:p>
      <w:pPr>
        <w:jc w:val="both"/>
        <w:ind w:left="1300"/>
        <w:spacing w:after="0" w:line="221" w:lineRule="auto"/>
        <w:rPr>
          <w:sz w:val="20"/>
          <w:szCs w:val="20"/>
          <w:color w:val="auto"/>
        </w:rPr>
      </w:pPr>
      <w:r>
        <w:rPr>
          <w:rFonts w:ascii="Arial" w:cs="Arial" w:eastAsia="Arial" w:hAnsi="Arial"/>
          <w:sz w:val="18"/>
          <w:szCs w:val="18"/>
          <w:color w:val="auto"/>
        </w:rPr>
        <w:t>increase Buyer agrees to pay Seller on January 18th 2022 and on the first day of each subsequent calendar quarter during calendar year 2022, the amount of Two Million, Six Hundred Ten Thousand Dollars ($2,610,000). Buyer and Seller agree to meet in June 2022 and discuss in good faith whether an adjustment to the quarterly payment is appropriate.</w:t>
      </w:r>
    </w:p>
    <w:p>
      <w:pPr>
        <w:spacing w:after="0" w:line="193" w:lineRule="exact"/>
        <w:rPr>
          <w:sz w:val="20"/>
          <w:szCs w:val="20"/>
          <w:color w:val="auto"/>
        </w:rPr>
      </w:pPr>
    </w:p>
    <w:p>
      <w:pPr>
        <w:ind w:left="360" w:hanging="352"/>
        <w:spacing w:after="0"/>
        <w:tabs>
          <w:tab w:leader="none" w:pos="3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Except as set forth above, the terms of the Agreement, including the Purchase Schedule, remain in full force and effect.</w:t>
      </w:r>
    </w:p>
    <w:p>
      <w:pPr>
        <w:spacing w:after="0" w:line="211" w:lineRule="exact"/>
        <w:rPr>
          <w:rFonts w:ascii="Arial" w:cs="Arial" w:eastAsia="Arial" w:hAnsi="Arial"/>
          <w:sz w:val="18"/>
          <w:szCs w:val="18"/>
          <w:color w:val="auto"/>
        </w:rPr>
      </w:pPr>
    </w:p>
    <w:p>
      <w:pPr>
        <w:jc w:val="both"/>
        <w:ind w:firstLine="8"/>
        <w:spacing w:after="0" w:line="233" w:lineRule="auto"/>
        <w:tabs>
          <w:tab w:leader="none" w:pos="40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each of which shall be deemed an original and all of which shall together constitute one and the same instrument. Delivery of an executed counterpart of a signature page to this Amendment by electronic signature, facsimile or scanned pages shall be effective as delivery of a manually executed counterpart to this amendment.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amendment as of the 15th day of January,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Pactiv LLC</w:t>
      </w:r>
    </w:p>
    <w:p>
      <w:pPr>
        <w:spacing w:after="0" w:line="200" w:lineRule="exact"/>
        <w:rPr>
          <w:sz w:val="20"/>
          <w:szCs w:val="20"/>
          <w:color w:val="auto"/>
        </w:rPr>
      </w:pPr>
    </w:p>
    <w:p>
      <w:pPr>
        <w:spacing w:after="0" w:line="2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Michael J. King</w:t>
      </w:r>
    </w:p>
    <w:p>
      <w:pPr>
        <w:spacing w:after="0" w:line="203" w:lineRule="auto"/>
        <w:tabs>
          <w:tab w:leader="none" w:pos="720" w:val="left"/>
        </w:tabs>
        <w:rPr>
          <w:sz w:val="20"/>
          <w:szCs w:val="20"/>
          <w:color w:val="auto"/>
        </w:rPr>
      </w:pPr>
      <w:r>
        <w:rPr>
          <w:rFonts w:ascii="Arial" w:cs="Arial" w:eastAsia="Arial" w:hAnsi="Arial"/>
          <w:sz w:val="18"/>
          <w:szCs w:val="18"/>
          <w:color w:val="auto"/>
        </w:rPr>
        <w:t>Name:</w:t>
        <w:tab/>
        <w:t>Michael King</w:t>
      </w: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Lance Mitchell</w:t>
      </w:r>
    </w:p>
    <w:p>
      <w:pPr>
        <w:spacing w:after="0" w:line="219" w:lineRule="auto"/>
        <w:tabs>
          <w:tab w:leader="none" w:pos="720" w:val="left"/>
        </w:tabs>
        <w:rPr>
          <w:sz w:val="20"/>
          <w:szCs w:val="20"/>
          <w:color w:val="auto"/>
        </w:rPr>
      </w:pPr>
      <w:r>
        <w:rPr>
          <w:rFonts w:ascii="Arial" w:cs="Arial" w:eastAsia="Arial" w:hAnsi="Arial"/>
          <w:sz w:val="18"/>
          <w:szCs w:val="18"/>
          <w:color w:val="auto"/>
        </w:rPr>
        <w:t>Name:</w:t>
        <w:tab/>
        <w:t>Lance Mitchell</w:t>
      </w: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1403"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u w:val="single" w:color="auto"/>
          <w:color w:val="auto"/>
        </w:rPr>
        <w:t>SECOND AMENDMENT TO PURCHASE SCHEDULE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31, 2023, amends that certain Purchase Schedule dated November</w:t>
      </w:r>
    </w:p>
    <w:p>
      <w:pPr>
        <w:jc w:val="both"/>
        <w:spacing w:after="0" w:line="221" w:lineRule="auto"/>
        <w:rPr>
          <w:sz w:val="20"/>
          <w:szCs w:val="20"/>
          <w:color w:val="auto"/>
        </w:rPr>
      </w:pPr>
      <w:r>
        <w:rPr>
          <w:rFonts w:ascii="Arial" w:cs="Arial" w:eastAsia="Arial" w:hAnsi="Arial"/>
          <w:sz w:val="18"/>
          <w:szCs w:val="18"/>
          <w:color w:val="auto"/>
        </w:rPr>
        <w:t>1, 2019 to the Master Supply Agreement dated November 1, 2019 (“</w:t>
      </w:r>
      <w:r>
        <w:rPr>
          <w:rFonts w:ascii="Arial" w:cs="Arial" w:eastAsia="Arial" w:hAnsi="Arial"/>
          <w:sz w:val="18"/>
          <w:szCs w:val="18"/>
          <w:u w:val="single" w:color="auto"/>
          <w:color w:val="auto"/>
        </w:rPr>
        <w:t>Agreement</w:t>
      </w:r>
      <w:r>
        <w:rPr>
          <w:rFonts w:ascii="Arial" w:cs="Arial" w:eastAsia="Arial" w:hAnsi="Arial"/>
          <w:sz w:val="18"/>
          <w:szCs w:val="18"/>
          <w:color w:val="auto"/>
        </w:rPr>
        <w:t>”), as amended by that certain Amendment to Purchase Schedule dated January 15, 2022 (“First Amendment”), between Pactiv LLC (“</w:t>
      </w:r>
      <w:r>
        <w:rPr>
          <w:rFonts w:ascii="Arial" w:cs="Arial" w:eastAsia="Arial" w:hAnsi="Arial"/>
          <w:sz w:val="18"/>
          <w:szCs w:val="18"/>
          <w:u w:val="single" w:color="auto"/>
          <w:color w:val="auto"/>
        </w:rPr>
        <w:t>Seller</w:t>
      </w:r>
      <w:r>
        <w:rPr>
          <w:rFonts w:ascii="Arial" w:cs="Arial" w:eastAsia="Arial" w:hAnsi="Arial"/>
          <w:sz w:val="18"/>
          <w:szCs w:val="18"/>
          <w:color w:val="auto"/>
        </w:rPr>
        <w:t>”) and Reynolds Consumer Products LLC (“</w:t>
      </w:r>
      <w:r>
        <w:rPr>
          <w:rFonts w:ascii="Arial" w:cs="Arial" w:eastAsia="Arial" w:hAnsi="Arial"/>
          <w:sz w:val="18"/>
          <w:szCs w:val="18"/>
          <w:u w:val="single" w:color="auto"/>
          <w:color w:val="auto"/>
        </w:rPr>
        <w:t>Buyer</w:t>
      </w:r>
      <w:r>
        <w:rPr>
          <w:rFonts w:ascii="Arial" w:cs="Arial" w:eastAsia="Arial" w:hAnsi="Arial"/>
          <w:sz w:val="18"/>
          <w:szCs w:val="18"/>
          <w:color w:val="auto"/>
        </w:rPr>
        <w:t>”). The Parties agree as follows:</w:t>
      </w:r>
    </w:p>
    <w:p>
      <w:pPr>
        <w:spacing w:after="0" w:line="193" w:lineRule="exact"/>
        <w:rPr>
          <w:sz w:val="20"/>
          <w:szCs w:val="20"/>
          <w:color w:val="auto"/>
        </w:rPr>
      </w:pPr>
    </w:p>
    <w:p>
      <w:pPr>
        <w:ind w:firstLine="8"/>
        <w:spacing w:after="0"/>
        <w:tabs>
          <w:tab w:leader="none" w:pos="363"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and phrases not otherwise defined in this Second Amendment will have the same meaning ascribed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in the Agreement, including the Purchase Schedule.</w:t>
      </w:r>
    </w:p>
    <w:p>
      <w:pPr>
        <w:spacing w:after="0" w:line="180" w:lineRule="exact"/>
        <w:rPr>
          <w:rFonts w:ascii="Arial" w:cs="Arial" w:eastAsia="Arial" w:hAnsi="Arial"/>
          <w:sz w:val="18"/>
          <w:szCs w:val="18"/>
          <w:color w:val="auto"/>
        </w:rPr>
      </w:pPr>
    </w:p>
    <w:p>
      <w:pPr>
        <w:ind w:firstLine="8"/>
        <w:spacing w:after="0" w:line="256" w:lineRule="auto"/>
        <w:tabs>
          <w:tab w:leader="none" w:pos="350"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Elimination of SOP References</w:t>
      </w:r>
      <w:r>
        <w:rPr>
          <w:rFonts w:ascii="Arial" w:cs="Arial" w:eastAsia="Arial" w:hAnsi="Arial"/>
          <w:sz w:val="18"/>
          <w:szCs w:val="18"/>
          <w:color w:val="auto"/>
        </w:rPr>
        <w:t>. Section 3 of the Agreement is hereby deleted, and all references to the SOPs in the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removed. The following references to the SOPs are removed from the Purchase Schedule:</w:t>
      </w:r>
    </w:p>
    <w:p>
      <w:pPr>
        <w:spacing w:after="0" w:line="152" w:lineRule="exact"/>
        <w:rPr>
          <w:rFonts w:ascii="Arial" w:cs="Arial" w:eastAsia="Arial" w:hAnsi="Arial"/>
          <w:sz w:val="18"/>
          <w:szCs w:val="18"/>
          <w:color w:val="auto"/>
        </w:rPr>
      </w:pPr>
    </w:p>
    <w:p>
      <w:pPr>
        <w:ind w:left="1000" w:hanging="344"/>
        <w:spacing w:after="0"/>
        <w:tabs>
          <w:tab w:leader="none" w:pos="1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SOPs” from Section 3(a);</w:t>
      </w:r>
    </w:p>
    <w:p>
      <w:pPr>
        <w:ind w:left="1000" w:hanging="344"/>
        <w:spacing w:after="0" w:line="219" w:lineRule="auto"/>
        <w:tabs>
          <w:tab w:leader="none" w:pos="1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Section 4(a)(3) to be deleted in its entirety;</w:t>
      </w:r>
    </w:p>
    <w:p>
      <w:pPr>
        <w:ind w:left="1000" w:hanging="344"/>
        <w:spacing w:after="0" w:line="203" w:lineRule="auto"/>
        <w:tabs>
          <w:tab w:leader="none" w:pos="1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 the SOPs” from line 8 of Section 5(b);</w:t>
      </w:r>
    </w:p>
    <w:p>
      <w:pPr>
        <w:ind w:left="1000" w:hanging="344"/>
        <w:spacing w:after="0" w:line="203" w:lineRule="auto"/>
        <w:tabs>
          <w:tab w:leader="none" w:pos="1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SOPs” from line 11 and line 15 of Section 7(d); and</w:t>
      </w:r>
    </w:p>
    <w:p>
      <w:pPr>
        <w:ind w:left="1000" w:hanging="344"/>
        <w:spacing w:after="0"/>
        <w:tabs>
          <w:tab w:leader="none" w:pos="1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SOPs” from line 1 of Section 10.</w:t>
      </w:r>
    </w:p>
    <w:p>
      <w:pPr>
        <w:spacing w:after="0" w:line="207" w:lineRule="exact"/>
        <w:rPr>
          <w:rFonts w:ascii="Arial" w:cs="Arial" w:eastAsia="Arial" w:hAnsi="Arial"/>
          <w:sz w:val="18"/>
          <w:szCs w:val="18"/>
          <w:color w:val="auto"/>
        </w:rPr>
      </w:pPr>
    </w:p>
    <w:p>
      <w:pPr>
        <w:ind w:left="360" w:hanging="352"/>
        <w:spacing w:after="0"/>
        <w:tabs>
          <w:tab w:leader="none" w:pos="360"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Extension</w:t>
      </w:r>
      <w:r>
        <w:rPr>
          <w:rFonts w:ascii="Arial" w:cs="Arial" w:eastAsia="Arial" w:hAnsi="Arial"/>
          <w:sz w:val="18"/>
          <w:szCs w:val="18"/>
          <w:color w:val="auto"/>
        </w:rPr>
        <w:t>.  Section 2 of the Purchase Schedule is amended and restated in its entirety as follows:</w:t>
      </w:r>
    </w:p>
    <w:p>
      <w:pPr>
        <w:spacing w:after="0" w:line="212"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This Purchase Schedule will commence on the Effective Date and will end on the earlier of (a) December 31, 2024; or (b) an earlier termination date elected by a Party in a written notice delivered to the other Party as provided in Section 11(d) of the Agreement (the</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period of this Purchase Schedule is referred to at times as the “</w:t>
      </w:r>
      <w:r>
        <w:rPr>
          <w:rFonts w:ascii="Arial" w:cs="Arial" w:eastAsia="Arial" w:hAnsi="Arial"/>
          <w:sz w:val="18"/>
          <w:szCs w:val="18"/>
          <w:u w:val="single" w:color="auto"/>
          <w:color w:val="auto"/>
        </w:rPr>
        <w:t>Commitment Period</w:t>
      </w:r>
      <w:r>
        <w:rPr>
          <w:rFonts w:ascii="Arial" w:cs="Arial" w:eastAsia="Arial" w:hAnsi="Arial"/>
          <w:sz w:val="18"/>
          <w:szCs w:val="18"/>
          <w:color w:val="auto"/>
        </w:rPr>
        <w:t xml:space="preserve"> ”), except that the Commitment Period with respect to polystyrene foam Products sold by Seller to Buyer shall instead extend until the earlier of: (a) December 31, 2027; or (b) the earlier termination date elected by a Party in a written notice delivered to the other Party as provided in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of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w:t>
      </w:r>
    </w:p>
    <w:p>
      <w:pPr>
        <w:spacing w:after="0" w:line="194" w:lineRule="exact"/>
        <w:rPr>
          <w:sz w:val="20"/>
          <w:szCs w:val="20"/>
          <w:color w:val="auto"/>
        </w:rPr>
      </w:pPr>
    </w:p>
    <w:p>
      <w:pPr>
        <w:ind w:left="660" w:right="1780" w:hanging="652"/>
        <w:spacing w:after="0" w:line="493" w:lineRule="auto"/>
        <w:tabs>
          <w:tab w:leader="none" w:pos="362"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Revised COLAs</w:t>
      </w:r>
      <w:r>
        <w:rPr>
          <w:rFonts w:ascii="Arial" w:cs="Arial" w:eastAsia="Arial" w:hAnsi="Arial"/>
          <w:sz w:val="18"/>
          <w:szCs w:val="18"/>
          <w:color w:val="auto"/>
        </w:rPr>
        <w:t>. Section 6(c) of the Purchase Schedule is deleted in its entirety and replaced with the following: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Cost of Living Adjustments for the Period through April 30, 2023</w:t>
      </w:r>
      <w:r>
        <w:rPr>
          <w:rFonts w:ascii="Arial" w:cs="Arial" w:eastAsia="Arial" w:hAnsi="Arial"/>
          <w:sz w:val="18"/>
          <w:szCs w:val="18"/>
          <w:color w:val="auto"/>
        </w:rPr>
        <w:t>. [*].</w:t>
      </w:r>
    </w:p>
    <w:p>
      <w:pPr>
        <w:ind w:left="660"/>
        <w:spacing w:after="0"/>
        <w:rPr>
          <w:sz w:val="20"/>
          <w:szCs w:val="20"/>
          <w:color w:val="auto"/>
        </w:rPr>
      </w:pPr>
      <w:r>
        <w:rPr>
          <w:rFonts w:ascii="Arial" w:cs="Arial" w:eastAsia="Arial" w:hAnsi="Arial"/>
          <w:sz w:val="18"/>
          <w:szCs w:val="18"/>
          <w:b w:val="1"/>
          <w:bCs w:val="1"/>
          <w:u w:val="single" w:color="auto"/>
          <w:color w:val="auto"/>
        </w:rPr>
        <w:t>New Prices Beginning May 1, 2023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Attachment 4</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Second Amendment to this Purchase Schedule sets forth the prices that</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for the sale of Products hereunder on and after May 1, 2023. [*].</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 Raw Material Price Adjustments Beginning [*]</w:t>
      </w:r>
      <w:r>
        <w:rPr>
          <w:rFonts w:ascii="Arial" w:cs="Arial" w:eastAsia="Arial" w:hAnsi="Arial"/>
          <w:sz w:val="18"/>
          <w:szCs w:val="18"/>
          <w:color w:val="auto"/>
        </w:rPr>
        <w:t>. Beginning [*], there will be [*] non-raw material price adjustments [*].</w:t>
      </w:r>
    </w:p>
    <w:p>
      <w:pPr>
        <w:spacing w:after="0" w:line="225"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The chart below identifies the respective Adjustments Dates, Base Periods and Current Periods for non-Raw Material price adjustments:</w:t>
      </w:r>
    </w:p>
    <w:p>
      <w:pPr>
        <w:spacing w:after="0" w:line="219" w:lineRule="exact"/>
        <w:rPr>
          <w:sz w:val="20"/>
          <w:szCs w:val="20"/>
          <w:color w:val="auto"/>
        </w:rPr>
      </w:pPr>
    </w:p>
    <w:tbl>
      <w:tblPr>
        <w:tblLayout w:type="fixed"/>
        <w:tblInd w:w="670" w:type="dxa"/>
        <w:tblCellMar>
          <w:top w:w="0" w:type="dxa"/>
          <w:left w:w="0" w:type="dxa"/>
          <w:bottom w:w="0" w:type="dxa"/>
          <w:right w:w="0" w:type="dxa"/>
        </w:tblCellMar>
      </w:tblPr>
      <w:tr>
        <w:trPr>
          <w:trHeight w:val="197"/>
        </w:trPr>
        <w:tc>
          <w:tcPr>
            <w:tcW w:w="24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ADJUSTMENT DATE</w:t>
            </w:r>
          </w:p>
        </w:tc>
        <w:tc>
          <w:tcPr>
            <w:tcW w:w="2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jc w:val="center"/>
              <w:ind w:right="650"/>
              <w:spacing w:after="0" w:line="197" w:lineRule="exact"/>
              <w:rPr>
                <w:sz w:val="20"/>
                <w:szCs w:val="20"/>
                <w:color w:val="auto"/>
              </w:rPr>
            </w:pPr>
            <w:r>
              <w:rPr>
                <w:rFonts w:ascii="Arial" w:cs="Arial" w:eastAsia="Arial" w:hAnsi="Arial"/>
                <w:sz w:val="18"/>
                <w:szCs w:val="18"/>
                <w:b w:val="1"/>
                <w:bCs w:val="1"/>
                <w:color w:val="auto"/>
                <w:w w:val="98"/>
              </w:rPr>
              <w:t>PRICE</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BASE PERIOD</w:t>
            </w:r>
          </w:p>
        </w:tc>
        <w:tc>
          <w:tcPr>
            <w:tcW w:w="244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9"/>
              </w:rPr>
              <w:t>CURRENT</w:t>
            </w:r>
          </w:p>
        </w:tc>
        <w:tc>
          <w:tcPr>
            <w:tcW w:w="0" w:type="dxa"/>
            <w:vAlign w:val="bottom"/>
          </w:tcPr>
          <w:p>
            <w:pPr>
              <w:spacing w:after="0"/>
              <w:rPr>
                <w:sz w:val="1"/>
                <w:szCs w:val="1"/>
                <w:color w:val="auto"/>
              </w:rPr>
            </w:pPr>
          </w:p>
        </w:tc>
      </w:tr>
      <w:tr>
        <w:trPr>
          <w:trHeight w:val="152"/>
        </w:trPr>
        <w:tc>
          <w:tcPr>
            <w:tcW w:w="2440" w:type="dxa"/>
            <w:vAlign w:val="bottom"/>
            <w:tcBorders>
              <w:left w:val="single" w:sz="8" w:color="auto"/>
              <w:right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Borders>
              <w:right w:val="single" w:sz="8" w:color="auto"/>
            </w:tcBorders>
            <w:vMerge w:val="restart"/>
          </w:tcPr>
          <w:p>
            <w:pPr>
              <w:jc w:val="center"/>
              <w:ind w:right="650"/>
              <w:spacing w:after="0"/>
              <w:rPr>
                <w:sz w:val="20"/>
                <w:szCs w:val="20"/>
                <w:color w:val="auto"/>
              </w:rPr>
            </w:pPr>
            <w:r>
              <w:rPr>
                <w:rFonts w:ascii="Arial" w:cs="Arial" w:eastAsia="Arial" w:hAnsi="Arial"/>
                <w:sz w:val="18"/>
                <w:szCs w:val="18"/>
                <w:b w:val="1"/>
                <w:bCs w:val="1"/>
                <w:color w:val="auto"/>
              </w:rPr>
              <w:t>PERIOD</w:t>
            </w:r>
          </w:p>
        </w:tc>
        <w:tc>
          <w:tcPr>
            <w:tcW w:w="2460" w:type="dxa"/>
            <w:vAlign w:val="bottom"/>
            <w:tcBorders>
              <w:right w:val="single" w:sz="8" w:color="auto"/>
            </w:tcBorders>
            <w:vMerge w:val="continue"/>
          </w:tcPr>
          <w:p>
            <w:pPr>
              <w:spacing w:after="0"/>
              <w:rPr>
                <w:sz w:val="13"/>
                <w:szCs w:val="13"/>
                <w:color w:val="auto"/>
              </w:rPr>
            </w:pP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PERIOD</w:t>
            </w:r>
          </w:p>
        </w:tc>
        <w:tc>
          <w:tcPr>
            <w:tcW w:w="0" w:type="dxa"/>
            <w:vAlign w:val="bottom"/>
          </w:tcPr>
          <w:p>
            <w:pPr>
              <w:spacing w:after="0"/>
              <w:rPr>
                <w:sz w:val="1"/>
                <w:szCs w:val="1"/>
                <w:color w:val="auto"/>
              </w:rPr>
            </w:pPr>
          </w:p>
        </w:tc>
      </w:tr>
      <w:tr>
        <w:trPr>
          <w:trHeight w:val="83"/>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ind w:right="65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ind w:right="65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493"/>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Supplemental Price Adjustment</w:t>
            </w:r>
            <w:r>
              <w:rPr>
                <w:rFonts w:ascii="Arial" w:cs="Arial" w:eastAsia="Arial" w:hAnsi="Arial"/>
                <w:sz w:val="18"/>
                <w:szCs w:val="18"/>
                <w:color w:val="auto"/>
              </w:rPr>
              <w:t>. [*].</w:t>
            </w:r>
          </w:p>
        </w:tc>
        <w:tc>
          <w:tcPr>
            <w:tcW w:w="1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8"/>
        <w:spacing w:after="0" w:line="256" w:lineRule="auto"/>
        <w:tabs>
          <w:tab w:leader="none" w:pos="35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New Foam Production Schedule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Attachment 2</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Second Amendment replaces Attachment 2 to the Agreement,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polystyrene foam production as identified by product category by plant location.</w:t>
      </w:r>
    </w:p>
    <w:p>
      <w:pPr>
        <w:spacing w:after="0" w:line="165" w:lineRule="exact"/>
        <w:rPr>
          <w:rFonts w:ascii="Arial" w:cs="Arial" w:eastAsia="Arial" w:hAnsi="Arial"/>
          <w:sz w:val="18"/>
          <w:szCs w:val="18"/>
          <w:color w:val="auto"/>
        </w:rPr>
      </w:pPr>
    </w:p>
    <w:p>
      <w:pPr>
        <w:jc w:val="both"/>
        <w:ind w:firstLine="8"/>
        <w:spacing w:after="0" w:line="231" w:lineRule="auto"/>
        <w:tabs>
          <w:tab w:leader="none" w:pos="404"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Foam Terms</w:t>
      </w:r>
      <w:r>
        <w:rPr>
          <w:rFonts w:ascii="Arial" w:cs="Arial" w:eastAsia="Arial" w:hAnsi="Arial"/>
          <w:sz w:val="18"/>
          <w:szCs w:val="18"/>
          <w:color w:val="auto"/>
        </w:rPr>
        <w:t>. During each year of the Commitment Period, and subject to the terms and conditions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the limitations and exclusions in Section 4 of the Purchase Schedule, Buyer is required to purchase [*] pounds of its polystyrene foam Product needs from Seller, with per plant location quantities set forth in </w:t>
      </w:r>
      <w:r>
        <w:rPr>
          <w:rFonts w:ascii="Arial" w:cs="Arial" w:eastAsia="Arial" w:hAnsi="Arial"/>
          <w:sz w:val="18"/>
          <w:szCs w:val="18"/>
          <w:b w:val="1"/>
          <w:bCs w:val="1"/>
          <w:u w:val="single" w:color="auto"/>
          <w:color w:val="auto"/>
        </w:rPr>
        <w:t>Attachment 2</w:t>
      </w:r>
      <w:r>
        <w:rPr>
          <w:rFonts w:ascii="Arial" w:cs="Arial" w:eastAsia="Arial" w:hAnsi="Arial"/>
          <w:sz w:val="18"/>
          <w:szCs w:val="18"/>
          <w:color w:val="auto"/>
        </w:rPr>
        <w:t>, but Buyer is not required to purchase the full</w:t>
      </w:r>
    </w:p>
    <w:p>
      <w:pPr>
        <w:sectPr>
          <w:pgSz w:w="11900" w:h="16838" w:orient="portrait"/>
          <w:cols w:equalWidth="0" w:num="1">
            <w:col w:w="11240"/>
          </w:cols>
          <w:pgMar w:left="320" w:top="1403" w:right="339" w:bottom="1440" w:gutter="0" w:footer="0" w:header="0"/>
        </w:sectPr>
      </w:pPr>
    </w:p>
    <w:bookmarkStart w:id="152" w:name="page153"/>
    <w:bookmarkEnd w:id="152"/>
    <w:p>
      <w:pPr>
        <w:jc w:val="both"/>
        <w:ind w:firstLine="8"/>
        <w:spacing w:after="0" w:line="211" w:lineRule="auto"/>
        <w:tabs>
          <w:tab w:leader="none" w:pos="23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pounds if its business requirements are less. For any Buyer foam needs in excess of [*] pounds, Buyer reserves the right to supplement polystyrene foam purchases from Seller, through third parties or via self-manufacture; provided, however, Buyer shall be responsible for any raw materials, work in progress or finished goods inventory that are unique to those foam Products forecasted for purchase by Buyer (collectively, “</w:t>
      </w:r>
      <w:r>
        <w:rPr>
          <w:rFonts w:ascii="Arial" w:cs="Arial" w:eastAsia="Arial" w:hAnsi="Arial"/>
          <w:sz w:val="18"/>
          <w:szCs w:val="18"/>
          <w:u w:val="single" w:color="auto"/>
          <w:color w:val="auto"/>
        </w:rPr>
        <w:t>WIP</w:t>
      </w:r>
      <w:r>
        <w:rPr>
          <w:rFonts w:ascii="Arial" w:cs="Arial" w:eastAsia="Arial" w:hAnsi="Arial"/>
          <w:sz w:val="18"/>
          <w:szCs w:val="18"/>
          <w:color w:val="auto"/>
        </w:rPr>
        <w:t>”). Notwithstanding the above, as to the [*] pound polystyrene foam purchase requirement, beginning on January 1, 2024, Buyer shall have the right to qualify third party suppliers to provide up to [*] pounds of its polystyrene foam in each calendar year, which amounts shall count against such [*] pound purchase requirement to the extent they do not exceed [*] pounds (the “</w:t>
      </w:r>
      <w:r>
        <w:rPr>
          <w:rFonts w:ascii="Arial" w:cs="Arial" w:eastAsia="Arial" w:hAnsi="Arial"/>
          <w:sz w:val="18"/>
          <w:szCs w:val="18"/>
          <w:u w:val="single" w:color="auto"/>
          <w:color w:val="auto"/>
        </w:rPr>
        <w:t>Qualification Cap</w:t>
      </w:r>
      <w:r>
        <w:rPr>
          <w:rFonts w:ascii="Arial" w:cs="Arial" w:eastAsia="Arial" w:hAnsi="Arial"/>
          <w:sz w:val="18"/>
          <w:szCs w:val="18"/>
          <w:color w:val="auto"/>
        </w:rPr>
        <w:t xml:space="preserve">”), except that the Qualification Cap may be exceeded to the extent that Buyer has requested such supply from Seller in writing and Seller responds in writing that it is unable or unwilling to provide such supply (any such excess, the “Excess Amount”). Following any year in which Buyer’s purchases of Products from Seller hereunder are below the lesser of [*] pounds or the amount so purchased in the prior year, then Seller shall have the option to revise </w:t>
      </w:r>
      <w:r>
        <w:rPr>
          <w:rFonts w:ascii="Arial" w:cs="Arial" w:eastAsia="Arial" w:hAnsi="Arial"/>
          <w:sz w:val="18"/>
          <w:szCs w:val="18"/>
          <w:b w:val="1"/>
          <w:bCs w:val="1"/>
          <w:u w:val="single" w:color="auto"/>
          <w:color w:val="auto"/>
        </w:rPr>
        <w:t>Attachment 2</w:t>
      </w:r>
      <w:r>
        <w:rPr>
          <w:rFonts w:ascii="Arial" w:cs="Arial" w:eastAsia="Arial" w:hAnsi="Arial"/>
          <w:sz w:val="18"/>
          <w:szCs w:val="18"/>
          <w:color w:val="auto"/>
        </w:rPr>
        <w:t xml:space="preserve"> to alter the maximum production amounts by location and product to account for such reduction for the remainder of the Commitment Period; provided, that such revision of </w:t>
      </w:r>
      <w:r>
        <w:rPr>
          <w:rFonts w:ascii="Arial" w:cs="Arial" w:eastAsia="Arial" w:hAnsi="Arial"/>
          <w:sz w:val="18"/>
          <w:szCs w:val="18"/>
          <w:b w:val="1"/>
          <w:bCs w:val="1"/>
          <w:u w:val="single" w:color="auto"/>
          <w:color w:val="auto"/>
        </w:rPr>
        <w:t>Attachment 2</w:t>
      </w:r>
      <w:r>
        <w:rPr>
          <w:rFonts w:ascii="Arial" w:cs="Arial" w:eastAsia="Arial" w:hAnsi="Arial"/>
          <w:sz w:val="18"/>
          <w:szCs w:val="18"/>
          <w:color w:val="auto"/>
        </w:rPr>
        <w:t xml:space="preserve"> does not reduce the aggregate minimum amount across all locations; provided, further, that if any such revision materially increases Buyer’s costs, then the Parties shall meet and discuss in good faith mutually agreeable accommodations to address Buyer’s concerns. If, in any given calendar year of the Commitment Period, Buyer purchase less than [*] pounds (which amount shall be reduced by any Excess Amount in any given year) of Product from Seller hereunder and such shortfall (i) is due to weakened market demand, then the Parties shall meet and discuss in good faith revisions to the pricing of Products hereunder to address absorption losses by Seller or (ii) is due to Buyer exceeding the Qualification Cap, then Seller shall have the right to fully reprice its portfolio of Products hereunder and the Agreement shall be amended to reflect such repricing. If the Parties are not able to agree on appropriate revisions to the Agreement following repricing discussions under clause (i) of this Section, then Seller shall have the right to terminate the Agreement on 180 days’ prior written notice if such negotiations do not produce an appropriate solution, in its sole discretion, within 60 days. Upon such termination, the only remaining liability of each Party to the other shall be for unpaid purchase price of Products delivered hereunder, and for WIP as provided above, in each case accrued prior to such termination.</w:t>
      </w:r>
    </w:p>
    <w:p>
      <w:pPr>
        <w:spacing w:after="0" w:line="195" w:lineRule="exact"/>
        <w:rPr>
          <w:sz w:val="20"/>
          <w:szCs w:val="20"/>
          <w:color w:val="auto"/>
        </w:rPr>
      </w:pPr>
    </w:p>
    <w:p>
      <w:pPr>
        <w:jc w:val="both"/>
        <w:ind w:firstLine="8"/>
        <w:spacing w:after="0" w:line="224" w:lineRule="auto"/>
        <w:tabs>
          <w:tab w:leader="none" w:pos="417"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Foam Production Maximization</w:t>
      </w:r>
      <w:r>
        <w:rPr>
          <w:rFonts w:ascii="Arial" w:cs="Arial" w:eastAsia="Arial" w:hAnsi="Arial"/>
          <w:sz w:val="18"/>
          <w:szCs w:val="18"/>
          <w:color w:val="auto"/>
        </w:rPr>
        <w:t>. The Parties agree that portfolio optimization for Buyer, including changes to units per case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 per unit, will be determined by good faith negotiations and mutual agreement and unless agreed will not trigger a change in the price per pound. Tooling for new items will be paid by the Buyer and items will be priced based on rates of comparable items in the portfolio. For example, if Buyer redesigns the rim pattern on a 9” plate, so long as the redesign does not materially impact line time, stack price or weight, then Buyer will pay the existing price for 9” plates.</w:t>
      </w:r>
    </w:p>
    <w:p>
      <w:pPr>
        <w:spacing w:after="0" w:line="182" w:lineRule="exact"/>
        <w:rPr>
          <w:sz w:val="20"/>
          <w:szCs w:val="20"/>
          <w:color w:val="auto"/>
        </w:rPr>
      </w:pPr>
    </w:p>
    <w:p>
      <w:pPr>
        <w:jc w:val="both"/>
        <w:ind w:firstLine="8"/>
        <w:spacing w:after="0" w:line="225" w:lineRule="auto"/>
        <w:tabs>
          <w:tab w:leader="none" w:pos="30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Corrections to Attachments</w:t>
      </w:r>
      <w:r>
        <w:rPr>
          <w:rFonts w:ascii="Arial" w:cs="Arial" w:eastAsia="Arial" w:hAnsi="Arial"/>
          <w:sz w:val="18"/>
          <w:szCs w:val="18"/>
          <w:color w:val="auto"/>
        </w:rPr>
        <w:t>. On or before April 14, 2023, either Party may request changes to any of the Attachments to this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if, in the reasonable opinion of the requesting Party, such changes are necessary to correct an error or clarify an ambiguity in the Attachments. The changes shall be effective if the non-requesting Party consents, but such consent may not be unreasonably withheld, conditioned or delayed.</w:t>
      </w:r>
    </w:p>
    <w:p>
      <w:pPr>
        <w:spacing w:after="0" w:line="182" w:lineRule="exact"/>
        <w:rPr>
          <w:sz w:val="20"/>
          <w:szCs w:val="20"/>
          <w:color w:val="auto"/>
        </w:rPr>
      </w:pPr>
    </w:p>
    <w:p>
      <w:pPr>
        <w:ind w:firstLine="8"/>
        <w:spacing w:after="0" w:line="256" w:lineRule="auto"/>
        <w:tabs>
          <w:tab w:leader="none" w:pos="417"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No Other Modifications</w:t>
      </w:r>
      <w:r>
        <w:rPr>
          <w:rFonts w:ascii="Arial" w:cs="Arial" w:eastAsia="Arial" w:hAnsi="Arial"/>
          <w:sz w:val="18"/>
          <w:szCs w:val="18"/>
          <w:color w:val="auto"/>
        </w:rPr>
        <w:t>. Except as set forth above and in the First Amendment to the Restrictions, the terms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Purchase Schedule, as amended, remain in full force and effect.</w:t>
      </w:r>
    </w:p>
    <w:p>
      <w:pPr>
        <w:spacing w:after="0" w:line="165" w:lineRule="exact"/>
        <w:rPr>
          <w:rFonts w:ascii="Arial" w:cs="Arial" w:eastAsia="Arial" w:hAnsi="Arial"/>
          <w:sz w:val="18"/>
          <w:szCs w:val="18"/>
          <w:color w:val="auto"/>
        </w:rPr>
      </w:pPr>
    </w:p>
    <w:p>
      <w:pPr>
        <w:jc w:val="both"/>
        <w:ind w:firstLine="8"/>
        <w:spacing w:after="0" w:line="225" w:lineRule="auto"/>
        <w:tabs>
          <w:tab w:leader="none" w:pos="450"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Second Amendment may be executed in several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together constitute one and the same instrument. Delivery of an executed counterpart of a signature page to this Second Amendment by electronic signature, facsimile or scanned pages shall be effective as delivery of a manually executed counterpart to this amendment.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1403"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131313"/>
        </w:rPr>
        <w:t>IN WITNESS WHEREOF, the Parties have executed this Second Amendment the 31st day of March, 2023.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131313"/>
        </w:rPr>
        <w:t>Pactiv LLC</w:t>
      </w: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131313"/>
        </w:rPr>
        <w:t>By:</w:t>
      </w:r>
      <w:r>
        <w:rPr>
          <w:sz w:val="20"/>
          <w:szCs w:val="20"/>
          <w:color w:val="auto"/>
        </w:rPr>
        <w:tab/>
      </w:r>
      <w:r>
        <w:rPr>
          <w:rFonts w:ascii="Arial" w:cs="Arial" w:eastAsia="Arial" w:hAnsi="Arial"/>
          <w:sz w:val="18"/>
          <w:szCs w:val="18"/>
          <w:u w:val="single" w:color="auto"/>
          <w:color w:val="131313"/>
        </w:rPr>
        <w:t>/s/ Michael J. King</w:t>
      </w:r>
    </w:p>
    <w:p>
      <w:pPr>
        <w:spacing w:after="0" w:line="203" w:lineRule="auto"/>
        <w:tabs>
          <w:tab w:leader="none" w:pos="720" w:val="left"/>
        </w:tabs>
        <w:rPr>
          <w:sz w:val="20"/>
          <w:szCs w:val="20"/>
          <w:color w:val="auto"/>
        </w:rPr>
      </w:pPr>
      <w:r>
        <w:rPr>
          <w:rFonts w:ascii="Arial" w:cs="Arial" w:eastAsia="Arial" w:hAnsi="Arial"/>
          <w:sz w:val="18"/>
          <w:szCs w:val="18"/>
          <w:color w:val="131313"/>
        </w:rPr>
        <w:t>Name:</w:t>
        <w:tab/>
        <w:t>Michael King</w:t>
      </w:r>
    </w:p>
    <w:p>
      <w:pPr>
        <w:spacing w:after="0"/>
        <w:tabs>
          <w:tab w:leader="none" w:pos="580" w:val="left"/>
        </w:tabs>
        <w:rPr>
          <w:sz w:val="20"/>
          <w:szCs w:val="20"/>
          <w:color w:val="auto"/>
        </w:rPr>
      </w:pPr>
      <w:r>
        <w:rPr>
          <w:rFonts w:ascii="Arial" w:cs="Arial" w:eastAsia="Arial" w:hAnsi="Arial"/>
          <w:sz w:val="18"/>
          <w:szCs w:val="18"/>
          <w:color w:val="131313"/>
        </w:rPr>
        <w:t>Title:</w:t>
        <w:tab/>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131313"/>
        </w:rPr>
        <w:t>Reynolds Consumer Products LLC</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131313"/>
        </w:rPr>
        <w:t>By:</w:t>
      </w:r>
      <w:r>
        <w:rPr>
          <w:sz w:val="20"/>
          <w:szCs w:val="20"/>
          <w:color w:val="auto"/>
        </w:rPr>
        <w:tab/>
      </w:r>
      <w:r>
        <w:rPr>
          <w:rFonts w:ascii="Arial" w:cs="Arial" w:eastAsia="Arial" w:hAnsi="Arial"/>
          <w:sz w:val="18"/>
          <w:szCs w:val="18"/>
          <w:u w:val="single" w:color="auto"/>
          <w:color w:val="131313"/>
        </w:rPr>
        <w:t>/s/ V. Lance Mitchell</w:t>
      </w:r>
    </w:p>
    <w:p>
      <w:pPr>
        <w:spacing w:after="0" w:line="219" w:lineRule="auto"/>
        <w:tabs>
          <w:tab w:leader="none" w:pos="720" w:val="left"/>
        </w:tabs>
        <w:rPr>
          <w:sz w:val="20"/>
          <w:szCs w:val="20"/>
          <w:color w:val="auto"/>
        </w:rPr>
      </w:pPr>
      <w:r>
        <w:rPr>
          <w:rFonts w:ascii="Arial" w:cs="Arial" w:eastAsia="Arial" w:hAnsi="Arial"/>
          <w:sz w:val="18"/>
          <w:szCs w:val="18"/>
          <w:color w:val="131313"/>
        </w:rPr>
        <w:t>Name:</w:t>
        <w:tab/>
        <w:t>Lance Mitchell</w:t>
      </w:r>
    </w:p>
    <w:p>
      <w:pPr>
        <w:spacing w:after="0"/>
        <w:tabs>
          <w:tab w:leader="none" w:pos="580" w:val="left"/>
        </w:tabs>
        <w:rPr>
          <w:sz w:val="20"/>
          <w:szCs w:val="20"/>
          <w:color w:val="auto"/>
        </w:rPr>
      </w:pPr>
      <w:r>
        <w:rPr>
          <w:rFonts w:ascii="Arial" w:cs="Arial" w:eastAsia="Arial" w:hAnsi="Arial"/>
          <w:sz w:val="18"/>
          <w:szCs w:val="18"/>
          <w:color w:val="131313"/>
        </w:rPr>
        <w:t>Title:</w:t>
        <w:tab/>
        <w:t>Chief Executive Officer</w:t>
      </w:r>
    </w:p>
    <w:p>
      <w:pPr>
        <w:sectPr>
          <w:pgSz w:w="11900" w:h="16838" w:orient="portrait"/>
          <w:cols w:equalWidth="0" w:num="1">
            <w:col w:w="10139"/>
          </w:cols>
          <w:pgMar w:left="320" w:top="1403" w:right="1440"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18"/>
          <w:szCs w:val="18"/>
          <w:b w:val="1"/>
          <w:bCs w:val="1"/>
          <w:u w:val="single" w:color="auto"/>
          <w:color w:val="auto"/>
        </w:rPr>
        <w:t>ATTACHMENT 1</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COLA TRUE-UP</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60" w:type="dxa"/>
            <w:vAlign w:val="bottom"/>
            <w:tcBorders>
              <w:top w:val="single" w:sz="8" w:color="auto"/>
              <w:left w:val="single" w:sz="8" w:color="auto"/>
              <w:righ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Product</w:t>
            </w:r>
          </w:p>
        </w:tc>
        <w:tc>
          <w:tcPr>
            <w:tcW w:w="374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Increased Price Per Case</w:t>
            </w:r>
          </w:p>
        </w:tc>
        <w:tc>
          <w:tcPr>
            <w:tcW w:w="3760" w:type="dxa"/>
            <w:vAlign w:val="bottom"/>
            <w:tcBorders>
              <w:top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b w:val="1"/>
                <w:bCs w:val="1"/>
                <w:color w:val="auto"/>
              </w:rPr>
              <w:t>Credit Per Case for March and April 2023</w:t>
            </w: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760" w:type="dxa"/>
            <w:vAlign w:val="bottom"/>
            <w:tcBorders>
              <w:left w:val="single" w:sz="8" w:color="auto"/>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See attached Excel.</w:t>
            </w:r>
          </w:p>
        </w:tc>
        <w:tc>
          <w:tcPr>
            <w:tcW w:w="374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As set forth under column F, entitled “COLA</w:t>
            </w:r>
          </w:p>
        </w:tc>
        <w:tc>
          <w:tcPr>
            <w:tcW w:w="3760" w:type="dxa"/>
            <w:vAlign w:val="bottom"/>
            <w:tcBorders>
              <w:right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rPr>
              <w:t>As set forth under column F, entitled “Mar/Apr</w:t>
            </w:r>
          </w:p>
        </w:tc>
      </w:tr>
      <w:tr>
        <w:trPr>
          <w:trHeight w:val="175"/>
        </w:trPr>
        <w:tc>
          <w:tcPr>
            <w:tcW w:w="40" w:type="dxa"/>
            <w:vAlign w:val="bottom"/>
            <w:tcBorders>
              <w:lef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304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Price per Case” under tab “Attachment #1.”</w:t>
            </w:r>
          </w:p>
        </w:tc>
        <w:tc>
          <w:tcPr>
            <w:tcW w:w="3760" w:type="dxa"/>
            <w:vAlign w:val="bottom"/>
            <w:tcBorders>
              <w:right w:val="single" w:sz="8" w:color="auto"/>
            </w:tcBorders>
            <w:gridSpan w:val="3"/>
          </w:tcPr>
          <w:p>
            <w:pPr>
              <w:ind w:left="20"/>
              <w:spacing w:after="0" w:line="176" w:lineRule="exact"/>
              <w:rPr>
                <w:sz w:val="20"/>
                <w:szCs w:val="20"/>
                <w:color w:val="auto"/>
              </w:rPr>
            </w:pPr>
            <w:r>
              <w:rPr>
                <w:rFonts w:ascii="Arial" w:cs="Arial" w:eastAsia="Arial" w:hAnsi="Arial"/>
                <w:sz w:val="18"/>
                <w:szCs w:val="18"/>
                <w:color w:val="auto"/>
              </w:rPr>
              <w:t>COLA Credit per Case” under tab “Attachment</w:t>
            </w: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 Credit.”</w:t>
            </w:r>
          </w:p>
        </w:tc>
      </w:tr>
    </w:tbl>
    <w:p>
      <w:pPr>
        <w:spacing w:after="0" w:line="29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Pursuant to Item 601(a)(5) of Regulation S-K under the Securities Exchange Act of 1934, as amended, the Excel file referred to in the above table has not been filed.</w:t>
      </w:r>
    </w:p>
    <w:p>
      <w:pPr>
        <w:sectPr>
          <w:pgSz w:w="11900" w:h="16838" w:orient="portrait"/>
          <w:cols w:equalWidth="0" w:num="1">
            <w:col w:w="11260"/>
          </w:cols>
          <w:pgMar w:left="320" w:top="1403" w:right="31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ATTACHMENT 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FOAM PRODUCTION AS IDENTIFIED BY PRODUCT CATEGORY BY PLANT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See Attached Excel.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Pursuant to Item 601(a)(5) of Regulation S-K under the Securities Exchange Act of 1934, as amended, the Excel file referred to in the above table has not been filed.</w:t>
      </w:r>
    </w:p>
    <w:p>
      <w:pPr>
        <w:sectPr>
          <w:pgSz w:w="11900" w:h="16838" w:orient="portrait"/>
          <w:cols w:equalWidth="0" w:num="1">
            <w:col w:w="11220"/>
          </w:cols>
          <w:pgMar w:left="320" w:top="1403" w:right="359" w:bottom="1440" w:gutter="0" w:footer="0" w:header="0"/>
        </w:sectPr>
      </w:pPr>
    </w:p>
    <w:bookmarkStart w:id="156" w:name="page157"/>
    <w:bookmarkEnd w:id="156"/>
    <w:p>
      <w:pPr>
        <w:jc w:val="center"/>
        <w:ind w:right="-1100"/>
        <w:spacing w:after="0"/>
        <w:rPr>
          <w:sz w:val="20"/>
          <w:szCs w:val="20"/>
          <w:color w:val="auto"/>
        </w:rPr>
      </w:pPr>
      <w:r>
        <w:rPr>
          <w:rFonts w:ascii="Arial" w:cs="Arial" w:eastAsia="Arial" w:hAnsi="Arial"/>
          <w:sz w:val="18"/>
          <w:szCs w:val="18"/>
          <w:b w:val="1"/>
          <w:bCs w:val="1"/>
          <w:color w:val="auto"/>
        </w:rPr>
        <w:t>ATTACHMENT 3</w:t>
      </w:r>
    </w:p>
    <w:p>
      <w:pPr>
        <w:spacing w:after="0" w:line="212"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NON-RAW MATERIAL COST ADJUSTMENT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139"/>
          </w:cols>
          <w:pgMar w:left="320" w:top="1403" w:right="1440"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ATTACHMENT 4</w:t>
            </w:r>
          </w:p>
        </w:tc>
        <w:tc>
          <w:tcPr>
            <w:tcW w:w="4940" w:type="dxa"/>
            <w:vAlign w:val="bottom"/>
            <w:gridSpan w:val="3"/>
          </w:tcPr>
          <w:p>
            <w:pPr>
              <w:spacing w:after="0"/>
              <w:rPr>
                <w:sz w:val="17"/>
                <w:szCs w:val="17"/>
                <w:color w:val="auto"/>
              </w:rPr>
            </w:pPr>
          </w:p>
        </w:tc>
      </w:tr>
      <w:tr>
        <w:trPr>
          <w:trHeight w:val="398"/>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NEW PRICE SHEET</w:t>
            </w:r>
          </w:p>
        </w:tc>
        <w:tc>
          <w:tcPr>
            <w:tcW w:w="4800" w:type="dxa"/>
            <w:vAlign w:val="bottom"/>
            <w:gridSpan w:val="2"/>
          </w:tcPr>
          <w:p>
            <w:pPr>
              <w:spacing w:after="0"/>
              <w:rPr>
                <w:sz w:val="24"/>
                <w:szCs w:val="24"/>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83"/>
        </w:trPr>
        <w:tc>
          <w:tcPr>
            <w:tcW w:w="4780" w:type="dxa"/>
            <w:vAlign w:val="bottom"/>
            <w:tcBorders>
              <w:left w:val="single" w:sz="8" w:color="auto"/>
            </w:tcBorders>
            <w:gridSpan w:val="3"/>
          </w:tcPr>
          <w:p>
            <w:pPr>
              <w:ind w:left="40"/>
              <w:spacing w:after="0" w:line="182" w:lineRule="exact"/>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gridSpan w:val="5"/>
          </w:tcPr>
          <w:p>
            <w:pPr>
              <w:ind w:left="20"/>
              <w:spacing w:after="0" w:line="182" w:lineRule="exact"/>
              <w:rPr>
                <w:sz w:val="20"/>
                <w:szCs w:val="20"/>
                <w:color w:val="auto"/>
              </w:rPr>
            </w:pPr>
            <w:r>
              <w:rPr>
                <w:rFonts w:ascii="Arial" w:cs="Arial" w:eastAsia="Arial" w:hAnsi="Arial"/>
                <w:sz w:val="18"/>
                <w:szCs w:val="18"/>
                <w:b w:val="1"/>
                <w:bCs w:val="1"/>
                <w:color w:val="auto"/>
              </w:rPr>
              <w:t>New Price</w:t>
            </w: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780" w:type="dxa"/>
            <w:vAlign w:val="bottom"/>
            <w:tcBorders>
              <w:lef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See attached Excel.</w:t>
            </w:r>
          </w:p>
        </w:tc>
        <w:tc>
          <w:tcPr>
            <w:tcW w:w="1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620" w:type="dxa"/>
            <w:vAlign w:val="bottom"/>
            <w:tcBorders>
              <w:right w:val="single" w:sz="8" w:color="auto"/>
            </w:tcBorders>
            <w:gridSpan w:val="5"/>
          </w:tcPr>
          <w:p>
            <w:pPr>
              <w:ind w:left="20"/>
              <w:spacing w:after="0" w:line="169" w:lineRule="exact"/>
              <w:rPr>
                <w:sz w:val="20"/>
                <w:szCs w:val="20"/>
                <w:color w:val="auto"/>
              </w:rPr>
            </w:pPr>
            <w:r>
              <w:rPr>
                <w:rFonts w:ascii="Arial" w:cs="Arial" w:eastAsia="Arial" w:hAnsi="Arial"/>
                <w:sz w:val="18"/>
                <w:szCs w:val="18"/>
                <w:color w:val="auto"/>
              </w:rPr>
              <w:t>As set forth under column H, entitled “May 2023 Pricing” under tab</w:t>
            </w: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“Attachment #4.”</w:t>
            </w:r>
          </w:p>
        </w:tc>
      </w:tr>
    </w:tbl>
    <w:p>
      <w:pPr>
        <w:spacing w:after="0" w:line="29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Pursuant to Item 601(a)(5) of Regulation S-K under the Securities Exchange Act of 1934, as amended, the Excel referred to in the above table has not been filed.</w:t>
      </w:r>
    </w:p>
    <w:p>
      <w:pPr>
        <w:sectPr>
          <w:pgSz w:w="11900" w:h="16838" w:orient="portrait"/>
          <w:cols w:equalWidth="0" w:num="1">
            <w:col w:w="11260"/>
          </w:cols>
          <w:pgMar w:left="320" w:top="1391"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Graham, certify that:</w:t>
      </w:r>
    </w:p>
    <w:p>
      <w:pPr>
        <w:spacing w:after="0" w:line="225"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790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2023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2023 as filed with the Securities and Exchange Commission on the date hereof (the “Report”), I, Michael Graham, Chief Financial Officer, certify, pursuant to 18 U.S.C.</w:t>
      </w:r>
    </w:p>
    <w:p>
      <w:pPr>
        <w:ind w:left="140" w:hanging="132"/>
        <w:spacing w:after="0"/>
        <w:tabs>
          <w:tab w:leader="none" w:pos="1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790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55A5F5"/>
    <w:multiLevelType w:val="hybridMultilevel"/>
    <w:lvl w:ilvl="0">
      <w:lvlJc w:val="left"/>
      <w:lvlText w:val="x"/>
      <w:numFmt w:val="bullet"/>
      <w:start w:val="1"/>
    </w:lvl>
  </w:abstractNum>
  <w:abstractNum w:abstractNumId="1">
    <w:nsid w:val="5FB8370B"/>
    <w:multiLevelType w:val="hybridMultilevel"/>
    <w:lvl w:ilvl="0">
      <w:lvlJc w:val="left"/>
      <w:lvlText w:val="o"/>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1)"/>
      <w:numFmt w:val="decimal"/>
      <w:start w:val="1"/>
    </w:lvl>
  </w:abstractNum>
  <w:abstractNum w:abstractNumId="4">
    <w:nsid w:val="5FB8011C"/>
    <w:multiLevelType w:val="hybridMultilevel"/>
    <w:lvl w:ilvl="0">
      <w:lvlJc w:val="left"/>
      <w:lvlText w:val="(%1)"/>
      <w:numFmt w:val="decimal"/>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1)"/>
      <w:numFmt w:val="decimal"/>
      <w:start w:val="1"/>
    </w:lvl>
  </w:abstractNum>
  <w:abstractNum w:abstractNumId="7">
    <w:nsid w:val="6FC75AF8"/>
    <w:multiLevelType w:val="hybridMultilevel"/>
    <w:lvl w:ilvl="0">
      <w:lvlJc w:val="left"/>
      <w:lvlText w:val="(%1)"/>
      <w:numFmt w:val="decimal"/>
      <w:start w:val="1"/>
    </w:lvl>
  </w:abstractNum>
  <w:abstractNum w:abstractNumId="8">
    <w:nsid w:val="6A5F7029"/>
    <w:multiLevelType w:val="hybridMultilevel"/>
    <w:lvl w:ilvl="0">
      <w:lvlJc w:val="left"/>
      <w:lvlText w:val="(%1)"/>
      <w:numFmt w:val="decimal"/>
      <w:start w:val="1"/>
    </w:lvl>
  </w:abstractNum>
  <w:abstractNum w:abstractNumId="9">
    <w:nsid w:val="7D5E18F8"/>
    <w:multiLevelType w:val="hybridMultilevel"/>
    <w:lvl w:ilvl="0">
      <w:lvlJc w:val="left"/>
      <w:lvlText w:val="(%1)"/>
      <w:numFmt w:val="decimal"/>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1)"/>
      <w:numFmt w:val="lowerLetter"/>
      <w:start w:val="1"/>
    </w:lvl>
  </w:abstractNum>
  <w:abstractNum w:abstractNumId="12">
    <w:nsid w:val="7DE67713"/>
    <w:multiLevelType w:val="hybridMultilevel"/>
    <w:lvl w:ilvl="0">
      <w:lvlJc w:val="left"/>
      <w:lvlText w:val="%1)"/>
      <w:numFmt w:val="lowerLetter"/>
      <w:start w:val="2"/>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1)"/>
      <w:numFmt w:val="lowerLetter"/>
      <w:start w:val="1"/>
    </w:lvl>
  </w:abstractNum>
  <w:abstractNum w:abstractNumId="15">
    <w:nsid w:val="14FCE74E"/>
    <w:multiLevelType w:val="hybridMultilevel"/>
    <w:lvl w:ilvl="0">
      <w:lvlJc w:val="left"/>
      <w:lvlText w:val="(%1)"/>
      <w:numFmt w:val="lowerLetter"/>
      <w:start w:val="1"/>
    </w:lvl>
  </w:abstractNum>
  <w:abstractNum w:abstractNumId="16">
    <w:nsid w:val="6A3DD3E8"/>
    <w:multiLevelType w:val="hybridMultilevel"/>
    <w:lvl w:ilvl="0">
      <w:lvlJc w:val="left"/>
      <w:lvlText w:val="(%1)"/>
      <w:numFmt w:val="lowerLetter"/>
      <w:start w:val="1"/>
    </w:lvl>
  </w:abstractNum>
  <w:abstractNum w:abstractNumId="17">
    <w:nsid w:val="71C91298"/>
    <w:multiLevelType w:val="hybridMultilevel"/>
    <w:lvl w:ilvl="0">
      <w:lvlJc w:val="left"/>
      <w:lvlText w:val="(%1)"/>
      <w:numFmt w:val="decimal"/>
      <w:start w:val="1"/>
    </w:lvl>
  </w:abstractNum>
  <w:abstractNum w:abstractNumId="18">
    <w:nsid w:val="9DAF632"/>
    <w:multiLevelType w:val="hybridMultilevel"/>
    <w:lvl w:ilvl="0">
      <w:lvlJc w:val="left"/>
      <w:lvlText w:val="%1."/>
      <w:numFmt w:val="lowerLetter"/>
      <w:start w:val="1"/>
    </w:lvl>
  </w:abstractNum>
  <w:abstractNum w:abstractNumId="19">
    <w:nsid w:val="53299938"/>
    <w:multiLevelType w:val="hybridMultilevel"/>
    <w:lvl w:ilvl="0">
      <w:lvlJc w:val="left"/>
      <w:lvlText w:val="(%1)"/>
      <w:numFmt w:val="lowerRoman"/>
      <w:start w:val="10"/>
    </w:lvl>
  </w:abstractNum>
  <w:abstractNum w:abstractNumId="20">
    <w:nsid w:val="1FBFE8E0"/>
    <w:multiLevelType w:val="hybridMultilevel"/>
    <w:lvl w:ilvl="0">
      <w:lvlJc w:val="left"/>
      <w:lvlText w:val="(%1)"/>
      <w:numFmt w:val="lowerRoman"/>
      <w:start w:val="2"/>
    </w:lvl>
  </w:abstractNum>
  <w:abstractNum w:abstractNumId="21">
    <w:nsid w:val="5092CA79"/>
    <w:multiLevelType w:val="hybridMultilevel"/>
    <w:lvl w:ilvl="0">
      <w:lvlJc w:val="left"/>
      <w:lvlText w:val="(%1)"/>
      <w:numFmt w:val="decimal"/>
      <w:start w:val="1"/>
    </w:lvl>
  </w:abstractNum>
  <w:abstractNum w:abstractNumId="22">
    <w:nsid w:val="1D545C4D"/>
    <w:multiLevelType w:val="hybridMultilevel"/>
    <w:lvl w:ilvl="0">
      <w:lvlJc w:val="left"/>
      <w:lvlText w:val="(%1)"/>
      <w:numFmt w:val="decimal"/>
      <w:start w:val="1"/>
    </w:lvl>
  </w:abstractNum>
  <w:abstractNum w:abstractNumId="23">
    <w:nsid w:val="59ADEA3D"/>
    <w:multiLevelType w:val="hybridMultilevel"/>
    <w:lvl w:ilvl="0">
      <w:lvlJc w:val="left"/>
      <w:lvlText w:val="(%1)"/>
      <w:numFmt w:val="lowerRoman"/>
      <w:start w:val="2"/>
    </w:lvl>
  </w:abstractNum>
  <w:abstractNum w:abstractNumId="24">
    <w:nsid w:val="288F1A34"/>
    <w:multiLevelType w:val="hybridMultilevel"/>
    <w:lvl w:ilvl="0">
      <w:lvlJc w:val="left"/>
      <w:lvlText w:val="(%1)"/>
      <w:numFmt w:val="lowerLetter"/>
      <w:start w:val="1"/>
    </w:lvl>
  </w:abstractNum>
  <w:abstractNum w:abstractNumId="25">
    <w:nsid w:val="2A155DBC"/>
    <w:multiLevelType w:val="hybridMultilevel"/>
    <w:lvl w:ilvl="0">
      <w:lvlJc w:val="left"/>
      <w:lvlText w:val="(%1)"/>
      <w:numFmt w:val="lowerLetter"/>
      <w:start w:val="2"/>
    </w:lvl>
  </w:abstractNum>
  <w:abstractNum w:abstractNumId="26">
    <w:nsid w:val="1D9F6E5F"/>
    <w:multiLevelType w:val="hybridMultilevel"/>
    <w:lvl w:ilvl="0">
      <w:lvlJc w:val="left"/>
      <w:lvlText w:val="(%1)"/>
      <w:numFmt w:val="decimal"/>
      <w:start w:val="5"/>
    </w:lvl>
  </w:abstractNum>
  <w:abstractNum w:abstractNumId="27">
    <w:nsid w:val="97E1B4E"/>
    <w:multiLevelType w:val="hybridMultilevel"/>
    <w:lvl w:ilvl="0">
      <w:lvlJc w:val="left"/>
      <w:lvlText w:val="(%1)"/>
      <w:numFmt w:val="lowerLetter"/>
      <w:start w:val="1"/>
    </w:lvl>
  </w:abstractNum>
  <w:abstractNum w:abstractNumId="28">
    <w:nsid w:val="51088277"/>
    <w:multiLevelType w:val="hybridMultilevel"/>
    <w:lvl w:ilvl="0">
      <w:lvlJc w:val="left"/>
      <w:lvlText w:val="(%1)"/>
      <w:numFmt w:val="decimal"/>
      <w:start w:val="1"/>
    </w:lvl>
  </w:abstractNum>
  <w:abstractNum w:abstractNumId="29">
    <w:nsid w:val="1CA0C5FA"/>
    <w:multiLevelType w:val="hybridMultilevel"/>
    <w:lvl w:ilvl="0">
      <w:lvlJc w:val="left"/>
      <w:lvlText w:val="(%1)"/>
      <w:numFmt w:val="decimal"/>
      <w:start w:val="1"/>
    </w:lvl>
  </w:abstractNum>
  <w:abstractNum w:abstractNumId="30">
    <w:nsid w:val="53584BCB"/>
    <w:multiLevelType w:val="hybridMultilevel"/>
    <w:lvl w:ilvl="0">
      <w:lvlJc w:val="left"/>
      <w:lvlText w:val="(%1)"/>
      <w:numFmt w:val="decimal"/>
      <w:start w:val="1"/>
    </w:lvl>
  </w:abstractNum>
  <w:abstractNum w:abstractNumId="31">
    <w:nsid w:val="415E286C"/>
    <w:multiLevelType w:val="hybridMultilevel"/>
    <w:lvl w:ilvl="0">
      <w:lvlJc w:val="left"/>
      <w:lvlText w:val="(%1)"/>
      <w:numFmt w:val="decimal"/>
      <w:start w:val="3"/>
    </w:lvl>
  </w:abstractNum>
  <w:abstractNum w:abstractNumId="32">
    <w:nsid w:val="7C58FD05"/>
    <w:multiLevelType w:val="hybridMultilevel"/>
    <w:lvl w:ilvl="0">
      <w:lvlJc w:val="left"/>
      <w:lvlText w:val="(%1)"/>
      <w:numFmt w:val="lowerLetter"/>
      <w:start w:val="1"/>
    </w:lvl>
  </w:abstractNum>
  <w:abstractNum w:abstractNumId="33">
    <w:nsid w:val="23D86AAC"/>
    <w:multiLevelType w:val="hybridMultilevel"/>
    <w:lvl w:ilvl="0">
      <w:lvlJc w:val="left"/>
      <w:lvlText w:val="(%1)"/>
      <w:numFmt w:val="lowerLetter"/>
      <w:start w:val="5"/>
    </w:lvl>
  </w:abstractNum>
  <w:abstractNum w:abstractNumId="34">
    <w:nsid w:val="45E6D486"/>
    <w:multiLevelType w:val="hybridMultilevel"/>
    <w:lvl w:ilvl="0">
      <w:lvlJc w:val="left"/>
      <w:lvlText w:val="(%1)"/>
      <w:numFmt w:val="decimal"/>
      <w:start w:val="1"/>
    </w:lvl>
  </w:abstractNum>
  <w:abstractNum w:abstractNumId="35">
    <w:nsid w:val="5C10FE21"/>
    <w:multiLevelType w:val="hybridMultilevel"/>
    <w:lvl w:ilvl="0">
      <w:lvlJc w:val="left"/>
      <w:lvlText w:val="(%1)"/>
      <w:numFmt w:val="decimal"/>
      <w:start w:val="1"/>
    </w:lvl>
    <w:lvl w:ilvl="1">
      <w:lvlJc w:val="left"/>
      <w:lvlText w:val="(%2)"/>
      <w:numFmt w:val="lowerLetter"/>
      <w:start w:val="1"/>
    </w:lvl>
  </w:abstractNum>
  <w:abstractNum w:abstractNumId="36">
    <w:nsid w:val="E7FFA2B"/>
    <w:multiLevelType w:val="hybridMultilevel"/>
    <w:lvl w:ilvl="0">
      <w:lvlJc w:val="left"/>
      <w:lvlText w:val="(%1)"/>
      <w:numFmt w:val="lowerLetter"/>
      <w:start w:val="4"/>
    </w:lvl>
  </w:abstractNum>
  <w:abstractNum w:abstractNumId="37">
    <w:nsid w:val="3C5991AA"/>
    <w:multiLevelType w:val="hybridMultilevel"/>
    <w:lvl w:ilvl="0">
      <w:lvlJc w:val="left"/>
      <w:lvlText w:val="(%1)"/>
      <w:numFmt w:val="decimal"/>
      <w:start w:val="4"/>
    </w:lvl>
  </w:abstractNum>
  <w:abstractNum w:abstractNumId="38">
    <w:nsid w:val="4BD8591A"/>
    <w:multiLevelType w:val="hybridMultilevel"/>
    <w:lvl w:ilvl="0">
      <w:lvlJc w:val="left"/>
      <w:lvlText w:val="%1"/>
      <w:numFmt w:val="decimal"/>
      <w:start w:val="1"/>
    </w:lvl>
    <w:lvl w:ilvl="1">
      <w:lvlJc w:val="left"/>
      <w:lvlText w:val="(%2)"/>
      <w:numFmt w:val="decimal"/>
      <w:start w:val="1"/>
    </w:lvl>
  </w:abstractNum>
  <w:abstractNum w:abstractNumId="39">
    <w:nsid w:val="78DF6A55"/>
    <w:multiLevelType w:val="hybridMultilevel"/>
    <w:lvl w:ilvl="0">
      <w:lvlJc w:val="left"/>
      <w:lvlText w:val="(%1)"/>
      <w:numFmt w:val="decimal"/>
      <w:start w:val="25"/>
    </w:lvl>
    <w:lvl w:ilvl="1">
      <w:lvlJc w:val="left"/>
      <w:lvlText w:val="(%2)"/>
      <w:numFmt w:val="decimal"/>
      <w:start w:val="2"/>
    </w:lvl>
  </w:abstractNum>
  <w:abstractNum w:abstractNumId="40">
    <w:nsid w:val="39B7AAA2"/>
    <w:multiLevelType w:val="hybridMultilevel"/>
    <w:lvl w:ilvl="0">
      <w:lvlJc w:val="left"/>
      <w:lvlText w:val="(%1)"/>
      <w:numFmt w:val="decimal"/>
      <w:start w:val="3"/>
    </w:lvl>
  </w:abstractNum>
  <w:abstractNum w:abstractNumId="41">
    <w:nsid w:val="2B0D8DBE"/>
    <w:multiLevelType w:val="hybridMultilevel"/>
    <w:lvl w:ilvl="0">
      <w:lvlJc w:val="left"/>
      <w:lvlText w:val="(%1)"/>
      <w:numFmt w:val="decimal"/>
      <w:start w:val="1"/>
    </w:lvl>
  </w:abstractNum>
  <w:abstractNum w:abstractNumId="42">
    <w:nsid w:val="6C80EC70"/>
    <w:multiLevelType w:val="hybridMultilevel"/>
    <w:lvl w:ilvl="0">
      <w:lvlJc w:val="left"/>
      <w:lvlText w:val="(%1)"/>
      <w:numFmt w:val="decimal"/>
      <w:start w:val="7"/>
    </w:lvl>
  </w:abstractNum>
  <w:abstractNum w:abstractNumId="43">
    <w:nsid w:val="379E21B5"/>
    <w:multiLevelType w:val="hybridMultilevel"/>
    <w:lvl w:ilvl="0">
      <w:lvlJc w:val="left"/>
      <w:lvlText w:val="(%1)"/>
      <w:numFmt w:val="decimal"/>
      <w:start w:val="1"/>
    </w:lvl>
    <w:lvl w:ilvl="1">
      <w:lvlJc w:val="left"/>
      <w:lvlText w:val="(%2)"/>
      <w:numFmt w:val="lowerLetter"/>
      <w:start w:val="1"/>
    </w:lvl>
  </w:abstractNum>
  <w:abstractNum w:abstractNumId="44">
    <w:nsid w:val="69E373"/>
    <w:multiLevelType w:val="hybridMultilevel"/>
    <w:lvl w:ilvl="0">
      <w:lvlJc w:val="left"/>
      <w:lvlText w:val="(%1)"/>
      <w:numFmt w:val="lowerRoman"/>
      <w:start w:val="7"/>
    </w:lvl>
  </w:abstractNum>
  <w:abstractNum w:abstractNumId="45">
    <w:nsid w:val="2C27173B"/>
    <w:multiLevelType w:val="hybridMultilevel"/>
    <w:lvl w:ilvl="0">
      <w:lvlJc w:val="left"/>
      <w:lvlText w:val="(%1)"/>
      <w:numFmt w:val="lowerLetter"/>
      <w:start w:val="8"/>
    </w:lvl>
  </w:abstractNum>
  <w:abstractNum w:abstractNumId="46">
    <w:nsid w:val="4C9B0904"/>
    <w:multiLevelType w:val="hybridMultilevel"/>
    <w:lvl w:ilvl="0">
      <w:lvlJc w:val="left"/>
      <w:lvlText w:val="(%1)"/>
      <w:numFmt w:val="decimal"/>
      <w:start w:val="1"/>
    </w:lvl>
    <w:lvl w:ilvl="1">
      <w:lvlJc w:val="left"/>
      <w:lvlText w:val="(%2)"/>
      <w:numFmt w:val="decimal"/>
      <w:start w:val="3"/>
    </w:lvl>
  </w:abstractNum>
  <w:abstractNum w:abstractNumId="47">
    <w:nsid w:val="6AA7B75C"/>
    <w:multiLevelType w:val="hybridMultilevel"/>
    <w:lvl w:ilvl="0">
      <w:lvlJc w:val="left"/>
      <w:lvlText w:val="(%1)"/>
      <w:numFmt w:val="lowerLetter"/>
      <w:start w:val="4"/>
    </w:lvl>
  </w:abstractNum>
  <w:abstractNum w:abstractNumId="48">
    <w:nsid w:val="1DF029D3"/>
    <w:multiLevelType w:val="hybridMultilevel"/>
    <w:lvl w:ilvl="0">
      <w:lvlJc w:val="left"/>
      <w:lvlText w:val="(%1)"/>
      <w:numFmt w:val="lowerLetter"/>
      <w:start w:val="1"/>
    </w:lvl>
  </w:abstractNum>
  <w:abstractNum w:abstractNumId="49">
    <w:nsid w:val="5675FF36"/>
    <w:multiLevelType w:val="hybridMultilevel"/>
    <w:lvl w:ilvl="0">
      <w:lvlJc w:val="left"/>
      <w:lvlText w:val="(%1)"/>
      <w:numFmt w:val="lowerLetter"/>
      <w:start w:val="5"/>
    </w:lvl>
  </w:abstractNum>
  <w:abstractNum w:abstractNumId="50">
    <w:nsid w:val="3DD15094"/>
    <w:multiLevelType w:val="hybridMultilevel"/>
    <w:lvl w:ilvl="0">
      <w:lvlJc w:val="left"/>
      <w:lvlText w:val="(%1)"/>
      <w:numFmt w:val="decimal"/>
      <w:start w:val="1"/>
    </w:lvl>
    <w:lvl w:ilvl="1">
      <w:lvlJc w:val="left"/>
      <w:lvlText w:val="(%2)"/>
      <w:numFmt w:val="lowerLetter"/>
      <w:start w:val="1"/>
    </w:lvl>
  </w:abstractNum>
  <w:abstractNum w:abstractNumId="51">
    <w:nsid w:val="3DB012B3"/>
    <w:multiLevelType w:val="hybridMultilevel"/>
    <w:lvl w:ilvl="0">
      <w:lvlJc w:val="left"/>
      <w:lvlText w:val="(%1)"/>
      <w:numFmt w:val="lowerLetter"/>
      <w:start w:val="2"/>
    </w:lvl>
  </w:abstractNum>
  <w:abstractNum w:abstractNumId="52">
    <w:nsid w:val="2708C9AF"/>
    <w:multiLevelType w:val="hybridMultilevel"/>
    <w:lvl w:ilvl="0">
      <w:lvlJc w:val="left"/>
      <w:lvlText w:val="%1"/>
      <w:numFmt w:val="lowerRoman"/>
      <w:start w:val="1"/>
    </w:lvl>
    <w:lvl w:ilvl="1">
      <w:lvlJc w:val="left"/>
      <w:lvlText w:val="(%2)"/>
      <w:numFmt w:val="lowerLetter"/>
      <w:start w:val="3"/>
    </w:lvl>
  </w:abstractNum>
  <w:abstractNum w:abstractNumId="53">
    <w:nsid w:val="5B25ACE2"/>
    <w:multiLevelType w:val="hybridMultilevel"/>
    <w:lvl w:ilvl="0">
      <w:lvlJc w:val="left"/>
      <w:lvlText w:val="(%1)"/>
      <w:numFmt w:val="lowerRoman"/>
      <w:start w:val="4"/>
    </w:lvl>
    <w:lvl w:ilvl="1">
      <w:lvlJc w:val="left"/>
      <w:lvlText w:val="(%2)"/>
      <w:numFmt w:val="lowerLetter"/>
      <w:start w:val="5"/>
    </w:lvl>
  </w:abstractNum>
  <w:abstractNum w:abstractNumId="54">
    <w:nsid w:val="175DFCF0"/>
    <w:multiLevelType w:val="hybridMultilevel"/>
    <w:lvl w:ilvl="0">
      <w:lvlJc w:val="left"/>
      <w:lvlText w:val="(%1)"/>
      <w:numFmt w:val="decimal"/>
      <w:start w:val="1"/>
    </w:lvl>
    <w:lvl w:ilvl="1">
      <w:lvlJc w:val="left"/>
      <w:lvlText w:val="(%2)"/>
      <w:numFmt w:val="lowerLetter"/>
      <w:start w:val="1"/>
    </w:lvl>
  </w:abstractNum>
  <w:abstractNum w:abstractNumId="55">
    <w:nsid w:val="4F97E3E4"/>
    <w:multiLevelType w:val="hybridMultilevel"/>
    <w:lvl w:ilvl="0">
      <w:lvlJc w:val="left"/>
      <w:lvlText w:val="(%1)"/>
      <w:numFmt w:val="decimal"/>
      <w:start w:val="2"/>
    </w:lvl>
    <w:lvl w:ilvl="1">
      <w:lvlJc w:val="left"/>
      <w:lvlText w:val="(%2)"/>
      <w:numFmt w:val="lowerLetter"/>
      <w:start w:val="4"/>
    </w:lvl>
  </w:abstractNum>
  <w:abstractNum w:abstractNumId="56">
    <w:nsid w:val="53B0A9E"/>
    <w:multiLevelType w:val="hybridMultilevel"/>
    <w:lvl w:ilvl="0">
      <w:lvlJc w:val="left"/>
      <w:lvlText w:val="%1"/>
      <w:numFmt w:val="lowerLetter"/>
      <w:start w:val="1"/>
    </w:lvl>
    <w:lvl w:ilvl="1">
      <w:lvlJc w:val="left"/>
      <w:lvlText w:val="(%2)"/>
      <w:numFmt w:val="lowerLetter"/>
      <w:start w:val="1"/>
    </w:lvl>
  </w:abstractNum>
  <w:abstractNum w:abstractNumId="57">
    <w:nsid w:val="34FD6B4F"/>
    <w:multiLevelType w:val="hybridMultilevel"/>
    <w:lvl w:ilvl="0">
      <w:lvlJc w:val="left"/>
      <w:lvlText w:val="(%1)"/>
      <w:numFmt w:val="lowerLetter"/>
      <w:start w:val="4"/>
    </w:lvl>
    <w:lvl w:ilvl="1">
      <w:lvlJc w:val="left"/>
      <w:lvlText w:val="%2"/>
      <w:numFmt w:val="lowerLetter"/>
      <w:start w:val="1"/>
    </w:lvl>
  </w:abstractNum>
  <w:abstractNum w:abstractNumId="58">
    <w:nsid w:val="5915FF32"/>
    <w:multiLevelType w:val="hybridMultilevel"/>
    <w:lvl w:ilvl="0">
      <w:lvlJc w:val="left"/>
      <w:lvlText w:val="(%1)"/>
      <w:numFmt w:val="lowerLetter"/>
      <w:start w:val="4"/>
    </w:lvl>
  </w:abstractNum>
  <w:abstractNum w:abstractNumId="59">
    <w:nsid w:val="56438D15"/>
    <w:multiLevelType w:val="hybridMultilevel"/>
    <w:lvl w:ilvl="0">
      <w:lvlJc w:val="left"/>
      <w:lvlText w:val="(%1)"/>
      <w:numFmt w:val="decimal"/>
      <w:start w:val="1"/>
    </w:lvl>
  </w:abstractNum>
  <w:abstractNum w:abstractNumId="60">
    <w:nsid w:val="519E3149"/>
    <w:multiLevelType w:val="hybridMultilevel"/>
    <w:lvl w:ilvl="0">
      <w:lvlJc w:val="left"/>
      <w:lvlText w:val="(%1)"/>
      <w:numFmt w:val="decimal"/>
      <w:start w:val="2"/>
    </w:lvl>
  </w:abstractNum>
  <w:abstractNum w:abstractNumId="61">
    <w:nsid w:val="2C6E4AFD"/>
    <w:multiLevelType w:val="hybridMultilevel"/>
    <w:lvl w:ilvl="0">
      <w:lvlJc w:val="left"/>
      <w:lvlText w:val="(%1)"/>
      <w:numFmt w:val="lowerLetter"/>
      <w:start w:val="25"/>
    </w:lvl>
  </w:abstractNum>
  <w:abstractNum w:abstractNumId="62">
    <w:nsid w:val="17A1B582"/>
    <w:multiLevelType w:val="hybridMultilevel"/>
    <w:lvl w:ilvl="0">
      <w:lvlJc w:val="left"/>
      <w:lvlText w:val="%1"/>
      <w:numFmt w:val="decimal"/>
      <w:start w:val="1"/>
    </w:lvl>
    <w:lvl w:ilvl="1">
      <w:lvlJc w:val="left"/>
      <w:lvlText w:val="(%2)"/>
      <w:numFmt w:val="decimal"/>
      <w:start w:val="5"/>
    </w:lvl>
  </w:abstractNum>
  <w:abstractNum w:abstractNumId="63">
    <w:nsid w:val="4DF72E4E"/>
    <w:multiLevelType w:val="hybridMultilevel"/>
    <w:lvl w:ilvl="0">
      <w:lvlJc w:val="left"/>
      <w:lvlText w:val="(%1)"/>
      <w:numFmt w:val="decimal"/>
      <w:start w:val="3"/>
    </w:lvl>
    <w:lvl w:ilvl="1">
      <w:lvlJc w:val="left"/>
      <w:lvlText w:val="%2"/>
      <w:numFmt w:val="decimal"/>
      <w:start w:val="1"/>
    </w:lvl>
  </w:abstractNum>
  <w:abstractNum w:abstractNumId="64">
    <w:nsid w:val="5046B5A9"/>
    <w:multiLevelType w:val="hybridMultilevel"/>
    <w:lvl w:ilvl="0">
      <w:lvlJc w:val="left"/>
      <w:lvlText w:val="%1"/>
      <w:numFmt w:val="decimal"/>
      <w:start w:val="1"/>
    </w:lvl>
    <w:lvl w:ilvl="1">
      <w:lvlJc w:val="left"/>
      <w:lvlText w:val="(%2)"/>
      <w:numFmt w:val="decimal"/>
      <w:start w:val="6"/>
    </w:lvl>
  </w:abstractNum>
  <w:abstractNum w:abstractNumId="65">
    <w:nsid w:val="5D888A08"/>
    <w:multiLevelType w:val="hybridMultilevel"/>
    <w:lvl w:ilvl="0">
      <w:lvlJc w:val="left"/>
      <w:lvlText w:val="(%1)"/>
      <w:numFmt w:val="decimal"/>
      <w:start w:val="9"/>
    </w:lvl>
    <w:lvl w:ilvl="1">
      <w:lvlJc w:val="left"/>
      <w:lvlText w:val="%2"/>
      <w:numFmt w:val="decimal"/>
      <w:start w:val="1"/>
    </w:lvl>
  </w:abstractNum>
  <w:abstractNum w:abstractNumId="66">
    <w:nsid w:val="2A082C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7">
    <w:nsid w:val="5EC6AFD4"/>
    <w:multiLevelType w:val="hybridMultilevel"/>
    <w:lvl w:ilvl="0">
      <w:lvlJc w:val="left"/>
      <w:lvlText w:val="(%1)"/>
      <w:numFmt w:val="lowerLetter"/>
      <w:start w:val="26"/>
    </w:lvl>
    <w:lvl w:ilvl="1">
      <w:lvlJc w:val="left"/>
      <w:lvlText w:val="%2"/>
      <w:numFmt w:val="decimal"/>
      <w:start w:val="1"/>
    </w:lvl>
    <w:lvl w:ilvl="2">
      <w:lvlJc w:val="left"/>
      <w:lvlText w:val="%3"/>
      <w:numFmt w:val="lowerLetter"/>
      <w:start w:val="1"/>
    </w:lvl>
  </w:abstractNum>
  <w:abstractNum w:abstractNumId="68">
    <w:nsid w:val="19E21BB2"/>
    <w:multiLevelType w:val="hybridMultilevel"/>
    <w:lvl w:ilvl="0">
      <w:lvlJc w:val="left"/>
      <w:lvlText w:val="(%1)"/>
      <w:numFmt w:val="lowerLetter"/>
      <w:start w:val="2"/>
    </w:lvl>
  </w:abstractNum>
  <w:abstractNum w:abstractNumId="69">
    <w:nsid w:val="75E0858A"/>
    <w:multiLevelType w:val="hybridMultilevel"/>
    <w:lvl w:ilvl="0">
      <w:lvlJc w:val="left"/>
      <w:lvlText w:val="[*]"/>
      <w:numFmt w:val="bullet"/>
      <w:start w:val="1"/>
    </w:lvl>
  </w:abstractNum>
  <w:abstractNum w:abstractNumId="70">
    <w:nsid w:val="57A61A29"/>
    <w:multiLevelType w:val="hybridMultilevel"/>
    <w:lvl w:ilvl="0">
      <w:lvlJc w:val="left"/>
      <w:lvlText w:val="%1."/>
      <w:numFmt w:val="upperLetter"/>
      <w:start w:val="1"/>
    </w:lvl>
  </w:abstractNum>
  <w:abstractNum w:abstractNumId="71">
    <w:nsid w:val="5399C654"/>
    <w:multiLevelType w:val="hybridMultilevel"/>
    <w:lvl w:ilvl="0">
      <w:lvlJc w:val="left"/>
      <w:lvlText w:val="%1."/>
      <w:numFmt w:val="decimal"/>
      <w:start w:val="1"/>
    </w:lvl>
  </w:abstractNum>
  <w:abstractNum w:abstractNumId="72">
    <w:nsid w:val="20EE1348"/>
    <w:multiLevelType w:val="hybridMultilevel"/>
    <w:lvl w:ilvl="0">
      <w:lvlJc w:val="left"/>
      <w:lvlText w:val="%1."/>
      <w:numFmt w:val="decimal"/>
      <w:start w:val="4"/>
    </w:lvl>
    <w:lvl w:ilvl="1">
      <w:lvlJc w:val="left"/>
      <w:lvlText w:val="%2."/>
      <w:numFmt w:val="decimal"/>
      <w:start w:val="1"/>
    </w:lvl>
  </w:abstractNum>
  <w:abstractNum w:abstractNumId="73">
    <w:nsid w:val="4427069A"/>
    <w:multiLevelType w:val="hybridMultilevel"/>
    <w:lvl w:ilvl="0">
      <w:lvlJc w:val="left"/>
      <w:lvlText w:val="%1."/>
      <w:numFmt w:val="decimal"/>
      <w:start w:val="6"/>
    </w:lvl>
    <w:lvl w:ilvl="1">
      <w:lvlJc w:val="left"/>
      <w:lvlText w:val="%2."/>
      <w:numFmt w:val="decimal"/>
      <w:start w:val="1"/>
    </w:lvl>
  </w:abstractNum>
  <w:abstractNum w:abstractNumId="74">
    <w:nsid w:val="B37E80A"/>
    <w:multiLevelType w:val="hybridMultilevel"/>
    <w:lvl w:ilvl="0">
      <w:lvlJc w:val="left"/>
      <w:lvlText w:val="%1."/>
      <w:numFmt w:val="decimal"/>
      <w:start w:val="2"/>
    </w:lvl>
  </w:abstractNum>
  <w:abstractNum w:abstractNumId="75">
    <w:nsid w:val="2157F6BC"/>
    <w:multiLevelType w:val="hybridMultilevel"/>
    <w:lvl w:ilvl="0">
      <w:lvlJc w:val="left"/>
      <w:lvlText w:val="%1."/>
      <w:numFmt w:val="decimal"/>
      <w:start w:val="7"/>
    </w:lvl>
    <w:lvl w:ilvl="1">
      <w:lvlJc w:val="left"/>
      <w:lvlText w:val="%2."/>
      <w:numFmt w:val="decimal"/>
      <w:start w:val="1"/>
    </w:lvl>
  </w:abstractNum>
  <w:abstractNum w:abstractNumId="76">
    <w:nsid w:val="704E1DD5"/>
    <w:multiLevelType w:val="hybridMultilevel"/>
    <w:lvl w:ilvl="0">
      <w:lvlJc w:val="left"/>
      <w:lvlText w:val="%1."/>
      <w:numFmt w:val="decimal"/>
      <w:start w:val="3"/>
    </w:lvl>
    <w:lvl w:ilvl="1">
      <w:lvlJc w:val="left"/>
      <w:lvlText w:val="(%2)"/>
      <w:numFmt w:val="decimal"/>
      <w:start w:val="5"/>
    </w:lvl>
    <w:lvl w:ilvl="2">
      <w:lvlJc w:val="left"/>
      <w:lvlText w:val="(%3)"/>
      <w:numFmt w:val="decimal"/>
      <w:start w:val="1"/>
    </w:lvl>
  </w:abstractNum>
  <w:abstractNum w:abstractNumId="77">
    <w:nsid w:val="57D2F10E"/>
    <w:multiLevelType w:val="hybridMultilevel"/>
    <w:lvl w:ilvl="0">
      <w:lvlJc w:val="left"/>
      <w:lvlText w:val="%1"/>
      <w:numFmt w:val="decimal"/>
      <w:start w:val="1"/>
    </w:lvl>
    <w:lvl w:ilvl="1">
      <w:lvlJc w:val="left"/>
      <w:lvlText w:val="%2."/>
      <w:numFmt w:val="decimal"/>
      <w:start w:val="7"/>
    </w:lvl>
  </w:abstractNum>
  <w:abstractNum w:abstractNumId="78">
    <w:nsid w:val="BFFAE18"/>
    <w:multiLevelType w:val="hybridMultilevel"/>
    <w:lvl w:ilvl="0">
      <w:lvlJc w:val="left"/>
      <w:lvlText w:val="%1."/>
      <w:numFmt w:val="decimal"/>
      <w:start w:val="8"/>
    </w:lvl>
    <w:lvl w:ilvl="1">
      <w:lvlJc w:val="left"/>
      <w:lvlText w:val="%2"/>
      <w:numFmt w:val="decimal"/>
      <w:start w:val="1"/>
    </w:lvl>
  </w:abstractNum>
  <w:abstractNum w:abstractNumId="79">
    <w:nsid w:val="E3E47A8"/>
    <w:multiLevelType w:val="hybridMultilevel"/>
    <w:lvl w:ilvl="0">
      <w:lvlJc w:val="left"/>
      <w:lvlText w:val="%1."/>
      <w:numFmt w:val="lowerLetter"/>
      <w:start w:val="1"/>
    </w:lvl>
  </w:abstractNum>
  <w:abstractNum w:abstractNumId="80">
    <w:nsid w:val="2E48F044"/>
    <w:multiLevelType w:val="hybridMultilevel"/>
    <w:lvl w:ilvl="0">
      <w:lvlJc w:val="left"/>
      <w:lvlText w:val="%1."/>
      <w:numFmt w:val="decimal"/>
      <w:start w:val="8"/>
    </w:lvl>
  </w:abstractNum>
  <w:abstractNum w:abstractNumId="81">
    <w:nsid w:val="49D0FEAC"/>
    <w:multiLevelType w:val="hybridMultilevel"/>
    <w:lvl w:ilvl="0">
      <w:lvlJc w:val="left"/>
      <w:lvlText w:val="%1."/>
      <w:numFmt w:val="decimal"/>
      <w:start w:val="2"/>
    </w:lvl>
  </w:abstractNum>
  <w:abstractNum w:abstractNumId="82">
    <w:nsid w:val="4BEE5A5B"/>
    <w:multiLevelType w:val="hybridMultilevel"/>
    <w:lvl w:ilvl="0">
      <w:lvlJc w:val="left"/>
      <w:lvlText w:val="%1."/>
      <w:numFmt w:val="decimal"/>
      <w:start w:val="3"/>
    </w:lvl>
  </w:abstractNum>
  <w:abstractNum w:abstractNumId="83">
    <w:nsid w:val="5551B9F3"/>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84">
    <w:nsid w:val="24F6AB8E"/>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abstractNum>
  <w:abstractNum w:abstractNumId="85">
    <w:nsid w:val="634C574C"/>
    <w:multiLevelType w:val="hybridMultilevel"/>
    <w:lvl w:ilvl="0">
      <w:lvlJc w:val="left"/>
      <w:lvlText w:val="%1."/>
      <w:numFmt w:val="decimal"/>
      <w:start w:val="3"/>
    </w:lvl>
    <w:lvl w:ilvl="1">
      <w:lvlJc w:val="left"/>
      <w:lvlText w:val="(%2)"/>
      <w:numFmt w:val="decimal"/>
      <w:start w:val="1"/>
    </w:lvl>
  </w:abstractNum>
  <w:abstractNum w:abstractNumId="86">
    <w:nsid w:val="24E99DD7"/>
    <w:multiLevelType w:val="hybridMultilevel"/>
    <w:lvl w:ilvl="0">
      <w:lvlJc w:val="left"/>
      <w:lvlText w:val="%1"/>
      <w:numFmt w:val="decimal"/>
      <w:start w:val="1"/>
    </w:lvl>
    <w:lvl w:ilvl="1">
      <w:lvlJc w:val="left"/>
      <w:lvlText w:val="(%2)"/>
      <w:numFmt w:val="decimal"/>
      <w:start w:val="2"/>
    </w:lvl>
  </w:abstractNum>
  <w:abstractNum w:abstractNumId="87">
    <w:nsid w:val="2A31B62D"/>
    <w:multiLevelType w:val="hybridMultilevel"/>
    <w:lvl w:ilvl="0">
      <w:lvlJc w:val="left"/>
      <w:lvlText w:val="%1."/>
      <w:numFmt w:val="decimal"/>
      <w:start w:val="7"/>
    </w:lvl>
    <w:lvl w:ilvl="1">
      <w:lvlJc w:val="left"/>
      <w:lvlText w:val="(%2)"/>
      <w:numFmt w:val="decimal"/>
      <w:start w:val="1"/>
    </w:lvl>
  </w:abstractNum>
  <w:abstractNum w:abstractNumId="88">
    <w:nsid w:val="1849C29B"/>
    <w:multiLevelType w:val="hybridMultilevel"/>
    <w:lvl w:ilvl="0">
      <w:lvlJc w:val="left"/>
      <w:lvlText w:val="%1."/>
      <w:numFmt w:val="decimal"/>
      <w:start w:val="8"/>
    </w:lvl>
    <w:lvl w:ilvl="1">
      <w:lvlJc w:val="left"/>
      <w:lvlText w:val="(%2)"/>
      <w:numFmt w:val="decimal"/>
      <w:start w:val="1"/>
    </w:lvl>
  </w:abstractNum>
  <w:abstractNum w:abstractNumId="89">
    <w:nsid w:val="7DFF9D09"/>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90">
    <w:nsid w:val="75434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91">
    <w:nsid w:val="69E7F3E5"/>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92">
    <w:nsid w:val="2A6DE806"/>
    <w:multiLevelType w:val="hybridMultilevel"/>
    <w:lvl w:ilvl="0">
      <w:lvlJc w:val="left"/>
      <w:lvlText w:val="%1"/>
      <w:numFmt w:val="decimal"/>
      <w:start w:val="1"/>
    </w:lvl>
    <w:lvl w:ilvl="1">
      <w:lvlJc w:val="left"/>
      <w:lvlText w:val="%2."/>
      <w:numFmt w:val="decimal"/>
      <w:start w:val="4"/>
    </w:lvl>
  </w:abstractNum>
  <w:abstractNum w:abstractNumId="93">
    <w:nsid w:val="1816F8C4"/>
    <w:multiLevelType w:val="hybridMultilevel"/>
    <w:lvl w:ilvl="0">
      <w:lvlJc w:val="left"/>
      <w:lvlText w:val="%1."/>
      <w:numFmt w:val="decimal"/>
      <w:start w:val="12"/>
    </w:lvl>
    <w:lvl w:ilvl="1">
      <w:lvlJc w:val="left"/>
      <w:lvlText w:val="%2."/>
      <w:numFmt w:val="decimal"/>
      <w:start w:val="1"/>
    </w:lvl>
  </w:abstractNum>
  <w:abstractNum w:abstractNumId="94">
    <w:nsid w:val="37DF2233"/>
    <w:multiLevelType w:val="hybridMultilevel"/>
    <w:lvl w:ilvl="0">
      <w:lvlJc w:val="left"/>
      <w:lvlText w:val="%1."/>
      <w:numFmt w:val="decimal"/>
      <w:start w:val="5"/>
    </w:lvl>
  </w:abstractNum>
  <w:abstractNum w:abstractNumId="95">
    <w:nsid w:val="7AB49DAF"/>
    <w:multiLevelType w:val="hybridMultilevel"/>
    <w:lvl w:ilvl="0">
      <w:lvlJc w:val="left"/>
      <w:lvlText w:val="%1."/>
      <w:numFmt w:val="decimal"/>
      <w:start w:val="10"/>
    </w:lvl>
  </w:abstractNum>
  <w:abstractNum w:abstractNumId="96">
    <w:nsid w:val="759F82CD"/>
    <w:multiLevelType w:val="hybridMultilevel"/>
    <w:lvl w:ilvl="0">
      <w:lvlJc w:val="left"/>
      <w:lvlText w:val="%1."/>
      <w:numFmt w:val="decimal"/>
      <w:start w:val="1"/>
    </w:lvl>
    <w:lvl w:ilvl="1">
      <w:lvlJc w:val="left"/>
      <w:lvlText w:val="%2."/>
      <w:numFmt w:val="decimal"/>
      <w:start w:val="1"/>
    </w:lvl>
  </w:abstractNum>
  <w:abstractNum w:abstractNumId="97">
    <w:nsid w:val="61E74EA3"/>
    <w:multiLevelType w:val="hybridMultilevel"/>
    <w:lvl w:ilvl="0">
      <w:lvlJc w:val="left"/>
      <w:lvlText w:val="%1"/>
      <w:numFmt w:val="decimal"/>
      <w:start w:val="1"/>
    </w:lvl>
    <w:lvl w:ilvl="1">
      <w:lvlJc w:val="left"/>
      <w:lvlText w:val="(%2)"/>
      <w:numFmt w:val="decimal"/>
      <w:start w:val="1"/>
    </w:lvl>
  </w:abstractNum>
  <w:abstractNum w:abstractNumId="98">
    <w:nsid w:val="597B4D84"/>
    <w:multiLevelType w:val="hybridMultilevel"/>
    <w:lvl w:ilvl="0">
      <w:lvlJc w:val="left"/>
      <w:lvlText w:val="%1."/>
      <w:numFmt w:val="decimal"/>
      <w:start w:val="2"/>
    </w:lvl>
    <w:lvl w:ilvl="1">
      <w:lvlJc w:val="left"/>
      <w:lvlText w:val="(%2)"/>
      <w:numFmt w:val="decimal"/>
      <w:start w:val="1"/>
    </w:lvl>
  </w:abstractNum>
  <w:abstractNum w:abstractNumId="99">
    <w:nsid w:val="F819E7F"/>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100">
    <w:nsid w:val="57C7D42D"/>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abstractNum>
  <w:abstractNum w:abstractNumId="101">
    <w:nsid w:val="312167AD"/>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102">
    <w:nsid w:val="631B64D4"/>
    <w:multiLevelType w:val="hybridMultilevel"/>
    <w:lvl w:ilvl="0">
      <w:lvlJc w:val="left"/>
      <w:lvlText w:val="%1."/>
      <w:numFmt w:val="decimal"/>
      <w:start w:val="6"/>
    </w:lvl>
    <w:lvl w:ilvl="1">
      <w:lvlJc w:val="left"/>
      <w:lvlText w:val="%2."/>
      <w:numFmt w:val="decimal"/>
      <w:start w:val="1"/>
    </w:lvl>
    <w:lvl w:ilvl="2">
      <w:lvlJc w:val="left"/>
      <w:lvlText w:val="•"/>
      <w:numFmt w:val="bullet"/>
      <w:start w:val="1"/>
    </w:lvl>
  </w:abstractNum>
  <w:abstractNum w:abstractNumId="103">
    <w:nsid w:val="78B5E776"/>
    <w:multiLevelType w:val="hybridMultilevel"/>
    <w:lvl w:ilvl="0">
      <w:lvlJc w:val="left"/>
      <w:lvlText w:val="•"/>
      <w:numFmt w:val="bullet"/>
      <w:start w:val="1"/>
    </w:lvl>
  </w:abstractNum>
  <w:abstractNum w:abstractNumId="104">
    <w:nsid w:val="75486E47"/>
    <w:multiLevelType w:val="hybridMultilevel"/>
    <w:lvl w:ilvl="0">
      <w:lvlJc w:val="left"/>
      <w:lvlText w:val="*"/>
      <w:numFmt w:val="bullet"/>
      <w:start w:val="1"/>
    </w:lvl>
  </w:abstractNum>
  <w:abstractNum w:abstractNumId="105">
    <w:nsid w:val="6E534CDE"/>
    <w:multiLevelType w:val="hybridMultilevel"/>
    <w:lvl w:ilvl="0">
      <w:lvlJc w:val="left"/>
      <w:lvlText w:val="%1."/>
      <w:numFmt w:val="decimal"/>
      <w:start w:val="3"/>
    </w:lvl>
    <w:lvl w:ilvl="1">
      <w:lvlJc w:val="left"/>
      <w:lvlText w:val="(%2)"/>
      <w:numFmt w:val="decimal"/>
      <w:start w:val="1"/>
    </w:lvl>
  </w:abstractNum>
  <w:abstractNum w:abstractNumId="106">
    <w:nsid w:val="1A0DDE32"/>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107">
    <w:nsid w:val="65968C1C"/>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108">
    <w:nsid w:val="46263DEC"/>
    <w:multiLevelType w:val="hybridMultilevel"/>
    <w:lvl w:ilvl="0">
      <w:lvlJc w:val="left"/>
      <w:lvlText w:val="%1."/>
      <w:numFmt w:val="decimal"/>
      <w:start w:val="8"/>
    </w:lvl>
    <w:lvl w:ilvl="1">
      <w:lvlJc w:val="left"/>
      <w:lvlText w:val="%2."/>
      <w:numFmt w:val="decimal"/>
      <w:start w:val="1"/>
    </w:lvl>
    <w:lvl w:ilvl="2">
      <w:lvlJc w:val="left"/>
      <w:lvlText w:val="(%3)"/>
      <w:numFmt w:val="decimal"/>
      <w:start w:val="90"/>
    </w:lvl>
  </w:abstractNum>
  <w:abstractNum w:abstractNumId="109">
    <w:nsid w:val="260D8C4A"/>
    <w:multiLevelType w:val="hybridMultilevel"/>
    <w:lvl w:ilvl="0">
      <w:lvlJc w:val="left"/>
      <w:lvlText w:val="%1"/>
      <w:numFmt w:val="decimal"/>
      <w:start w:val="1"/>
    </w:lvl>
    <w:lvl w:ilvl="1">
      <w:lvlJc w:val="left"/>
      <w:lvlText w:val="%2"/>
      <w:numFmt w:val="decimal"/>
      <w:start w:val="1"/>
    </w:lvl>
    <w:lvl w:ilvl="2">
      <w:lvlJc w:val="left"/>
      <w:lvlText w:val="(%3)"/>
      <w:numFmt w:val="decimal"/>
      <w:start w:val="30"/>
    </w:lvl>
  </w:abstractNum>
  <w:abstractNum w:abstractNumId="110">
    <w:nsid w:val="73D4D3C4"/>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111">
    <w:nsid w:val="746F2E30"/>
    <w:multiLevelType w:val="hybridMultilevel"/>
    <w:lvl w:ilvl="0">
      <w:lvlJc w:val="left"/>
      <w:lvlText w:val="%1."/>
      <w:numFmt w:val="decimal"/>
      <w:start w:val="2"/>
    </w:lvl>
  </w:abstractNum>
  <w:abstractNum w:abstractNumId="112">
    <w:nsid w:val="6FDE8AF6"/>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abstractNum>
  <w:abstractNum w:abstractNumId="113">
    <w:nsid w:val="3FC32E20"/>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abstractNum>
  <w:abstractNum w:abstractNumId="114">
    <w:nsid w:val="49C0E823"/>
    <w:multiLevelType w:val="hybridMultilevel"/>
    <w:lvl w:ilvl="0">
      <w:lvlJc w:val="left"/>
      <w:lvlText w:val="%1."/>
      <w:numFmt w:val="decimal"/>
      <w:start w:val="1"/>
    </w:lvl>
  </w:abstractNum>
  <w:abstractNum w:abstractNumId="115">
    <w:nsid w:val="14D53685"/>
    <w:multiLevelType w:val="hybridMultilevel"/>
    <w:lvl w:ilvl="0">
      <w:lvlJc w:val="left"/>
      <w:lvlText w:val="%1."/>
      <w:numFmt w:val="decimal"/>
      <w:start w:val="8"/>
    </w:lvl>
  </w:abstractNum>
  <w:abstractNum w:abstractNumId="116">
    <w:nsid w:val="230F856C"/>
    <w:multiLevelType w:val="hybridMultilevel"/>
    <w:lvl w:ilvl="0">
      <w:lvlJc w:val="left"/>
      <w:lvlText w:val="•"/>
      <w:numFmt w:val="bullet"/>
      <w:start w:val="1"/>
    </w:lvl>
  </w:abstractNum>
  <w:abstractNum w:abstractNumId="117">
    <w:nsid w:val="6EAA85FB"/>
    <w:multiLevelType w:val="hybridMultilevel"/>
    <w:lvl w:ilvl="0">
      <w:lvlJc w:val="left"/>
      <w:lvlText w:val="•"/>
      <w:numFmt w:val="bullet"/>
      <w:start w:val="1"/>
    </w:lvl>
  </w:abstractNum>
  <w:abstractNum w:abstractNumId="118">
    <w:nsid w:val="3F06ECB2"/>
    <w:multiLevelType w:val="hybridMultilevel"/>
    <w:lvl w:ilvl="0">
      <w:lvlJc w:val="left"/>
      <w:lvlText w:val="%1)"/>
      <w:numFmt w:val="decimal"/>
      <w:start w:val="1"/>
    </w:lvl>
  </w:abstractNum>
  <w:abstractNum w:abstractNumId="119">
    <w:nsid w:val="3B594807"/>
    <w:multiLevelType w:val="hybridMultilevel"/>
    <w:lvl w:ilvl="0">
      <w:lvlJc w:val="left"/>
      <w:lvlText w:val="%1)"/>
      <w:numFmt w:val="decimal"/>
      <w:start w:val="1"/>
    </w:lvl>
  </w:abstractNum>
  <w:abstractNum w:abstractNumId="120">
    <w:nsid w:val="6CAA2304"/>
    <w:multiLevelType w:val="hybridMultilevel"/>
    <w:lvl w:ilvl="0">
      <w:lvlJc w:val="left"/>
      <w:lvlText w:val="%1."/>
      <w:numFmt w:val="decimal"/>
      <w:start w:val="1"/>
    </w:lvl>
  </w:abstractNum>
  <w:abstractNum w:abstractNumId="121">
    <w:nsid w:val="3F7C2FF4"/>
    <w:multiLevelType w:val="hybridMultilevel"/>
    <w:lvl w:ilvl="0">
      <w:lvlJc w:val="left"/>
      <w:lvlText w:val="%1."/>
      <w:numFmt w:val="decimal"/>
      <w:start w:val="3"/>
    </w:lvl>
  </w:abstractNum>
  <w:abstractNum w:abstractNumId="122">
    <w:nsid w:val="25413BEC"/>
    <w:multiLevelType w:val="hybridMultilevel"/>
    <w:lvl w:ilvl="0">
      <w:lvlJc w:val="left"/>
      <w:lvlText w:val="%1."/>
      <w:numFmt w:val="decimal"/>
      <w:start w:val="4"/>
    </w:lvl>
  </w:abstractNum>
  <w:abstractNum w:abstractNumId="123">
    <w:nsid w:val="17180B0B"/>
    <w:multiLevelType w:val="hybridMultilevel"/>
    <w:lvl w:ilvl="0">
      <w:lvlJc w:val="left"/>
      <w:lvlText w:val="%1."/>
      <w:numFmt w:val="decimal"/>
      <w:start w:val="1"/>
    </w:lvl>
    <w:lvl w:ilvl="1">
      <w:lvlJc w:val="left"/>
      <w:lvlText w:val="%2."/>
      <w:numFmt w:val="lowerLetter"/>
      <w:start w:val="1"/>
    </w:lvl>
  </w:abstractNum>
  <w:abstractNum w:abstractNumId="124">
    <w:nsid w:val="579328B9"/>
    <w:multiLevelType w:val="hybridMultilevel"/>
    <w:lvl w:ilvl="0">
      <w:lvlJc w:val="left"/>
      <w:lvlText w:val="%1."/>
      <w:numFmt w:val="decimal"/>
      <w:start w:val="4"/>
    </w:lvl>
  </w:abstractNum>
  <w:abstractNum w:abstractNumId="125">
    <w:nsid w:val="5D205E20"/>
    <w:multiLevelType w:val="hybridMultilevel"/>
    <w:lvl w:ilvl="0">
      <w:lvlJc w:val="left"/>
      <w:lvlText w:val="[*]."/>
      <w:numFmt w:val="bullet"/>
      <w:start w:val="1"/>
    </w:lvl>
  </w:abstractNum>
  <w:abstractNum w:abstractNumId="126">
    <w:nsid w:val="11CCA8BA"/>
    <w:multiLevelType w:val="hybridMultilevel"/>
    <w:lvl w:ilvl="0">
      <w:lvlJc w:val="left"/>
      <w:lvlText w:val="%1."/>
      <w:numFmt w:val="decimal"/>
      <w:start w:val="5"/>
    </w:lvl>
  </w:abstractNum>
  <w:abstractNum w:abstractNumId="127">
    <w:nsid w:val="4D32AB86"/>
    <w:multiLevelType w:val="hybridMultilevel"/>
    <w:lvl w:ilvl="0">
      <w:lvlJc w:val="left"/>
      <w:lvlText w:val="%1."/>
      <w:numFmt w:val="decimal"/>
      <w:start w:val="1"/>
    </w:lvl>
    <w:lvl w:ilvl="1">
      <w:lvlJc w:val="left"/>
      <w:lvlText w:val="%2."/>
      <w:numFmt w:val="decimal"/>
      <w:start w:val="11"/>
    </w:lvl>
  </w:abstractNum>
  <w:abstractNum w:abstractNumId="128">
    <w:nsid w:val="3F07ACC3"/>
    <w:multiLevelType w:val="hybridMultilevel"/>
    <w:lvl w:ilvl="0">
      <w:lvlJc w:val="left"/>
      <w:lvlText w:val="[*]"/>
      <w:numFmt w:val="bullet"/>
      <w:start w:val="1"/>
    </w:lvl>
  </w:abstractNum>
  <w:abstractNum w:abstractNumId="129">
    <w:nsid w:val="6B47F63E"/>
    <w:multiLevelType w:val="hybridMultilevel"/>
    <w:lvl w:ilvl="0">
      <w:lvlJc w:val="left"/>
      <w:lvlText w:val="%1."/>
      <w:numFmt w:val="upperLetter"/>
      <w:start w:val="1"/>
    </w:lvl>
  </w:abstractNum>
  <w:abstractNum w:abstractNumId="130">
    <w:nsid w:val="5CB44A05"/>
    <w:multiLevelType w:val="hybridMultilevel"/>
    <w:lvl w:ilvl="0">
      <w:lvlJc w:val="left"/>
      <w:lvlText w:val="%1."/>
      <w:numFmt w:val="decimal"/>
      <w:start w:val="1"/>
    </w:lvl>
  </w:abstractNum>
  <w:abstractNum w:abstractNumId="131">
    <w:nsid w:val="16CF80F1"/>
    <w:multiLevelType w:val="hybridMultilevel"/>
    <w:lvl w:ilvl="0">
      <w:lvlJc w:val="left"/>
      <w:lvlText w:val="%1."/>
      <w:numFmt w:val="decimal"/>
      <w:start w:val="4"/>
    </w:lvl>
    <w:lvl w:ilvl="1">
      <w:lvlJc w:val="left"/>
      <w:lvlText w:val="%2."/>
      <w:numFmt w:val="lowerLetter"/>
      <w:start w:val="1"/>
    </w:lvl>
  </w:abstractNum>
  <w:abstractNum w:abstractNumId="132">
    <w:nsid w:val="1C695DEC"/>
    <w:multiLevelType w:val="hybridMultilevel"/>
    <w:lvl w:ilvl="0">
      <w:lvlJc w:val="left"/>
      <w:lvlText w:val="%1."/>
      <w:numFmt w:val="decimal"/>
      <w:start w:val="6"/>
    </w:lvl>
    <w:lvl w:ilvl="1">
      <w:lvlJc w:val="left"/>
      <w:lvlText w:val="%2."/>
      <w:numFmt w:val="lowerLetter"/>
      <w:start w:val="1"/>
    </w:lvl>
  </w:abstractNum>
  <w:abstractNum w:abstractNumId="133">
    <w:nsid w:val="3FCFAED9"/>
    <w:multiLevelType w:val="hybridMultilevel"/>
    <w:lvl w:ilvl="0">
      <w:lvlJc w:val="left"/>
      <w:lvlText w:val="%1."/>
      <w:numFmt w:val="lowerLetter"/>
      <w:start w:val="2"/>
    </w:lvl>
  </w:abstractNum>
  <w:abstractNum w:abstractNumId="134">
    <w:nsid w:val="F856867"/>
    <w:multiLevelType w:val="hybridMultilevel"/>
    <w:lvl w:ilvl="0">
      <w:lvlJc w:val="left"/>
      <w:lvlText w:val="%1."/>
      <w:numFmt w:val="decimal"/>
      <w:start w:val="7"/>
    </w:lvl>
    <w:lvl w:ilvl="1">
      <w:lvlJc w:val="left"/>
      <w:lvlText w:val="%2."/>
      <w:numFmt w:val="lowerLetter"/>
      <w:start w:val="1"/>
    </w:lvl>
  </w:abstractNum>
  <w:abstractNum w:abstractNumId="135">
    <w:nsid w:val="11B1CC33"/>
    <w:multiLevelType w:val="hybridMultilevel"/>
    <w:lvl w:ilvl="0">
      <w:lvlJc w:val="left"/>
      <w:lvlText w:val="%1."/>
      <w:numFmt w:val="lowerLetter"/>
      <w:start w:val="3"/>
    </w:lvl>
    <w:lvl w:ilvl="1">
      <w:lvlJc w:val="left"/>
      <w:lvlText w:val="(%2)"/>
      <w:numFmt w:val="decimal"/>
      <w:start w:val="5"/>
    </w:lvl>
    <w:lvl w:ilvl="2">
      <w:lvlJc w:val="left"/>
      <w:lvlText w:val="(%3)"/>
      <w:numFmt w:val="decimal"/>
      <w:start w:val="1"/>
    </w:lvl>
  </w:abstractNum>
  <w:abstractNum w:abstractNumId="136">
    <w:nsid w:val="2E22FBB7"/>
    <w:multiLevelType w:val="hybridMultilevel"/>
    <w:lvl w:ilvl="0">
      <w:lvlJc w:val="left"/>
      <w:lvlText w:val="%1"/>
      <w:numFmt w:val="decimal"/>
      <w:start w:val="1"/>
    </w:lvl>
    <w:lvl w:ilvl="1">
      <w:lvlJc w:val="left"/>
      <w:lvlText w:val="%2."/>
      <w:numFmt w:val="lowerLetter"/>
      <w:start w:val="7"/>
    </w:lvl>
  </w:abstractNum>
  <w:abstractNum w:abstractNumId="137">
    <w:nsid w:val="29934699"/>
    <w:multiLevelType w:val="hybridMultilevel"/>
    <w:lvl w:ilvl="0">
      <w:lvlJc w:val="left"/>
      <w:lvlText w:val="%1."/>
      <w:numFmt w:val="decimal"/>
      <w:start w:val="8"/>
    </w:lvl>
    <w:lvl w:ilvl="1">
      <w:lvlJc w:val="left"/>
      <w:lvlText w:val="%2."/>
      <w:numFmt w:val="lowerLetter"/>
      <w:start w:val="1"/>
    </w:lvl>
  </w:abstractNum>
  <w:abstractNum w:abstractNumId="138">
    <w:nsid w:val="77485850"/>
    <w:multiLevelType w:val="hybridMultilevel"/>
    <w:lvl w:ilvl="0">
      <w:lvlJc w:val="left"/>
      <w:lvlText w:val="%1."/>
      <w:numFmt w:val="lowerLetter"/>
      <w:start w:val="8"/>
    </w:lvl>
  </w:abstractNum>
  <w:abstractNum w:abstractNumId="139">
    <w:nsid w:val="744939A3"/>
    <w:multiLevelType w:val="hybridMultilevel"/>
    <w:lvl w:ilvl="0">
      <w:lvlJc w:val="left"/>
      <w:lvlText w:val="%1."/>
      <w:numFmt w:val="lowerRoman"/>
      <w:start w:val="2"/>
    </w:lvl>
  </w:abstractNum>
  <w:abstractNum w:abstractNumId="140">
    <w:nsid w:val="4FA0D2E3"/>
    <w:multiLevelType w:val="hybridMultilevel"/>
    <w:lvl w:ilvl="0">
      <w:lvlJc w:val="left"/>
      <w:lvlText w:val="%1."/>
      <w:numFmt w:val="lowerRoman"/>
      <w:start w:val="3"/>
    </w:lvl>
  </w:abstractNum>
  <w:abstractNum w:abstractNumId="141">
    <w:nsid w:val="6B1D2C14"/>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42">
    <w:nsid w:val="68B867D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43">
    <w:nsid w:val="3F7F5DD9"/>
    <w:multiLevelType w:val="hybridMultilevel"/>
    <w:lvl w:ilvl="0">
      <w:lvlJc w:val="left"/>
      <w:lvlText w:val="%1."/>
      <w:numFmt w:val="lowerLetter"/>
      <w:start w:val="3"/>
    </w:lvl>
    <w:lvl w:ilvl="1">
      <w:lvlJc w:val="left"/>
      <w:lvlText w:val="(%2)"/>
      <w:numFmt w:val="decimal"/>
      <w:start w:val="1"/>
    </w:lvl>
  </w:abstractNum>
  <w:abstractNum w:abstractNumId="144">
    <w:nsid w:val="2AE05A34"/>
    <w:multiLevelType w:val="hybridMultilevel"/>
    <w:lvl w:ilvl="0">
      <w:lvlJc w:val="left"/>
      <w:lvlText w:val="%1"/>
      <w:numFmt w:val="lowerLetter"/>
      <w:start w:val="1"/>
    </w:lvl>
    <w:lvl w:ilvl="1">
      <w:lvlJc w:val="left"/>
      <w:lvlText w:val="(%2)"/>
      <w:numFmt w:val="decimal"/>
      <w:start w:val="2"/>
    </w:lvl>
  </w:abstractNum>
  <w:abstractNum w:abstractNumId="145">
    <w:nsid w:val="32794FF7"/>
    <w:multiLevelType w:val="hybridMultilevel"/>
    <w:lvl w:ilvl="0">
      <w:lvlJc w:val="left"/>
      <w:lvlText w:val="%1."/>
      <w:numFmt w:val="lowerLetter"/>
      <w:start w:val="7"/>
    </w:lvl>
    <w:lvl w:ilvl="1">
      <w:lvlJc w:val="left"/>
      <w:lvlText w:val="(%2)"/>
      <w:numFmt w:val="decimal"/>
      <w:start w:val="1"/>
    </w:lvl>
  </w:abstractNum>
  <w:abstractNum w:abstractNumId="146">
    <w:nsid w:val="5454945E"/>
    <w:multiLevelType w:val="hybridMultilevel"/>
    <w:lvl w:ilvl="0">
      <w:lvlJc w:val="left"/>
      <w:lvlText w:val="%1."/>
      <w:numFmt w:val="lowerLetter"/>
      <w:start w:val="8"/>
    </w:lvl>
    <w:lvl w:ilvl="1">
      <w:lvlJc w:val="left"/>
      <w:lvlText w:val="(%2)"/>
      <w:numFmt w:val="decimal"/>
      <w:start w:val="1"/>
    </w:lvl>
  </w:abstractNum>
  <w:abstractNum w:abstractNumId="147">
    <w:nsid w:val="4DEFDFA0"/>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48">
    <w:nsid w:val="2123D5F2"/>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49">
    <w:nsid w:val="135B8110"/>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50">
    <w:nsid w:val="94927A8"/>
    <w:multiLevelType w:val="hybridMultilevel"/>
    <w:lvl w:ilvl="0">
      <w:lvlJc w:val="left"/>
      <w:lvlText w:val="%1"/>
      <w:numFmt w:val="decimal"/>
      <w:start w:val="1"/>
    </w:lvl>
    <w:lvl w:ilvl="1">
      <w:lvlJc w:val="left"/>
      <w:lvlText w:val="%2."/>
      <w:numFmt w:val="lowerLetter"/>
      <w:start w:val="4"/>
    </w:lvl>
  </w:abstractNum>
  <w:abstractNum w:abstractNumId="151">
    <w:nsid w:val="DCDF8F6"/>
    <w:multiLevelType w:val="hybridMultilevel"/>
    <w:lvl w:ilvl="0">
      <w:lvlJc w:val="left"/>
      <w:lvlText w:val="%1."/>
      <w:numFmt w:val="decimal"/>
      <w:start w:val="12"/>
    </w:lvl>
    <w:lvl w:ilvl="1">
      <w:lvlJc w:val="left"/>
      <w:lvlText w:val="%2."/>
      <w:numFmt w:val="lowerLetter"/>
      <w:start w:val="1"/>
    </w:lvl>
  </w:abstractNum>
  <w:abstractNum w:abstractNumId="152">
    <w:nsid w:val="52D7B105"/>
    <w:multiLevelType w:val="hybridMultilevel"/>
    <w:lvl w:ilvl="0">
      <w:lvlJc w:val="left"/>
      <w:lvlText w:val="%1."/>
      <w:numFmt w:val="lowerLetter"/>
      <w:start w:val="5"/>
    </w:lvl>
  </w:abstractNum>
  <w:abstractNum w:abstractNumId="153">
    <w:nsid w:val="2E8A6394"/>
    <w:multiLevelType w:val="hybridMultilevel"/>
    <w:lvl w:ilvl="0">
      <w:lvlJc w:val="left"/>
      <w:lvlText w:val="%1."/>
      <w:numFmt w:val="lowerLetter"/>
      <w:start w:val="10"/>
    </w:lvl>
  </w:abstractNum>
  <w:abstractNum w:abstractNumId="154">
    <w:nsid w:val="24E60401"/>
    <w:multiLevelType w:val="hybridMultilevel"/>
    <w:lvl w:ilvl="0">
      <w:lvlJc w:val="left"/>
      <w:lvlText w:val="%1."/>
      <w:numFmt w:val="decimal"/>
      <w:start w:val="1"/>
    </w:lvl>
    <w:lvl w:ilvl="1">
      <w:lvlJc w:val="left"/>
      <w:lvlText w:val="%2."/>
      <w:numFmt w:val="lowerLetter"/>
      <w:start w:val="1"/>
    </w:lvl>
  </w:abstractNum>
  <w:abstractNum w:abstractNumId="155">
    <w:nsid w:val="2A6AD9BE"/>
    <w:multiLevelType w:val="hybridMultilevel"/>
    <w:lvl w:ilvl="0">
      <w:lvlJc w:val="left"/>
      <w:lvlText w:val="%1"/>
      <w:numFmt w:val="lowerLetter"/>
      <w:start w:val="1"/>
    </w:lvl>
    <w:lvl w:ilvl="1">
      <w:lvlJc w:val="left"/>
      <w:lvlText w:val="(%2)"/>
      <w:numFmt w:val="decimal"/>
      <w:start w:val="1"/>
    </w:lvl>
  </w:abstractNum>
  <w:abstractNum w:abstractNumId="156">
    <w:nsid w:val="BAAC1B4"/>
    <w:multiLevelType w:val="hybridMultilevel"/>
    <w:lvl w:ilvl="0">
      <w:lvlJc w:val="left"/>
      <w:lvlText w:val="%1."/>
      <w:numFmt w:val="lowerLetter"/>
      <w:start w:val="2"/>
    </w:lvl>
    <w:lvl w:ilvl="1">
      <w:lvlJc w:val="left"/>
      <w:lvlText w:val="(%2)"/>
      <w:numFmt w:val="decimal"/>
      <w:start w:val="1"/>
    </w:lvl>
  </w:abstractNum>
  <w:abstractNum w:abstractNumId="157">
    <w:nsid w:val="36B2ACBC"/>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158">
    <w:nsid w:val="779D854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59">
    <w:nsid w:val="4AB26E7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60">
    <w:nsid w:val="21FAA2F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61">
    <w:nsid w:val="5451CF49"/>
    <w:multiLevelType w:val="hybridMultilevel"/>
    <w:lvl w:ilvl="0">
      <w:lvlJc w:val="left"/>
      <w:lvlText w:val="•"/>
      <w:numFmt w:val="bullet"/>
      <w:start w:val="1"/>
    </w:lvl>
  </w:abstractNum>
  <w:abstractNum w:abstractNumId="162">
    <w:nsid w:val="6181EF69"/>
    <w:multiLevelType w:val="hybridMultilevel"/>
    <w:lvl w:ilvl="0">
      <w:lvlJc w:val="left"/>
      <w:lvlText w:val="*"/>
      <w:numFmt w:val="bullet"/>
      <w:start w:val="1"/>
    </w:lvl>
  </w:abstractNum>
  <w:abstractNum w:abstractNumId="163">
    <w:nsid w:val="3E6400E6"/>
    <w:multiLevelType w:val="hybridMultilevel"/>
    <w:lvl w:ilvl="0">
      <w:lvlJc w:val="left"/>
      <w:lvlText w:val="%1."/>
      <w:numFmt w:val="lowerLetter"/>
      <w:start w:val="3"/>
    </w:lvl>
    <w:lvl w:ilvl="1">
      <w:lvlJc w:val="left"/>
      <w:lvlText w:val="(%2)"/>
      <w:numFmt w:val="lowerRoman"/>
      <w:start w:val="1"/>
    </w:lvl>
  </w:abstractNum>
  <w:abstractNum w:abstractNumId="164">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5">
    <w:nsid w:val="710757D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6">
    <w:nsid w:val="5015CD1A"/>
    <w:multiLevelType w:val="hybridMultilevel"/>
    <w:lvl w:ilvl="0">
      <w:lvlJc w:val="left"/>
      <w:lvlText w:val="%1."/>
      <w:numFmt w:val="decimal"/>
      <w:start w:val="8"/>
    </w:lvl>
    <w:lvl w:ilvl="1">
      <w:lvlJc w:val="left"/>
      <w:lvlText w:val="%2."/>
      <w:numFmt w:val="lowerLetter"/>
      <w:start w:val="1"/>
    </w:lvl>
    <w:lvl w:ilvl="2">
      <w:lvlJc w:val="left"/>
      <w:lvlText w:val="(%3)"/>
      <w:numFmt w:val="decimal"/>
      <w:start w:val="90"/>
    </w:lvl>
  </w:abstractNum>
  <w:abstractNum w:abstractNumId="167">
    <w:nsid w:val="424479DA"/>
    <w:multiLevelType w:val="hybridMultilevel"/>
    <w:lvl w:ilvl="0">
      <w:lvlJc w:val="left"/>
      <w:lvlText w:val="%1"/>
      <w:numFmt w:val="decimal"/>
      <w:start w:val="1"/>
    </w:lvl>
    <w:lvl w:ilvl="1">
      <w:lvlJc w:val="left"/>
      <w:lvlText w:val="%2"/>
      <w:numFmt w:val="lowerLetter"/>
      <w:start w:val="1"/>
    </w:lvl>
    <w:lvl w:ilvl="2">
      <w:lvlJc w:val="left"/>
      <w:lvlText w:val="(%3)"/>
      <w:numFmt w:val="decimal"/>
      <w:start w:val="30"/>
    </w:lvl>
  </w:abstractNum>
  <w:abstractNum w:abstractNumId="168">
    <w:nsid w:val="1A9A9E69"/>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69">
    <w:nsid w:val="475E256A"/>
    <w:multiLevelType w:val="hybridMultilevel"/>
    <w:lvl w:ilvl="0">
      <w:lvlJc w:val="left"/>
      <w:lvlText w:val="%1."/>
      <w:numFmt w:val="lowerLetter"/>
      <w:start w:val="2"/>
    </w:lvl>
  </w:abstractNum>
  <w:abstractNum w:abstractNumId="170">
    <w:nsid w:val="368DB37E"/>
    <w:multiLevelType w:val="hybridMultilevel"/>
    <w:lvl w:ilvl="0">
      <w:lvlJc w:val="left"/>
      <w:lvlText w:val="%1"/>
      <w:numFmt w:val="decimal"/>
      <w:start w:val="1"/>
    </w:lvl>
    <w:lvl w:ilvl="1">
      <w:lvlJc w:val="left"/>
      <w:lvlText w:val="(%2)"/>
      <w:numFmt w:val="decimal"/>
      <w:start w:val="1"/>
    </w:lvl>
  </w:abstractNum>
  <w:abstractNum w:abstractNumId="171">
    <w:nsid w:val="6A3B714C"/>
    <w:multiLevelType w:val="hybridMultilevel"/>
    <w:lvl w:ilvl="0">
      <w:lvlJc w:val="left"/>
      <w:lvlText w:val="%1."/>
      <w:numFmt w:val="decimal"/>
      <w:start w:val="10"/>
    </w:lvl>
    <w:lvl w:ilvl="1">
      <w:lvlJc w:val="left"/>
      <w:lvlText w:val="%2"/>
      <w:numFmt w:val="decimal"/>
      <w:start w:val="1"/>
    </w:lvl>
  </w:abstractNum>
  <w:abstractNum w:abstractNumId="172">
    <w:nsid w:val="327B517E"/>
    <w:multiLevelType w:val="hybridMultilevel"/>
    <w:lvl w:ilvl="0">
      <w:lvlJc w:val="left"/>
      <w:lvlText w:val="%1."/>
      <w:numFmt w:val="decimal"/>
      <w:start w:val="1"/>
    </w:lvl>
  </w:abstractNum>
  <w:abstractNum w:abstractNumId="173">
    <w:nsid w:val="1F461B51"/>
    <w:multiLevelType w:val="hybridMultilevel"/>
    <w:lvl w:ilvl="0">
      <w:lvlJc w:val="left"/>
      <w:lvlText w:val="%1."/>
      <w:numFmt w:val="decimal"/>
      <w:start w:val="8"/>
    </w:lvl>
  </w:abstractNum>
  <w:abstractNum w:abstractNumId="174">
    <w:nsid w:val="29BACF25"/>
    <w:multiLevelType w:val="hybridMultilevel"/>
    <w:lvl w:ilvl="0">
      <w:lvlJc w:val="left"/>
      <w:lvlText w:val="•"/>
      <w:numFmt w:val="bullet"/>
      <w:start w:val="1"/>
    </w:lvl>
  </w:abstractNum>
  <w:abstractNum w:abstractNumId="175">
    <w:nsid w:val="5D5BABB3"/>
    <w:multiLevelType w:val="hybridMultilevel"/>
    <w:lvl w:ilvl="0">
      <w:lvlJc w:val="left"/>
      <w:lvlText w:val="•"/>
      <w:numFmt w:val="bullet"/>
      <w:start w:val="1"/>
    </w:lvl>
  </w:abstractNum>
  <w:abstractNum w:abstractNumId="176">
    <w:nsid w:val="51BF6B48"/>
    <w:multiLevelType w:val="hybridMultilevel"/>
    <w:lvl w:ilvl="0">
      <w:lvlJc w:val="left"/>
      <w:lvlText w:val="*"/>
      <w:numFmt w:val="bullet"/>
      <w:start w:val="1"/>
    </w:lvl>
    <w:lvl w:ilvl="1">
      <w:lvlJc w:val="left"/>
      <w:lvlText w:val="%2)"/>
      <w:numFmt w:val="decimal"/>
      <w:start w:val="1"/>
    </w:lvl>
  </w:abstractNum>
  <w:abstractNum w:abstractNumId="177">
    <w:nsid w:val="7E0F6384"/>
    <w:multiLevelType w:val="hybridMultilevel"/>
    <w:lvl w:ilvl="0">
      <w:lvlJc w:val="left"/>
      <w:lvlText w:val="%1."/>
      <w:numFmt w:val="decimal"/>
      <w:start w:val="1"/>
    </w:lvl>
  </w:abstractNum>
  <w:abstractNum w:abstractNumId="178">
    <w:nsid w:val="2B4B8B53"/>
    <w:multiLevelType w:val="hybridMultilevel"/>
    <w:lvl w:ilvl="0">
      <w:lvlJc w:val="left"/>
      <w:lvlText w:val="%1."/>
      <w:numFmt w:val="decimal"/>
      <w:start w:val="3"/>
    </w:lvl>
  </w:abstractNum>
  <w:abstractNum w:abstractNumId="179">
    <w:nsid w:val="72E3413A"/>
    <w:multiLevelType w:val="hybridMultilevel"/>
    <w:lvl w:ilvl="0">
      <w:lvlJc w:val="left"/>
      <w:lvlText w:val="%1."/>
      <w:numFmt w:val="decimal"/>
      <w:start w:val="4"/>
    </w:lvl>
  </w:abstractNum>
  <w:abstractNum w:abstractNumId="180">
    <w:nsid w:val="116AE494"/>
    <w:multiLevelType w:val="hybridMultilevel"/>
    <w:lvl w:ilvl="0">
      <w:lvlJc w:val="left"/>
      <w:lvlText w:val="%1."/>
      <w:numFmt w:val="decimal"/>
      <w:start w:val="1"/>
    </w:lvl>
    <w:lvl w:ilvl="1">
      <w:lvlJc w:val="left"/>
      <w:lvlText w:val="%2."/>
      <w:numFmt w:val="lowerLetter"/>
      <w:start w:val="1"/>
    </w:lvl>
  </w:abstractNum>
  <w:abstractNum w:abstractNumId="181">
    <w:nsid w:val="3494B2FB"/>
    <w:multiLevelType w:val="hybridMultilevel"/>
    <w:lvl w:ilvl="0">
      <w:lvlJc w:val="left"/>
      <w:lvlText w:val="%1."/>
      <w:numFmt w:val="decimal"/>
      <w:start w:val="4"/>
    </w:lvl>
  </w:abstractNum>
  <w:abstractNum w:abstractNumId="182">
    <w:nsid w:val="B13A31"/>
    <w:multiLevelType w:val="hybridMultilevel"/>
    <w:lvl w:ilvl="0">
      <w:lvlJc w:val="left"/>
      <w:lvlText w:val="%1."/>
      <w:numFmt w:val="decimal"/>
      <w:start w:val="5"/>
    </w:lvl>
  </w:abstractNum>
  <w:abstractNum w:abstractNumId="183">
    <w:nsid w:val="64429599"/>
    <w:multiLevelType w:val="hybridMultilevel"/>
    <w:lvl w:ilvl="0">
      <w:lvlJc w:val="left"/>
      <w:lvlText w:val="[*]"/>
      <w:numFmt w:val="bullet"/>
      <w:start w:val="1"/>
    </w:lvl>
  </w:abstractNum>
  <w:abstractNum w:abstractNumId="184">
    <w:nsid w:val="631F1690"/>
    <w:multiLevelType w:val="hybridMultilevel"/>
    <w:lvl w:ilvl="0">
      <w:lvlJc w:val="left"/>
      <w:lvlText w:val="%1."/>
      <w:numFmt w:val="decimal"/>
      <w:start w:val="7"/>
    </w:lvl>
  </w:abstractNum>
  <w:abstractNum w:abstractNumId="185">
    <w:nsid w:val="25973E32"/>
    <w:multiLevelType w:val="hybridMultilevel"/>
    <w:lvl w:ilvl="0">
      <w:lvlJc w:val="left"/>
      <w:lvlText w:val="8"/>
      <w:numFmt w:val="bullet"/>
      <w:start w:val="1"/>
    </w:lvl>
  </w:abstractNum>
  <w:abstractNum w:abstractNumId="186">
    <w:nsid w:val="EAD6F57"/>
    <w:multiLevelType w:val="hybridMultilevel"/>
    <w:lvl w:ilvl="0">
      <w:lvlJc w:val="left"/>
      <w:lvlText w:val="%1."/>
      <w:numFmt w:val="decimal"/>
      <w:start w:val="9"/>
    </w:lvl>
  </w:abstractNum>
  <w:abstractNum w:abstractNumId="187">
    <w:nsid w:val="6EC9D844"/>
    <w:multiLevelType w:val="hybridMultilevel"/>
    <w:lvl w:ilvl="0">
      <w:lvlJc w:val="left"/>
      <w:lvlText w:val="%1."/>
      <w:numFmt w:val="decimal"/>
      <w:start w:val="1"/>
    </w:lvl>
    <w:lvl w:ilvl="1">
      <w:lvlJc w:val="left"/>
      <w:lvlText w:val="(%2)"/>
      <w:numFmt w:val="lowerLetter"/>
      <w:start w:val="1"/>
    </w:lvl>
  </w:abstractNum>
  <w:abstractNum w:abstractNumId="188">
    <w:nsid w:val="5C49EAEE"/>
    <w:multiLevelType w:val="hybridMultilevel"/>
    <w:lvl w:ilvl="0">
      <w:lvlJc w:val="left"/>
      <w:lvlText w:val="%1."/>
      <w:numFmt w:val="decimal"/>
      <w:start w:val="1"/>
    </w:lvl>
    <w:lvl w:ilvl="1">
      <w:lvlJc w:val="left"/>
      <w:lvlText w:val="(%2)"/>
      <w:numFmt w:val="lowerLetter"/>
      <w:start w:val="1"/>
    </w:lvl>
  </w:abstractNum>
  <w:abstractNum w:abstractNumId="189">
    <w:nsid w:val="64AF49B"/>
    <w:multiLevelType w:val="hybridMultilevel"/>
    <w:lvl w:ilvl="0">
      <w:lvlJc w:val="left"/>
      <w:lvlText w:val="(%1)"/>
      <w:numFmt w:val="decimal"/>
      <w:start w:val="1"/>
    </w:lvl>
  </w:abstractNum>
  <w:abstractNum w:abstractNumId="190">
    <w:nsid w:val="397C46B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42" Type="http://schemas.openxmlformats.org/officeDocument/2006/relationships/hyperlink" Target="http://www.sec.gov/Archives/edgar/data/0001786431/000119312520024304/d874780dex31.htm" TargetMode="External"/><Relationship Id="rId43" Type="http://schemas.openxmlformats.org/officeDocument/2006/relationships/hyperlink" Target="http://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2023-05-10T08:22:56Z</dcterms:created>
  <dcterms:modified xsi:type="dcterms:W3CDTF">2023-05-10T08:22:56Z</dcterms:modified>
</cp:coreProperties>
</file>