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80" w:lineRule="exact"/>
        <w:rPr>
          <w:sz w:val="24"/>
          <w:szCs w:val="24"/>
          <w:color w:val="auto"/>
        </w:rPr>
      </w:pPr>
    </w:p>
    <w:p>
      <w:pPr>
        <w:jc w:val="center"/>
        <w:ind w:right="-45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4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459"/>
        <w:spacing w:after="0"/>
        <w:rPr>
          <w:sz w:val="20"/>
          <w:szCs w:val="20"/>
          <w:color w:val="auto"/>
        </w:rPr>
      </w:pPr>
      <w:r>
        <w:rPr>
          <w:rFonts w:ascii="Arial" w:cs="Arial" w:eastAsia="Arial" w:hAnsi="Arial"/>
          <w:sz w:val="22"/>
          <w:szCs w:val="22"/>
          <w:b w:val="1"/>
          <w:bCs w:val="1"/>
          <w:color w:val="auto"/>
        </w:rPr>
        <w:t>Washington, D.C. 20549</w:t>
      </w:r>
    </w:p>
    <w:p>
      <w:pPr>
        <w:spacing w:after="0" w:line="110" w:lineRule="exact"/>
        <w:rPr>
          <w:sz w:val="24"/>
          <w:szCs w:val="24"/>
          <w:color w:val="auto"/>
        </w:rPr>
      </w:pPr>
    </w:p>
    <w:p>
      <w:pPr>
        <w:jc w:val="center"/>
        <w:ind w:right="-459"/>
        <w:spacing w:after="0"/>
        <w:rPr>
          <w:sz w:val="20"/>
          <w:szCs w:val="20"/>
          <w:color w:val="auto"/>
        </w:rPr>
      </w:pPr>
      <w:r>
        <w:rPr>
          <w:rFonts w:ascii="Arial" w:cs="Arial" w:eastAsia="Arial" w:hAnsi="Arial"/>
          <w:sz w:val="29"/>
          <w:szCs w:val="29"/>
          <w:b w:val="1"/>
          <w:bCs w:val="1"/>
          <w:color w:val="auto"/>
        </w:rPr>
        <w:t>SCHEDULE 14A</w:t>
      </w:r>
    </w:p>
    <w:p>
      <w:pPr>
        <w:spacing w:after="0" w:line="181" w:lineRule="exact"/>
        <w:rPr>
          <w:sz w:val="24"/>
          <w:szCs w:val="24"/>
          <w:color w:val="auto"/>
        </w:rPr>
      </w:pPr>
    </w:p>
    <w:p>
      <w:pPr>
        <w:jc w:val="center"/>
        <w:ind w:right="-459"/>
        <w:spacing w:after="0"/>
        <w:rPr>
          <w:sz w:val="20"/>
          <w:szCs w:val="20"/>
          <w:color w:val="auto"/>
        </w:rPr>
      </w:pPr>
      <w:r>
        <w:rPr>
          <w:rFonts w:ascii="Arial" w:cs="Arial" w:eastAsia="Arial" w:hAnsi="Arial"/>
          <w:sz w:val="20"/>
          <w:szCs w:val="20"/>
          <w:color w:val="auto"/>
        </w:rPr>
        <w:t>Proxy Statement Pursuant to Section 14(a) of the Securities</w:t>
      </w:r>
    </w:p>
    <w:p>
      <w:pPr>
        <w:spacing w:after="0" w:line="16" w:lineRule="exact"/>
        <w:rPr>
          <w:sz w:val="24"/>
          <w:szCs w:val="24"/>
          <w:color w:val="auto"/>
        </w:rPr>
      </w:pPr>
    </w:p>
    <w:p>
      <w:pPr>
        <w:ind w:left="3720"/>
        <w:spacing w:after="0"/>
        <w:tabs>
          <w:tab w:leader="none" w:pos="7440" w:val="left"/>
        </w:tabs>
        <w:rPr>
          <w:sz w:val="20"/>
          <w:szCs w:val="20"/>
          <w:color w:val="auto"/>
        </w:rPr>
      </w:pPr>
      <w:r>
        <w:rPr>
          <w:rFonts w:ascii="Arial" w:cs="Arial" w:eastAsia="Arial" w:hAnsi="Arial"/>
          <w:sz w:val="20"/>
          <w:szCs w:val="20"/>
          <w:color w:val="auto"/>
        </w:rPr>
        <w:t>Exchange Act of 1934 (Amendment No.</w:t>
      </w:r>
      <w:r>
        <w:rPr>
          <w:sz w:val="20"/>
          <w:szCs w:val="20"/>
          <w:color w:val="auto"/>
        </w:rPr>
        <w:tab/>
      </w:r>
      <w:r>
        <w:rPr>
          <w:rFonts w:ascii="Arial" w:cs="Arial" w:eastAsia="Arial" w:hAnsi="Arial"/>
          <w:sz w:val="20"/>
          <w:szCs w:val="20"/>
          <w:color w:val="auto"/>
        </w:rPr>
        <w:t>)</w:t>
      </w:r>
    </w:p>
    <w:p>
      <w:pPr>
        <w:spacing w:after="0" w:line="69"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Filed by the Registrant </w:t>
      </w:r>
      <w:r>
        <w:rPr>
          <w:rFonts w:ascii="MS PGothic" w:cs="MS PGothic" w:eastAsia="MS PGothic" w:hAnsi="MS PGothic"/>
          <w:sz w:val="16"/>
          <w:szCs w:val="16"/>
          <w:color w:val="auto"/>
        </w:rPr>
        <w:t>☒</w:t>
      </w:r>
    </w:p>
    <w:p>
      <w:pPr>
        <w:spacing w:after="0" w:line="57"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119" w:lineRule="exact"/>
        <w:rPr>
          <w:sz w:val="24"/>
          <w:szCs w:val="24"/>
          <w:color w:val="auto"/>
        </w:rPr>
      </w:pPr>
    </w:p>
    <w:p>
      <w:pPr>
        <w:spacing w:after="0"/>
        <w:rPr>
          <w:sz w:val="20"/>
          <w:szCs w:val="20"/>
          <w:color w:val="auto"/>
        </w:rPr>
      </w:pPr>
      <w:r>
        <w:rPr>
          <w:rFonts w:ascii="Arial" w:cs="Arial" w:eastAsia="Arial" w:hAnsi="Arial"/>
          <w:sz w:val="16"/>
          <w:szCs w:val="16"/>
          <w:color w:val="auto"/>
        </w:rPr>
        <w:t>Check the appropriate box:</w:t>
      </w:r>
    </w:p>
    <w:p>
      <w:pPr>
        <w:spacing w:after="0" w:line="73"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Preliminary Proxy Statement</w:t>
      </w:r>
    </w:p>
    <w:p>
      <w:pPr>
        <w:spacing w:after="0" w:line="32" w:lineRule="exact"/>
        <w:rPr>
          <w:rFonts w:ascii="MS PGothic" w:cs="MS PGothic" w:eastAsia="MS PGothic" w:hAnsi="MS PGothic"/>
          <w:sz w:val="16"/>
          <w:szCs w:val="16"/>
          <w:color w:val="auto"/>
        </w:rPr>
      </w:pPr>
    </w:p>
    <w:p>
      <w:pPr>
        <w:ind w:right="4940" w:firstLine="8"/>
        <w:spacing w:after="0" w:line="203" w:lineRule="exact"/>
        <w:tabs>
          <w:tab w:leader="none" w:pos="567"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 xml:space="preserve">Confidential, for Use of the Commission Only (as permitted by Rule 14a-6(e)(2)) </w:t>
      </w:r>
      <w:r>
        <w:rPr>
          <w:rFonts w:ascii="MS PGothic" w:cs="MS PGothic" w:eastAsia="MS PGothic" w:hAnsi="MS PGothic"/>
          <w:sz w:val="16"/>
          <w:szCs w:val="16"/>
          <w:color w:val="auto"/>
        </w:rPr>
        <w:t>☒</w:t>
      </w:r>
      <w:r>
        <w:rPr>
          <w:rFonts w:ascii="Arial" w:cs="Arial" w:eastAsia="Arial" w:hAnsi="Arial"/>
          <w:sz w:val="16"/>
          <w:szCs w:val="16"/>
          <w:color w:val="auto"/>
        </w:rPr>
        <w:t xml:space="preserve"> Definitive Proxy Statement</w:t>
      </w:r>
    </w:p>
    <w:p>
      <w:pPr>
        <w:ind w:left="580" w:hanging="572"/>
        <w:spacing w:after="0"/>
        <w:tabs>
          <w:tab w:leader="none" w:pos="5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Definitive Additional Materials</w:t>
      </w:r>
    </w:p>
    <w:p>
      <w:pPr>
        <w:spacing w:after="0" w:line="18" w:lineRule="exact"/>
        <w:rPr>
          <w:rFonts w:ascii="MS PGothic" w:cs="MS PGothic" w:eastAsia="MS PGothic" w:hAnsi="MS PGothic"/>
          <w:sz w:val="16"/>
          <w:szCs w:val="16"/>
          <w:color w:val="auto"/>
        </w:rPr>
      </w:pPr>
    </w:p>
    <w:p>
      <w:pPr>
        <w:ind w:left="580" w:hanging="572"/>
        <w:spacing w:after="0"/>
        <w:tabs>
          <w:tab w:leader="none" w:pos="5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§240.14a-12</w:t>
      </w:r>
    </w:p>
    <w:p>
      <w:pPr>
        <w:spacing w:after="0" w:line="122" w:lineRule="exact"/>
        <w:rPr>
          <w:sz w:val="24"/>
          <w:szCs w:val="24"/>
          <w:color w:val="auto"/>
        </w:rPr>
      </w:pPr>
    </w:p>
    <w:p>
      <w:pPr>
        <w:jc w:val="center"/>
        <w:ind w:right="-459"/>
        <w:spacing w:after="0"/>
        <w:rPr>
          <w:sz w:val="20"/>
          <w:szCs w:val="20"/>
          <w:color w:val="auto"/>
        </w:rPr>
      </w:pPr>
      <w:r>
        <w:rPr>
          <w:rFonts w:ascii="Arial" w:cs="Arial" w:eastAsia="Arial" w:hAnsi="Arial"/>
          <w:sz w:val="32"/>
          <w:szCs w:val="32"/>
          <w:b w:val="1"/>
          <w:bCs w:val="1"/>
          <w:color w:val="auto"/>
        </w:rPr>
        <w:t>REYNOLDS CONSUMER PRODUCTS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5" w:lineRule="exact"/>
        <w:rPr>
          <w:sz w:val="24"/>
          <w:szCs w:val="24"/>
          <w:color w:val="auto"/>
        </w:rPr>
      </w:pPr>
    </w:p>
    <w:p>
      <w:pPr>
        <w:jc w:val="center"/>
        <w:ind w:right="-459"/>
        <w:spacing w:after="0"/>
        <w:rPr>
          <w:sz w:val="20"/>
          <w:szCs w:val="20"/>
          <w:color w:val="auto"/>
        </w:rPr>
      </w:pPr>
      <w:r>
        <w:rPr>
          <w:rFonts w:ascii="Arial" w:cs="Arial" w:eastAsia="Arial" w:hAnsi="Arial"/>
          <w:sz w:val="16"/>
          <w:szCs w:val="16"/>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112395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1" w:lineRule="exact"/>
        <w:rPr>
          <w:sz w:val="24"/>
          <w:szCs w:val="24"/>
          <w:color w:val="auto"/>
        </w:rPr>
      </w:pPr>
    </w:p>
    <w:p>
      <w:pPr>
        <w:ind w:left="3280"/>
        <w:spacing w:after="0"/>
        <w:rPr>
          <w:sz w:val="20"/>
          <w:szCs w:val="20"/>
          <w:color w:val="auto"/>
        </w:rPr>
      </w:pPr>
      <w:r>
        <w:rPr>
          <w:rFonts w:ascii="Arial" w:cs="Arial" w:eastAsia="Arial" w:hAnsi="Arial"/>
          <w:sz w:val="16"/>
          <w:szCs w:val="16"/>
          <w:color w:val="auto"/>
        </w:rPr>
        <w:t>(Name of Person(s) Filing Proxy Statement, if other than the Registrant)</w:t>
      </w:r>
    </w:p>
    <w:p>
      <w:pPr>
        <w:spacing w:after="0" w:line="127" w:lineRule="exact"/>
        <w:rPr>
          <w:sz w:val="24"/>
          <w:szCs w:val="24"/>
          <w:color w:val="auto"/>
        </w:rPr>
      </w:pPr>
    </w:p>
    <w:p>
      <w:pPr>
        <w:spacing w:after="0"/>
        <w:rPr>
          <w:sz w:val="20"/>
          <w:szCs w:val="20"/>
          <w:color w:val="auto"/>
        </w:rPr>
      </w:pPr>
      <w:r>
        <w:rPr>
          <w:rFonts w:ascii="Arial" w:cs="Arial" w:eastAsia="Arial" w:hAnsi="Arial"/>
          <w:sz w:val="16"/>
          <w:szCs w:val="16"/>
          <w:color w:val="auto"/>
        </w:rPr>
        <w:t>Payment of Filing Fee (Check the appropriate box):</w:t>
      </w:r>
    </w:p>
    <w:p>
      <w:pPr>
        <w:spacing w:after="0" w:line="22" w:lineRule="exact"/>
        <w:rPr>
          <w:sz w:val="24"/>
          <w:szCs w:val="24"/>
          <w:color w:val="auto"/>
        </w:rPr>
      </w:pPr>
    </w:p>
    <w:p>
      <w:pPr>
        <w:ind w:left="580" w:hanging="572"/>
        <w:spacing w:after="0"/>
        <w:tabs>
          <w:tab w:leader="none" w:pos="580"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No fee required.</w:t>
      </w:r>
    </w:p>
    <w:p>
      <w:pPr>
        <w:spacing w:after="0" w:line="23" w:lineRule="exact"/>
        <w:rPr>
          <w:sz w:val="24"/>
          <w:szCs w:val="24"/>
          <w:color w:val="auto"/>
        </w:rPr>
      </w:pPr>
    </w:p>
    <w:p>
      <w:pPr>
        <w:ind w:left="580" w:hanging="572"/>
        <w:spacing w:after="0"/>
        <w:tabs>
          <w:tab w:leader="none" w:pos="58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Fee computed on table below per Exchange Act Rules 14a-6(i)(1) and 0-11.</w:t>
      </w:r>
    </w:p>
    <w:p>
      <w:pPr>
        <w:spacing w:after="0" w:line="64" w:lineRule="exact"/>
        <w:rPr>
          <w:rFonts w:ascii="MS PGothic" w:cs="MS PGothic" w:eastAsia="MS PGothic" w:hAnsi="MS PGothic"/>
          <w:sz w:val="16"/>
          <w:szCs w:val="16"/>
          <w:color w:val="auto"/>
        </w:rPr>
      </w:pPr>
    </w:p>
    <w:p>
      <w:pPr>
        <w:ind w:left="1140" w:hanging="565"/>
        <w:spacing w:after="0"/>
        <w:tabs>
          <w:tab w:leader="none" w:pos="1140" w:val="left"/>
        </w:tabs>
        <w:numPr>
          <w:ilvl w:val="1"/>
          <w:numId w:val="3"/>
        </w:numPr>
        <w:rPr>
          <w:rFonts w:ascii="Arial" w:cs="Arial" w:eastAsia="Arial" w:hAnsi="Arial"/>
          <w:sz w:val="16"/>
          <w:szCs w:val="16"/>
          <w:color w:val="auto"/>
        </w:rPr>
      </w:pPr>
      <w:r>
        <w:rPr>
          <w:rFonts w:ascii="Arial" w:cs="Arial" w:eastAsia="Arial" w:hAnsi="Arial"/>
          <w:sz w:val="16"/>
          <w:szCs w:val="16"/>
          <w:color w:val="auto"/>
        </w:rPr>
        <w:t>Title of each class of securities to which transaction applies:</w:t>
      </w:r>
    </w:p>
    <w:p>
      <w:pPr>
        <w:spacing w:after="0" w:line="261" w:lineRule="exact"/>
        <w:rPr>
          <w:rFonts w:ascii="Arial" w:cs="Arial" w:eastAsia="Arial" w:hAnsi="Arial"/>
          <w:sz w:val="16"/>
          <w:szCs w:val="16"/>
          <w:color w:val="auto"/>
        </w:rPr>
      </w:pPr>
    </w:p>
    <w:p>
      <w:pPr>
        <w:ind w:left="1140" w:hanging="565"/>
        <w:spacing w:after="0"/>
        <w:tabs>
          <w:tab w:leader="none" w:pos="1140" w:val="left"/>
        </w:tabs>
        <w:numPr>
          <w:ilvl w:val="1"/>
          <w:numId w:val="3"/>
        </w:numPr>
        <w:rPr>
          <w:rFonts w:ascii="Arial" w:cs="Arial" w:eastAsia="Arial" w:hAnsi="Arial"/>
          <w:sz w:val="16"/>
          <w:szCs w:val="16"/>
          <w:color w:val="auto"/>
        </w:rPr>
      </w:pPr>
      <w:r>
        <w:rPr>
          <w:rFonts w:ascii="Arial" w:cs="Arial" w:eastAsia="Arial" w:hAnsi="Arial"/>
          <w:sz w:val="16"/>
          <w:szCs w:val="16"/>
          <w:color w:val="auto"/>
        </w:rPr>
        <w:t>Aggregate number of securities to which transaction applies:</w:t>
      </w:r>
    </w:p>
    <w:p>
      <w:pPr>
        <w:spacing w:after="0" w:line="261" w:lineRule="exact"/>
        <w:rPr>
          <w:rFonts w:ascii="Arial" w:cs="Arial" w:eastAsia="Arial" w:hAnsi="Arial"/>
          <w:sz w:val="16"/>
          <w:szCs w:val="16"/>
          <w:color w:val="auto"/>
        </w:rPr>
      </w:pPr>
    </w:p>
    <w:p>
      <w:pPr>
        <w:ind w:left="1140" w:right="40" w:hanging="565"/>
        <w:spacing w:after="0" w:line="293" w:lineRule="auto"/>
        <w:tabs>
          <w:tab w:leader="none" w:pos="1140" w:val="left"/>
        </w:tabs>
        <w:numPr>
          <w:ilvl w:val="1"/>
          <w:numId w:val="3"/>
        </w:numPr>
        <w:rPr>
          <w:rFonts w:ascii="Arial" w:cs="Arial" w:eastAsia="Arial" w:hAnsi="Arial"/>
          <w:sz w:val="16"/>
          <w:szCs w:val="16"/>
          <w:color w:val="auto"/>
        </w:rPr>
      </w:pPr>
      <w:r>
        <w:rPr>
          <w:rFonts w:ascii="Arial" w:cs="Arial" w:eastAsia="Arial" w:hAnsi="Arial"/>
          <w:sz w:val="16"/>
          <w:szCs w:val="16"/>
          <w:color w:val="auto"/>
        </w:rPr>
        <w:t>Per unit price or other underlying value of transaction computed pursuant to Exchange Act Rule 0-11 (set forth the amount on which the filing fee is calculated and state how it was determined):</w:t>
      </w:r>
    </w:p>
    <w:p>
      <w:pPr>
        <w:spacing w:after="0" w:line="184" w:lineRule="exact"/>
        <w:rPr>
          <w:rFonts w:ascii="Arial" w:cs="Arial" w:eastAsia="Arial" w:hAnsi="Arial"/>
          <w:sz w:val="16"/>
          <w:szCs w:val="16"/>
          <w:color w:val="auto"/>
        </w:rPr>
      </w:pPr>
    </w:p>
    <w:p>
      <w:pPr>
        <w:ind w:left="1140" w:hanging="565"/>
        <w:spacing w:after="0"/>
        <w:tabs>
          <w:tab w:leader="none" w:pos="1140" w:val="left"/>
        </w:tabs>
        <w:numPr>
          <w:ilvl w:val="1"/>
          <w:numId w:val="3"/>
        </w:numPr>
        <w:rPr>
          <w:rFonts w:ascii="Arial" w:cs="Arial" w:eastAsia="Arial" w:hAnsi="Arial"/>
          <w:sz w:val="18"/>
          <w:szCs w:val="18"/>
          <w:color w:val="auto"/>
        </w:rPr>
      </w:pPr>
      <w:r>
        <w:rPr>
          <w:rFonts w:ascii="Arial" w:cs="Arial" w:eastAsia="Arial" w:hAnsi="Arial"/>
          <w:sz w:val="16"/>
          <w:szCs w:val="16"/>
          <w:color w:val="auto"/>
        </w:rPr>
        <w:t>Proposed maximum aggregate value of transaction:</w:t>
      </w:r>
    </w:p>
    <w:p>
      <w:pPr>
        <w:spacing w:after="0" w:line="252" w:lineRule="exact"/>
        <w:rPr>
          <w:rFonts w:ascii="Arial" w:cs="Arial" w:eastAsia="Arial" w:hAnsi="Arial"/>
          <w:sz w:val="18"/>
          <w:szCs w:val="18"/>
          <w:color w:val="auto"/>
        </w:rPr>
      </w:pPr>
    </w:p>
    <w:p>
      <w:pPr>
        <w:ind w:left="1140" w:hanging="565"/>
        <w:spacing w:after="0"/>
        <w:tabs>
          <w:tab w:leader="none" w:pos="1140" w:val="left"/>
        </w:tabs>
        <w:numPr>
          <w:ilvl w:val="1"/>
          <w:numId w:val="3"/>
        </w:numPr>
        <w:rPr>
          <w:rFonts w:ascii="Arial" w:cs="Arial" w:eastAsia="Arial" w:hAnsi="Arial"/>
          <w:sz w:val="16"/>
          <w:szCs w:val="16"/>
          <w:color w:val="auto"/>
        </w:rPr>
      </w:pPr>
      <w:r>
        <w:rPr>
          <w:rFonts w:ascii="Arial" w:cs="Arial" w:eastAsia="Arial" w:hAnsi="Arial"/>
          <w:sz w:val="16"/>
          <w:szCs w:val="16"/>
          <w:color w:val="auto"/>
        </w:rPr>
        <w:t>Total fee paid:</w:t>
      </w:r>
    </w:p>
    <w:p>
      <w:pPr>
        <w:spacing w:after="0" w:line="261" w:lineRule="exact"/>
        <w:rPr>
          <w:rFonts w:ascii="Arial" w:cs="Arial" w:eastAsia="Arial" w:hAnsi="Arial"/>
          <w:sz w:val="16"/>
          <w:szCs w:val="16"/>
          <w:color w:val="auto"/>
        </w:rPr>
      </w:pPr>
    </w:p>
    <w:p>
      <w:pPr>
        <w:ind w:left="580" w:hanging="572"/>
        <w:spacing w:after="0"/>
        <w:tabs>
          <w:tab w:leader="none" w:pos="58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Fee paid previously with preliminary materials.</w:t>
      </w:r>
    </w:p>
    <w:p>
      <w:pPr>
        <w:spacing w:after="0" w:line="32" w:lineRule="exact"/>
        <w:rPr>
          <w:rFonts w:ascii="MS PGothic" w:cs="MS PGothic" w:eastAsia="MS PGothic" w:hAnsi="MS PGothic"/>
          <w:sz w:val="16"/>
          <w:szCs w:val="16"/>
          <w:color w:val="auto"/>
        </w:rPr>
      </w:pPr>
    </w:p>
    <w:p>
      <w:pPr>
        <w:ind w:left="580" w:hanging="572"/>
        <w:spacing w:after="0" w:line="275" w:lineRule="auto"/>
        <w:tabs>
          <w:tab w:leader="none" w:pos="58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3" w:lineRule="exact"/>
        <w:rPr>
          <w:rFonts w:ascii="MS PGothic" w:cs="MS PGothic" w:eastAsia="MS PGothic" w:hAnsi="MS PGothic"/>
          <w:sz w:val="16"/>
          <w:szCs w:val="16"/>
          <w:color w:val="auto"/>
        </w:rPr>
      </w:pPr>
    </w:p>
    <w:p>
      <w:pPr>
        <w:ind w:left="1140" w:hanging="565"/>
        <w:spacing w:after="0"/>
        <w:tabs>
          <w:tab w:leader="none" w:pos="1140" w:val="left"/>
        </w:tabs>
        <w:numPr>
          <w:ilvl w:val="1"/>
          <w:numId w:val="3"/>
        </w:numPr>
        <w:rPr>
          <w:rFonts w:ascii="Arial" w:cs="Arial" w:eastAsia="Arial" w:hAnsi="Arial"/>
          <w:sz w:val="16"/>
          <w:szCs w:val="16"/>
          <w:color w:val="auto"/>
        </w:rPr>
      </w:pPr>
      <w:r>
        <w:rPr>
          <w:rFonts w:ascii="Arial" w:cs="Arial" w:eastAsia="Arial" w:hAnsi="Arial"/>
          <w:sz w:val="16"/>
          <w:szCs w:val="16"/>
          <w:color w:val="auto"/>
        </w:rPr>
        <w:t>Amount Previously Paid:</w:t>
      </w:r>
    </w:p>
    <w:p>
      <w:pPr>
        <w:spacing w:after="0" w:line="248" w:lineRule="exact"/>
        <w:rPr>
          <w:rFonts w:ascii="Arial" w:cs="Arial" w:eastAsia="Arial" w:hAnsi="Arial"/>
          <w:sz w:val="16"/>
          <w:szCs w:val="16"/>
          <w:color w:val="auto"/>
        </w:rPr>
      </w:pPr>
    </w:p>
    <w:p>
      <w:pPr>
        <w:ind w:left="1140" w:hanging="565"/>
        <w:spacing w:after="0"/>
        <w:tabs>
          <w:tab w:leader="none" w:pos="1140" w:val="left"/>
        </w:tabs>
        <w:numPr>
          <w:ilvl w:val="1"/>
          <w:numId w:val="3"/>
        </w:numPr>
        <w:rPr>
          <w:rFonts w:ascii="Arial" w:cs="Arial" w:eastAsia="Arial" w:hAnsi="Arial"/>
          <w:sz w:val="16"/>
          <w:szCs w:val="16"/>
          <w:color w:val="auto"/>
        </w:rPr>
      </w:pPr>
      <w:r>
        <w:rPr>
          <w:rFonts w:ascii="Arial" w:cs="Arial" w:eastAsia="Arial" w:hAnsi="Arial"/>
          <w:sz w:val="16"/>
          <w:szCs w:val="16"/>
          <w:color w:val="auto"/>
        </w:rPr>
        <w:t>Form, Schedule or Registration Statement No.:</w:t>
      </w:r>
    </w:p>
    <w:p>
      <w:pPr>
        <w:spacing w:after="0" w:line="261" w:lineRule="exact"/>
        <w:rPr>
          <w:rFonts w:ascii="Arial" w:cs="Arial" w:eastAsia="Arial" w:hAnsi="Arial"/>
          <w:sz w:val="16"/>
          <w:szCs w:val="16"/>
          <w:color w:val="auto"/>
        </w:rPr>
      </w:pPr>
    </w:p>
    <w:p>
      <w:pPr>
        <w:ind w:left="1140" w:hanging="565"/>
        <w:spacing w:after="0"/>
        <w:tabs>
          <w:tab w:leader="none" w:pos="1140" w:val="left"/>
        </w:tabs>
        <w:numPr>
          <w:ilvl w:val="1"/>
          <w:numId w:val="3"/>
        </w:numPr>
        <w:rPr>
          <w:rFonts w:ascii="Arial" w:cs="Arial" w:eastAsia="Arial" w:hAnsi="Arial"/>
          <w:sz w:val="16"/>
          <w:szCs w:val="16"/>
          <w:color w:val="auto"/>
        </w:rPr>
      </w:pPr>
      <w:r>
        <w:rPr>
          <w:rFonts w:ascii="Arial" w:cs="Arial" w:eastAsia="Arial" w:hAnsi="Arial"/>
          <w:sz w:val="16"/>
          <w:szCs w:val="16"/>
          <w:color w:val="auto"/>
        </w:rPr>
        <w:t>Filing Party:</w:t>
      </w:r>
    </w:p>
    <w:p>
      <w:pPr>
        <w:spacing w:after="0" w:line="261" w:lineRule="exact"/>
        <w:rPr>
          <w:rFonts w:ascii="Arial" w:cs="Arial" w:eastAsia="Arial" w:hAnsi="Arial"/>
          <w:sz w:val="16"/>
          <w:szCs w:val="16"/>
          <w:color w:val="auto"/>
        </w:rPr>
      </w:pPr>
    </w:p>
    <w:p>
      <w:pPr>
        <w:ind w:left="1140" w:hanging="565"/>
        <w:spacing w:after="0"/>
        <w:tabs>
          <w:tab w:leader="none" w:pos="1140" w:val="left"/>
        </w:tabs>
        <w:numPr>
          <w:ilvl w:val="1"/>
          <w:numId w:val="3"/>
        </w:numPr>
        <w:rPr>
          <w:rFonts w:ascii="Arial" w:cs="Arial" w:eastAsia="Arial" w:hAnsi="Arial"/>
          <w:sz w:val="16"/>
          <w:szCs w:val="16"/>
          <w:color w:val="auto"/>
        </w:rPr>
      </w:pPr>
      <w:r>
        <w:rPr>
          <w:rFonts w:ascii="Arial" w:cs="Arial" w:eastAsia="Arial" w:hAnsi="Arial"/>
          <w:sz w:val="16"/>
          <w:szCs w:val="16"/>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725170</wp:posOffset>
            </wp:positionH>
            <wp:positionV relativeFrom="paragraph">
              <wp:posOffset>-2673350</wp:posOffset>
            </wp:positionV>
            <wp:extent cx="641223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12230" cy="825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-2390140</wp:posOffset>
            </wp:positionV>
            <wp:extent cx="64122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1223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-1987550</wp:posOffset>
            </wp:positionV>
            <wp:extent cx="64122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12230" cy="825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-1696085</wp:posOffset>
            </wp:positionV>
            <wp:extent cx="64122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1223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-1412875</wp:posOffset>
            </wp:positionV>
            <wp:extent cx="64122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1223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-718820</wp:posOffset>
            </wp:positionV>
            <wp:extent cx="641223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12230" cy="825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-435610</wp:posOffset>
            </wp:positionV>
            <wp:extent cx="641223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12230" cy="825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-153035</wp:posOffset>
            </wp:positionV>
            <wp:extent cx="641223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412230" cy="825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120650</wp:posOffset>
            </wp:positionV>
            <wp:extent cx="641223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41223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300990</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318135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673735</wp:posOffset>
            </wp:positionV>
            <wp:extent cx="71748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800"/>
          </w:cols>
          <w:pgMar w:left="320" w:top="247" w:right="779" w:bottom="1440" w:gutter="0" w:footer="0" w:header="0"/>
        </w:sectPr>
      </w:pPr>
    </w:p>
    <w:bookmarkStart w:id="1" w:name="page2"/>
    <w:bookmarkEnd w:id="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2251075</wp:posOffset>
            </wp:positionH>
            <wp:positionV relativeFrom="paragraph">
              <wp:posOffset>142875</wp:posOffset>
            </wp:positionV>
            <wp:extent cx="2640330" cy="7797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640330" cy="779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Reynolds Consumer Products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1900 W. Field Court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Lake Forest, Illinois 60045</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2021 ANNUAL MEETING OF STOCKHOLDERS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Notice is hereby given that the 2021 Annual Meeting of Stockholders of Reynolds Consumer Products Inc. will be held on Tuesday, May 25, 2021, at 4:00 p.m. Central Time.</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Annual Meeting will be completely virtual. You may attend the meeting, submit questions, and vote your shares electronically during the meeting via live webcast by visiting www.virtualshareholdermeeting.com/REYN2021 and entering the 16-digit control number included on your proxy card or on the instructions that accompanied your proxy materials. Instructions on how to attend and participate in the Annual Meeting via the webcast are posted on this site as well.</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purposes of the meeting are the following:</w:t>
      </w:r>
    </w:p>
    <w:p>
      <w:pPr>
        <w:spacing w:after="0" w:line="225" w:lineRule="exact"/>
        <w:rPr>
          <w:sz w:val="20"/>
          <w:szCs w:val="20"/>
          <w:color w:val="auto"/>
        </w:rPr>
      </w:pPr>
    </w:p>
    <w:p>
      <w:pPr>
        <w:ind w:left="880" w:hanging="440"/>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elect three directors to serve until the 2024 Annual Meeting of Stockholders;</w:t>
      </w:r>
    </w:p>
    <w:p>
      <w:pPr>
        <w:spacing w:after="0" w:line="225" w:lineRule="exact"/>
        <w:rPr>
          <w:rFonts w:ascii="Arial" w:cs="Arial" w:eastAsia="Arial" w:hAnsi="Arial"/>
          <w:sz w:val="18"/>
          <w:szCs w:val="18"/>
          <w:color w:val="auto"/>
        </w:rPr>
      </w:pPr>
    </w:p>
    <w:p>
      <w:pPr>
        <w:ind w:left="880" w:hanging="440"/>
        <w:spacing w:after="0" w:line="277" w:lineRule="auto"/>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ratify the appointment of PricewaterhouseCoopers LLP as our independent registered public accounting firm for the year ending December 31, 2021;</w:t>
      </w:r>
    </w:p>
    <w:p>
      <w:pPr>
        <w:spacing w:after="0" w:line="170" w:lineRule="exact"/>
        <w:rPr>
          <w:rFonts w:ascii="Arial" w:cs="Arial" w:eastAsia="Arial" w:hAnsi="Arial"/>
          <w:sz w:val="18"/>
          <w:szCs w:val="18"/>
          <w:color w:val="auto"/>
        </w:rPr>
      </w:pPr>
    </w:p>
    <w:p>
      <w:pPr>
        <w:ind w:left="880" w:hanging="440"/>
        <w:spacing w:after="0"/>
        <w:tabs>
          <w:tab w:leader="none" w:pos="880" w:val="left"/>
        </w:tabs>
        <w:numPr>
          <w:ilvl w:val="0"/>
          <w:numId w:val="4"/>
        </w:numPr>
        <w:rPr>
          <w:rFonts w:ascii="Arial" w:cs="Arial" w:eastAsia="Arial" w:hAnsi="Arial"/>
          <w:sz w:val="16"/>
          <w:szCs w:val="16"/>
          <w:color w:val="auto"/>
        </w:rPr>
      </w:pPr>
      <w:r>
        <w:rPr>
          <w:rFonts w:ascii="Arial" w:cs="Arial" w:eastAsia="Arial" w:hAnsi="Arial"/>
          <w:sz w:val="16"/>
          <w:szCs w:val="16"/>
          <w:color w:val="auto"/>
        </w:rPr>
        <w:t>to approve, on an advisory basis, the 2020 compensation of our named executive officers as disclosed in the accompanying proxy statement;</w:t>
      </w:r>
    </w:p>
    <w:p>
      <w:pPr>
        <w:spacing w:after="0" w:line="248" w:lineRule="exact"/>
        <w:rPr>
          <w:rFonts w:ascii="Arial" w:cs="Arial" w:eastAsia="Arial" w:hAnsi="Arial"/>
          <w:sz w:val="16"/>
          <w:szCs w:val="16"/>
          <w:color w:val="auto"/>
        </w:rPr>
      </w:pPr>
    </w:p>
    <w:p>
      <w:pPr>
        <w:ind w:left="880" w:hanging="440"/>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vote, on an advisory basis, on the frequency of future advisory votes on the compensation of our named executive officers; and</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4"/>
        </w:numPr>
        <w:rPr>
          <w:rFonts w:ascii="Arial" w:cs="Arial" w:eastAsia="Arial" w:hAnsi="Arial"/>
          <w:sz w:val="17"/>
          <w:szCs w:val="17"/>
          <w:color w:val="auto"/>
        </w:rPr>
      </w:pPr>
      <w:r>
        <w:rPr>
          <w:rFonts w:ascii="Arial" w:cs="Arial" w:eastAsia="Arial" w:hAnsi="Arial"/>
          <w:sz w:val="17"/>
          <w:szCs w:val="17"/>
          <w:color w:val="auto"/>
        </w:rPr>
        <w:t>to transact such other business as may properly come before the meeting or at any and all adjournments or postponements thereof.</w:t>
      </w:r>
    </w:p>
    <w:p>
      <w:pPr>
        <w:spacing w:after="0" w:line="23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Only stockholders of record at the close of business on March 31, 2021 will be entitled to vote at the meeting and any adjournment or postponement thereof.</w:t>
      </w:r>
    </w:p>
    <w:p>
      <w:pPr>
        <w:sectPr>
          <w:pgSz w:w="11900" w:h="16838" w:orient="portrait"/>
          <w:cols w:equalWidth="0" w:num="1">
            <w:col w:w="11240"/>
          </w:cols>
          <w:pgMar w:left="320" w:top="140" w:right="339" w:bottom="1440" w:gutter="0" w:footer="0" w:header="0"/>
        </w:sectPr>
      </w:pP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Your vote is important. To ensure that your vote is recorded promptly, please vote as soon as possible by submitting your proxy via the internet at the address listed on the Notice or proxy card, by telephone using the toll-free number listed on the proxy card or by signing, dating and returning the proxy card.</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Lake Forest, Illinois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12,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653415</wp:posOffset>
            </wp:positionV>
            <wp:extent cx="71748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By Order of the Board of Directors,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/s/ David Watson</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David Watson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294005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94005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General Counsel and Secretary</w:t>
      </w:r>
    </w:p>
    <w:p>
      <w:pPr>
        <w:sectPr>
          <w:pgSz w:w="11900" w:h="16838" w:orient="portrait"/>
          <w:cols w:equalWidth="0" w:num="2">
            <w:col w:w="6500" w:space="100"/>
            <w:col w:w="4640"/>
          </w:cols>
          <w:pgMar w:left="320" w:top="140" w:right="339" w:bottom="1440" w:gutter="0" w:footer="0" w:header="0"/>
          <w:type w:val="continuous"/>
        </w:sectPr>
      </w:pPr>
    </w:p>
    <w:bookmarkStart w:id="2" w:name="page3"/>
    <w:bookmarkEnd w:id="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36"/>
          <w:szCs w:val="36"/>
          <w:b w:val="1"/>
          <w:bCs w:val="1"/>
          <w:color w:val="1F497D"/>
        </w:rPr>
        <w:t>TABLE OF CONTENTS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0360" w:type="dxa"/>
            <w:vAlign w:val="bottom"/>
            <w:tcBorders>
              <w:top w:val="single" w:sz="8" w:color="1F497D"/>
            </w:tcBorders>
            <w:gridSpan w:val="44"/>
          </w:tcPr>
          <w:p>
            <w:pPr>
              <w:spacing w:after="0" w:line="202" w:lineRule="exact"/>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PROXY STATEMENT SUMMARY</w:t>
              </w:r>
            </w:hyperlink>
          </w:p>
        </w:tc>
        <w:tc>
          <w:tcPr>
            <w:tcW w:w="880" w:type="dxa"/>
            <w:vAlign w:val="bottom"/>
            <w:tcBorders>
              <w:top w:val="single" w:sz="8" w:color="1F497D"/>
            </w:tcBorders>
          </w:tcPr>
          <w:p>
            <w:pPr>
              <w:jc w:val="right"/>
              <w:spacing w:after="0" w:line="202" w:lineRule="exact"/>
              <w:rPr>
                <w:sz w:val="20"/>
                <w:szCs w:val="20"/>
                <w:color w:val="auto"/>
              </w:rPr>
            </w:pPr>
            <w:r>
              <w:rPr>
                <w:rFonts w:ascii="Arial" w:cs="Arial" w:eastAsia="Arial" w:hAnsi="Arial"/>
                <w:sz w:val="18"/>
                <w:szCs w:val="18"/>
                <w:b w:val="1"/>
                <w:bCs w:val="1"/>
                <w:color w:val="1F497D"/>
              </w:rPr>
              <w:t>1</w:t>
            </w:r>
          </w:p>
        </w:tc>
        <w:tc>
          <w:tcPr>
            <w:tcW w:w="20" w:type="dxa"/>
            <w:vAlign w:val="bottom"/>
          </w:tcPr>
          <w:p>
            <w:pPr>
              <w:spacing w:after="0"/>
              <w:rPr>
                <w:sz w:val="17"/>
                <w:szCs w:val="17"/>
                <w:color w:val="auto"/>
              </w:rPr>
            </w:pPr>
          </w:p>
        </w:tc>
      </w:tr>
      <w:tr>
        <w:trPr>
          <w:trHeight w:val="20"/>
        </w:trPr>
        <w:tc>
          <w:tcPr>
            <w:tcW w:w="860" w:type="dxa"/>
            <w:vAlign w:val="bottom"/>
            <w:tcBorders>
              <w:top w:val="single" w:sz="8" w:color="0000EE"/>
              <w:bottom w:val="single" w:sz="8" w:color="1F497D"/>
            </w:tcBorders>
          </w:tcPr>
          <w:p>
            <w:pPr>
              <w:spacing w:after="0" w:line="20" w:lineRule="exact"/>
              <w:rPr>
                <w:sz w:val="1"/>
                <w:szCs w:val="1"/>
                <w:color w:val="auto"/>
              </w:rPr>
            </w:pPr>
          </w:p>
        </w:tc>
        <w:tc>
          <w:tcPr>
            <w:tcW w:w="160" w:type="dxa"/>
            <w:vAlign w:val="bottom"/>
            <w:tcBorders>
              <w:top w:val="single" w:sz="8" w:color="0000EE"/>
              <w:bottom w:val="single" w:sz="8" w:color="1F497D"/>
            </w:tcBorders>
          </w:tcPr>
          <w:p>
            <w:pPr>
              <w:spacing w:after="0" w:line="20" w:lineRule="exact"/>
              <w:rPr>
                <w:sz w:val="1"/>
                <w:szCs w:val="1"/>
                <w:color w:val="auto"/>
              </w:rPr>
            </w:pPr>
          </w:p>
        </w:tc>
        <w:tc>
          <w:tcPr>
            <w:tcW w:w="80" w:type="dxa"/>
            <w:vAlign w:val="bottom"/>
            <w:tcBorders>
              <w:top w:val="single" w:sz="8" w:color="0000EE"/>
              <w:bottom w:val="single" w:sz="8" w:color="1F497D"/>
            </w:tcBorders>
          </w:tcPr>
          <w:p>
            <w:pPr>
              <w:spacing w:after="0" w:line="20" w:lineRule="exact"/>
              <w:rPr>
                <w:sz w:val="1"/>
                <w:szCs w:val="1"/>
                <w:color w:val="auto"/>
              </w:rPr>
            </w:pPr>
          </w:p>
        </w:tc>
        <w:tc>
          <w:tcPr>
            <w:tcW w:w="160" w:type="dxa"/>
            <w:vAlign w:val="bottom"/>
            <w:tcBorders>
              <w:top w:val="single" w:sz="8" w:color="0000EE"/>
              <w:bottom w:val="single" w:sz="8" w:color="1F497D"/>
            </w:tcBorders>
          </w:tcPr>
          <w:p>
            <w:pPr>
              <w:spacing w:after="0" w:line="20" w:lineRule="exact"/>
              <w:rPr>
                <w:sz w:val="1"/>
                <w:szCs w:val="1"/>
                <w:color w:val="auto"/>
              </w:rPr>
            </w:pPr>
          </w:p>
        </w:tc>
        <w:tc>
          <w:tcPr>
            <w:tcW w:w="80" w:type="dxa"/>
            <w:vAlign w:val="bottom"/>
            <w:tcBorders>
              <w:top w:val="single" w:sz="8" w:color="0000EE"/>
              <w:bottom w:val="single" w:sz="8" w:color="1F497D"/>
            </w:tcBorders>
          </w:tcPr>
          <w:p>
            <w:pPr>
              <w:spacing w:after="0" w:line="20" w:lineRule="exact"/>
              <w:rPr>
                <w:sz w:val="1"/>
                <w:szCs w:val="1"/>
                <w:color w:val="auto"/>
              </w:rPr>
            </w:pPr>
          </w:p>
        </w:tc>
        <w:tc>
          <w:tcPr>
            <w:tcW w:w="140" w:type="dxa"/>
            <w:vAlign w:val="bottom"/>
            <w:tcBorders>
              <w:top w:val="single" w:sz="8" w:color="0000EE"/>
              <w:bottom w:val="single" w:sz="8" w:color="1F497D"/>
            </w:tcBorders>
          </w:tcPr>
          <w:p>
            <w:pPr>
              <w:spacing w:after="0" w:line="20" w:lineRule="exact"/>
              <w:rPr>
                <w:sz w:val="1"/>
                <w:szCs w:val="1"/>
                <w:color w:val="auto"/>
              </w:rPr>
            </w:pPr>
          </w:p>
        </w:tc>
        <w:tc>
          <w:tcPr>
            <w:tcW w:w="20" w:type="dxa"/>
            <w:vAlign w:val="bottom"/>
            <w:tcBorders>
              <w:top w:val="single" w:sz="8" w:color="0000EE"/>
              <w:bottom w:val="single" w:sz="8" w:color="1F497D"/>
            </w:tcBorders>
          </w:tcPr>
          <w:p>
            <w:pPr>
              <w:spacing w:after="0" w:line="20" w:lineRule="exact"/>
              <w:rPr>
                <w:sz w:val="1"/>
                <w:szCs w:val="1"/>
                <w:color w:val="auto"/>
              </w:rPr>
            </w:pPr>
          </w:p>
        </w:tc>
        <w:tc>
          <w:tcPr>
            <w:tcW w:w="120" w:type="dxa"/>
            <w:vAlign w:val="bottom"/>
            <w:tcBorders>
              <w:top w:val="single" w:sz="8" w:color="0000EE"/>
              <w:bottom w:val="single" w:sz="8" w:color="1F497D"/>
            </w:tcBorders>
          </w:tcPr>
          <w:p>
            <w:pPr>
              <w:spacing w:after="0" w:line="20" w:lineRule="exact"/>
              <w:rPr>
                <w:sz w:val="1"/>
                <w:szCs w:val="1"/>
                <w:color w:val="auto"/>
              </w:rPr>
            </w:pPr>
          </w:p>
        </w:tc>
        <w:tc>
          <w:tcPr>
            <w:tcW w:w="40" w:type="dxa"/>
            <w:vAlign w:val="bottom"/>
            <w:tcBorders>
              <w:top w:val="single" w:sz="8" w:color="0000EE"/>
              <w:bottom w:val="single" w:sz="8" w:color="1F497D"/>
            </w:tcBorders>
          </w:tcPr>
          <w:p>
            <w:pPr>
              <w:spacing w:after="0" w:line="20" w:lineRule="exact"/>
              <w:rPr>
                <w:sz w:val="1"/>
                <w:szCs w:val="1"/>
                <w:color w:val="auto"/>
              </w:rPr>
            </w:pPr>
          </w:p>
        </w:tc>
        <w:tc>
          <w:tcPr>
            <w:tcW w:w="140" w:type="dxa"/>
            <w:vAlign w:val="bottom"/>
            <w:tcBorders>
              <w:top w:val="single" w:sz="8" w:color="0000EE"/>
              <w:bottom w:val="single" w:sz="8" w:color="1F497D"/>
            </w:tcBorders>
          </w:tcPr>
          <w:p>
            <w:pPr>
              <w:spacing w:after="0" w:line="20" w:lineRule="exact"/>
              <w:rPr>
                <w:sz w:val="1"/>
                <w:szCs w:val="1"/>
                <w:color w:val="auto"/>
              </w:rPr>
            </w:pPr>
          </w:p>
        </w:tc>
        <w:tc>
          <w:tcPr>
            <w:tcW w:w="60" w:type="dxa"/>
            <w:vAlign w:val="bottom"/>
            <w:tcBorders>
              <w:top w:val="single" w:sz="8" w:color="0000EE"/>
              <w:bottom w:val="single" w:sz="8" w:color="1F497D"/>
            </w:tcBorders>
          </w:tcPr>
          <w:p>
            <w:pPr>
              <w:spacing w:after="0" w:line="20" w:lineRule="exact"/>
              <w:rPr>
                <w:sz w:val="1"/>
                <w:szCs w:val="1"/>
                <w:color w:val="auto"/>
              </w:rPr>
            </w:pPr>
          </w:p>
        </w:tc>
        <w:tc>
          <w:tcPr>
            <w:tcW w:w="40" w:type="dxa"/>
            <w:vAlign w:val="bottom"/>
            <w:tcBorders>
              <w:top w:val="single" w:sz="8" w:color="0000EE"/>
              <w:bottom w:val="single" w:sz="8" w:color="1F497D"/>
            </w:tcBorders>
          </w:tcPr>
          <w:p>
            <w:pPr>
              <w:spacing w:after="0" w:line="20" w:lineRule="exact"/>
              <w:rPr>
                <w:sz w:val="1"/>
                <w:szCs w:val="1"/>
                <w:color w:val="auto"/>
              </w:rPr>
            </w:pPr>
          </w:p>
        </w:tc>
        <w:tc>
          <w:tcPr>
            <w:tcW w:w="60" w:type="dxa"/>
            <w:vAlign w:val="bottom"/>
            <w:tcBorders>
              <w:top w:val="single" w:sz="8" w:color="0000EE"/>
              <w:bottom w:val="single" w:sz="8" w:color="1F497D"/>
            </w:tcBorders>
          </w:tcPr>
          <w:p>
            <w:pPr>
              <w:spacing w:after="0" w:line="20" w:lineRule="exact"/>
              <w:rPr>
                <w:sz w:val="1"/>
                <w:szCs w:val="1"/>
                <w:color w:val="auto"/>
              </w:rPr>
            </w:pPr>
          </w:p>
        </w:tc>
        <w:tc>
          <w:tcPr>
            <w:tcW w:w="20" w:type="dxa"/>
            <w:vAlign w:val="bottom"/>
            <w:tcBorders>
              <w:top w:val="single" w:sz="8" w:color="0000EE"/>
              <w:bottom w:val="single" w:sz="8" w:color="1F497D"/>
            </w:tcBorders>
          </w:tcPr>
          <w:p>
            <w:pPr>
              <w:spacing w:after="0" w:line="20" w:lineRule="exact"/>
              <w:rPr>
                <w:sz w:val="1"/>
                <w:szCs w:val="1"/>
                <w:color w:val="auto"/>
              </w:rPr>
            </w:pPr>
          </w:p>
        </w:tc>
        <w:tc>
          <w:tcPr>
            <w:tcW w:w="20" w:type="dxa"/>
            <w:vAlign w:val="bottom"/>
            <w:tcBorders>
              <w:top w:val="single" w:sz="8" w:color="0000EE"/>
              <w:bottom w:val="single" w:sz="8" w:color="1F497D"/>
            </w:tcBorders>
          </w:tcPr>
          <w:p>
            <w:pPr>
              <w:spacing w:after="0" w:line="20" w:lineRule="exact"/>
              <w:rPr>
                <w:sz w:val="1"/>
                <w:szCs w:val="1"/>
                <w:color w:val="auto"/>
              </w:rPr>
            </w:pPr>
          </w:p>
        </w:tc>
        <w:tc>
          <w:tcPr>
            <w:tcW w:w="160" w:type="dxa"/>
            <w:vAlign w:val="bottom"/>
            <w:tcBorders>
              <w:top w:val="single" w:sz="8" w:color="0000EE"/>
              <w:bottom w:val="single" w:sz="8" w:color="1F497D"/>
            </w:tcBorders>
          </w:tcPr>
          <w:p>
            <w:pPr>
              <w:spacing w:after="0" w:line="20" w:lineRule="exact"/>
              <w:rPr>
                <w:sz w:val="1"/>
                <w:szCs w:val="1"/>
                <w:color w:val="auto"/>
              </w:rPr>
            </w:pPr>
          </w:p>
        </w:tc>
        <w:tc>
          <w:tcPr>
            <w:tcW w:w="80" w:type="dxa"/>
            <w:vAlign w:val="bottom"/>
            <w:tcBorders>
              <w:top w:val="single" w:sz="8" w:color="0000EE"/>
              <w:bottom w:val="single" w:sz="8" w:color="1F497D"/>
            </w:tcBorders>
          </w:tcPr>
          <w:p>
            <w:pPr>
              <w:spacing w:after="0" w:line="20" w:lineRule="exact"/>
              <w:rPr>
                <w:sz w:val="1"/>
                <w:szCs w:val="1"/>
                <w:color w:val="auto"/>
              </w:rPr>
            </w:pPr>
          </w:p>
        </w:tc>
        <w:tc>
          <w:tcPr>
            <w:tcW w:w="100" w:type="dxa"/>
            <w:vAlign w:val="bottom"/>
            <w:tcBorders>
              <w:top w:val="single" w:sz="8" w:color="0000EE"/>
              <w:bottom w:val="single" w:sz="8" w:color="1F497D"/>
            </w:tcBorders>
          </w:tcPr>
          <w:p>
            <w:pPr>
              <w:spacing w:after="0" w:line="20" w:lineRule="exact"/>
              <w:rPr>
                <w:sz w:val="1"/>
                <w:szCs w:val="1"/>
                <w:color w:val="auto"/>
              </w:rPr>
            </w:pPr>
          </w:p>
        </w:tc>
        <w:tc>
          <w:tcPr>
            <w:tcW w:w="40" w:type="dxa"/>
            <w:vAlign w:val="bottom"/>
            <w:tcBorders>
              <w:top w:val="single" w:sz="8" w:color="0000EE"/>
              <w:bottom w:val="single" w:sz="8" w:color="1F497D"/>
            </w:tcBorders>
          </w:tcPr>
          <w:p>
            <w:pPr>
              <w:spacing w:after="0" w:line="20" w:lineRule="exact"/>
              <w:rPr>
                <w:sz w:val="1"/>
                <w:szCs w:val="1"/>
                <w:color w:val="auto"/>
              </w:rPr>
            </w:pPr>
          </w:p>
        </w:tc>
        <w:tc>
          <w:tcPr>
            <w:tcW w:w="100" w:type="dxa"/>
            <w:vAlign w:val="bottom"/>
            <w:tcBorders>
              <w:top w:val="single" w:sz="8" w:color="0000EE"/>
              <w:bottom w:val="single" w:sz="8" w:color="1F497D"/>
            </w:tcBorders>
          </w:tcPr>
          <w:p>
            <w:pPr>
              <w:spacing w:after="0" w:line="20" w:lineRule="exact"/>
              <w:rPr>
                <w:sz w:val="1"/>
                <w:szCs w:val="1"/>
                <w:color w:val="auto"/>
              </w:rPr>
            </w:pPr>
          </w:p>
        </w:tc>
        <w:tc>
          <w:tcPr>
            <w:tcW w:w="20" w:type="dxa"/>
            <w:vAlign w:val="bottom"/>
            <w:tcBorders>
              <w:top w:val="single" w:sz="8" w:color="0000EE"/>
              <w:bottom w:val="single" w:sz="8" w:color="1F497D"/>
            </w:tcBorders>
          </w:tcPr>
          <w:p>
            <w:pPr>
              <w:spacing w:after="0" w:line="20" w:lineRule="exact"/>
              <w:rPr>
                <w:sz w:val="1"/>
                <w:szCs w:val="1"/>
                <w:color w:val="auto"/>
              </w:rPr>
            </w:pPr>
          </w:p>
        </w:tc>
        <w:tc>
          <w:tcPr>
            <w:tcW w:w="40" w:type="dxa"/>
            <w:vAlign w:val="bottom"/>
            <w:tcBorders>
              <w:top w:val="single" w:sz="8" w:color="0000EE"/>
              <w:bottom w:val="single" w:sz="8" w:color="1F497D"/>
            </w:tcBorders>
          </w:tcPr>
          <w:p>
            <w:pPr>
              <w:spacing w:after="0" w:line="20" w:lineRule="exact"/>
              <w:rPr>
                <w:sz w:val="1"/>
                <w:szCs w:val="1"/>
                <w:color w:val="auto"/>
              </w:rPr>
            </w:pPr>
          </w:p>
        </w:tc>
        <w:tc>
          <w:tcPr>
            <w:tcW w:w="60" w:type="dxa"/>
            <w:vAlign w:val="bottom"/>
            <w:tcBorders>
              <w:top w:val="single" w:sz="8" w:color="0000EE"/>
              <w:bottom w:val="single" w:sz="8" w:color="1F497D"/>
            </w:tcBorders>
          </w:tcPr>
          <w:p>
            <w:pPr>
              <w:spacing w:after="0" w:line="20" w:lineRule="exact"/>
              <w:rPr>
                <w:sz w:val="1"/>
                <w:szCs w:val="1"/>
                <w:color w:val="auto"/>
              </w:rPr>
            </w:pPr>
          </w:p>
        </w:tc>
        <w:tc>
          <w:tcPr>
            <w:tcW w:w="20" w:type="dxa"/>
            <w:vAlign w:val="bottom"/>
            <w:tcBorders>
              <w:top w:val="single" w:sz="8" w:color="0000EE"/>
              <w:bottom w:val="single" w:sz="8" w:color="1F497D"/>
            </w:tcBorders>
          </w:tcPr>
          <w:p>
            <w:pPr>
              <w:spacing w:after="0" w:line="20" w:lineRule="exact"/>
              <w:rPr>
                <w:sz w:val="1"/>
                <w:szCs w:val="1"/>
                <w:color w:val="auto"/>
              </w:rPr>
            </w:pPr>
          </w:p>
        </w:tc>
        <w:tc>
          <w:tcPr>
            <w:tcW w:w="180" w:type="dxa"/>
            <w:vAlign w:val="bottom"/>
            <w:tcBorders>
              <w:top w:val="single" w:sz="8" w:color="0000EE"/>
              <w:bottom w:val="single" w:sz="8" w:color="1F497D"/>
            </w:tcBorders>
          </w:tcPr>
          <w:p>
            <w:pPr>
              <w:spacing w:after="0" w:line="20" w:lineRule="exact"/>
              <w:rPr>
                <w:sz w:val="1"/>
                <w:szCs w:val="1"/>
                <w:color w:val="auto"/>
              </w:rPr>
            </w:pPr>
          </w:p>
        </w:tc>
        <w:tc>
          <w:tcPr>
            <w:tcW w:w="40" w:type="dxa"/>
            <w:vAlign w:val="bottom"/>
            <w:tcBorders>
              <w:bottom w:val="single" w:sz="8" w:color="1F497D"/>
            </w:tcBorders>
          </w:tcPr>
          <w:p>
            <w:pPr>
              <w:spacing w:after="0" w:line="20" w:lineRule="exact"/>
              <w:rPr>
                <w:sz w:val="1"/>
                <w:szCs w:val="1"/>
                <w:color w:val="auto"/>
              </w:rPr>
            </w:pPr>
          </w:p>
        </w:tc>
        <w:tc>
          <w:tcPr>
            <w:tcW w:w="20" w:type="dxa"/>
            <w:vAlign w:val="bottom"/>
            <w:tcBorders>
              <w:bottom w:val="single" w:sz="8" w:color="1F497D"/>
            </w:tcBorders>
          </w:tcPr>
          <w:p>
            <w:pPr>
              <w:spacing w:after="0" w:line="20" w:lineRule="exact"/>
              <w:rPr>
                <w:sz w:val="1"/>
                <w:szCs w:val="1"/>
                <w:color w:val="auto"/>
              </w:rPr>
            </w:pPr>
          </w:p>
        </w:tc>
        <w:tc>
          <w:tcPr>
            <w:tcW w:w="280" w:type="dxa"/>
            <w:vAlign w:val="bottom"/>
            <w:tcBorders>
              <w:bottom w:val="single" w:sz="8" w:color="1F497D"/>
            </w:tcBorders>
          </w:tcPr>
          <w:p>
            <w:pPr>
              <w:spacing w:after="0" w:line="20" w:lineRule="exact"/>
              <w:rPr>
                <w:sz w:val="1"/>
                <w:szCs w:val="1"/>
                <w:color w:val="auto"/>
              </w:rPr>
            </w:pPr>
          </w:p>
        </w:tc>
        <w:tc>
          <w:tcPr>
            <w:tcW w:w="180" w:type="dxa"/>
            <w:vAlign w:val="bottom"/>
            <w:tcBorders>
              <w:bottom w:val="single" w:sz="8" w:color="1F497D"/>
            </w:tcBorders>
          </w:tcPr>
          <w:p>
            <w:pPr>
              <w:spacing w:after="0" w:line="20" w:lineRule="exact"/>
              <w:rPr>
                <w:sz w:val="1"/>
                <w:szCs w:val="1"/>
                <w:color w:val="auto"/>
              </w:rPr>
            </w:pPr>
          </w:p>
        </w:tc>
        <w:tc>
          <w:tcPr>
            <w:tcW w:w="260" w:type="dxa"/>
            <w:vAlign w:val="bottom"/>
            <w:tcBorders>
              <w:bottom w:val="single" w:sz="8" w:color="1F497D"/>
            </w:tcBorders>
          </w:tcPr>
          <w:p>
            <w:pPr>
              <w:spacing w:after="0" w:line="20" w:lineRule="exact"/>
              <w:rPr>
                <w:sz w:val="1"/>
                <w:szCs w:val="1"/>
                <w:color w:val="auto"/>
              </w:rPr>
            </w:pPr>
          </w:p>
        </w:tc>
        <w:tc>
          <w:tcPr>
            <w:tcW w:w="200" w:type="dxa"/>
            <w:vAlign w:val="bottom"/>
            <w:tcBorders>
              <w:bottom w:val="single" w:sz="8" w:color="1F497D"/>
            </w:tcBorders>
          </w:tcPr>
          <w:p>
            <w:pPr>
              <w:spacing w:after="0" w:line="20" w:lineRule="exact"/>
              <w:rPr>
                <w:sz w:val="1"/>
                <w:szCs w:val="1"/>
                <w:color w:val="auto"/>
              </w:rPr>
            </w:pPr>
          </w:p>
        </w:tc>
        <w:tc>
          <w:tcPr>
            <w:tcW w:w="260" w:type="dxa"/>
            <w:vAlign w:val="bottom"/>
            <w:tcBorders>
              <w:bottom w:val="single" w:sz="8" w:color="1F497D"/>
            </w:tcBorders>
          </w:tcPr>
          <w:p>
            <w:pPr>
              <w:spacing w:after="0" w:line="20" w:lineRule="exact"/>
              <w:rPr>
                <w:sz w:val="1"/>
                <w:szCs w:val="1"/>
                <w:color w:val="auto"/>
              </w:rPr>
            </w:pPr>
          </w:p>
        </w:tc>
        <w:tc>
          <w:tcPr>
            <w:tcW w:w="280" w:type="dxa"/>
            <w:vAlign w:val="bottom"/>
            <w:tcBorders>
              <w:bottom w:val="single" w:sz="8" w:color="1F497D"/>
            </w:tcBorders>
          </w:tcPr>
          <w:p>
            <w:pPr>
              <w:spacing w:after="0" w:line="20" w:lineRule="exact"/>
              <w:rPr>
                <w:sz w:val="1"/>
                <w:szCs w:val="1"/>
                <w:color w:val="auto"/>
              </w:rPr>
            </w:pPr>
          </w:p>
        </w:tc>
        <w:tc>
          <w:tcPr>
            <w:tcW w:w="160" w:type="dxa"/>
            <w:vAlign w:val="bottom"/>
            <w:tcBorders>
              <w:bottom w:val="single" w:sz="8" w:color="1F497D"/>
            </w:tcBorders>
          </w:tcPr>
          <w:p>
            <w:pPr>
              <w:spacing w:after="0" w:line="20" w:lineRule="exact"/>
              <w:rPr>
                <w:sz w:val="1"/>
                <w:szCs w:val="1"/>
                <w:color w:val="auto"/>
              </w:rPr>
            </w:pPr>
          </w:p>
        </w:tc>
        <w:tc>
          <w:tcPr>
            <w:tcW w:w="340" w:type="dxa"/>
            <w:vAlign w:val="bottom"/>
            <w:tcBorders>
              <w:bottom w:val="single" w:sz="8" w:color="1F497D"/>
            </w:tcBorders>
          </w:tcPr>
          <w:p>
            <w:pPr>
              <w:spacing w:after="0" w:line="20" w:lineRule="exact"/>
              <w:rPr>
                <w:sz w:val="1"/>
                <w:szCs w:val="1"/>
                <w:color w:val="auto"/>
              </w:rPr>
            </w:pPr>
          </w:p>
        </w:tc>
        <w:tc>
          <w:tcPr>
            <w:tcW w:w="440" w:type="dxa"/>
            <w:vAlign w:val="bottom"/>
            <w:tcBorders>
              <w:bottom w:val="single" w:sz="8" w:color="1F497D"/>
            </w:tcBorders>
          </w:tcPr>
          <w:p>
            <w:pPr>
              <w:spacing w:after="0" w:line="20" w:lineRule="exact"/>
              <w:rPr>
                <w:sz w:val="1"/>
                <w:szCs w:val="1"/>
                <w:color w:val="auto"/>
              </w:rPr>
            </w:pPr>
          </w:p>
        </w:tc>
        <w:tc>
          <w:tcPr>
            <w:tcW w:w="140" w:type="dxa"/>
            <w:vAlign w:val="bottom"/>
            <w:tcBorders>
              <w:bottom w:val="single" w:sz="8" w:color="1F497D"/>
            </w:tcBorders>
          </w:tcPr>
          <w:p>
            <w:pPr>
              <w:spacing w:after="0" w:line="20" w:lineRule="exact"/>
              <w:rPr>
                <w:sz w:val="1"/>
                <w:szCs w:val="1"/>
                <w:color w:val="auto"/>
              </w:rPr>
            </w:pPr>
          </w:p>
        </w:tc>
        <w:tc>
          <w:tcPr>
            <w:tcW w:w="520" w:type="dxa"/>
            <w:vAlign w:val="bottom"/>
            <w:tcBorders>
              <w:bottom w:val="single" w:sz="8" w:color="1F497D"/>
            </w:tcBorders>
          </w:tcPr>
          <w:p>
            <w:pPr>
              <w:spacing w:after="0" w:line="20" w:lineRule="exact"/>
              <w:rPr>
                <w:sz w:val="1"/>
                <w:szCs w:val="1"/>
                <w:color w:val="auto"/>
              </w:rPr>
            </w:pPr>
          </w:p>
        </w:tc>
        <w:tc>
          <w:tcPr>
            <w:tcW w:w="280" w:type="dxa"/>
            <w:vAlign w:val="bottom"/>
            <w:tcBorders>
              <w:bottom w:val="single" w:sz="8" w:color="1F497D"/>
            </w:tcBorders>
          </w:tcPr>
          <w:p>
            <w:pPr>
              <w:spacing w:after="0" w:line="20" w:lineRule="exact"/>
              <w:rPr>
                <w:sz w:val="1"/>
                <w:szCs w:val="1"/>
                <w:color w:val="auto"/>
              </w:rPr>
            </w:pPr>
          </w:p>
        </w:tc>
        <w:tc>
          <w:tcPr>
            <w:tcW w:w="900" w:type="dxa"/>
            <w:vAlign w:val="bottom"/>
            <w:tcBorders>
              <w:bottom w:val="single" w:sz="8" w:color="1F497D"/>
            </w:tcBorders>
          </w:tcPr>
          <w:p>
            <w:pPr>
              <w:spacing w:after="0" w:line="20" w:lineRule="exact"/>
              <w:rPr>
                <w:sz w:val="1"/>
                <w:szCs w:val="1"/>
                <w:color w:val="auto"/>
              </w:rPr>
            </w:pPr>
          </w:p>
        </w:tc>
        <w:tc>
          <w:tcPr>
            <w:tcW w:w="2300" w:type="dxa"/>
            <w:vAlign w:val="bottom"/>
            <w:tcBorders>
              <w:bottom w:val="single" w:sz="8" w:color="1F497D"/>
            </w:tcBorders>
          </w:tcPr>
          <w:p>
            <w:pPr>
              <w:spacing w:after="0" w:line="20" w:lineRule="exact"/>
              <w:rPr>
                <w:sz w:val="1"/>
                <w:szCs w:val="1"/>
                <w:color w:val="auto"/>
              </w:rPr>
            </w:pPr>
          </w:p>
        </w:tc>
        <w:tc>
          <w:tcPr>
            <w:tcW w:w="140" w:type="dxa"/>
            <w:vAlign w:val="bottom"/>
            <w:tcBorders>
              <w:bottom w:val="single" w:sz="8" w:color="1F497D"/>
            </w:tcBorders>
          </w:tcPr>
          <w:p>
            <w:pPr>
              <w:spacing w:after="0" w:line="20" w:lineRule="exact"/>
              <w:rPr>
                <w:sz w:val="1"/>
                <w:szCs w:val="1"/>
                <w:color w:val="auto"/>
              </w:rPr>
            </w:pPr>
          </w:p>
        </w:tc>
        <w:tc>
          <w:tcPr>
            <w:tcW w:w="120" w:type="dxa"/>
            <w:vAlign w:val="bottom"/>
            <w:tcBorders>
              <w:bottom w:val="single" w:sz="8" w:color="1F497D"/>
            </w:tcBorders>
          </w:tcPr>
          <w:p>
            <w:pPr>
              <w:spacing w:after="0" w:line="20" w:lineRule="exact"/>
              <w:rPr>
                <w:sz w:val="1"/>
                <w:szCs w:val="1"/>
                <w:color w:val="auto"/>
              </w:rPr>
            </w:pPr>
          </w:p>
        </w:tc>
        <w:tc>
          <w:tcPr>
            <w:tcW w:w="700" w:type="dxa"/>
            <w:vAlign w:val="bottom"/>
            <w:tcBorders>
              <w:bottom w:val="single" w:sz="8" w:color="1F497D"/>
            </w:tcBorders>
          </w:tcPr>
          <w:p>
            <w:pPr>
              <w:spacing w:after="0" w:line="20" w:lineRule="exact"/>
              <w:rPr>
                <w:sz w:val="1"/>
                <w:szCs w:val="1"/>
                <w:color w:val="auto"/>
              </w:rPr>
            </w:pPr>
          </w:p>
        </w:tc>
        <w:tc>
          <w:tcPr>
            <w:tcW w:w="880" w:type="dxa"/>
            <w:vAlign w:val="bottom"/>
            <w:tcBorders>
              <w:bottom w:val="single" w:sz="8" w:color="1F497D"/>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10360" w:type="dxa"/>
            <w:vAlign w:val="bottom"/>
            <w:gridSpan w:val="44"/>
          </w:tcPr>
          <w:p>
            <w:pPr>
              <w:spacing w:after="0" w:line="182" w:lineRule="exact"/>
              <w:rPr>
                <w:rFonts w:ascii="Arial" w:cs="Arial" w:eastAsia="Arial" w:hAnsi="Arial"/>
                <w:sz w:val="18"/>
                <w:szCs w:val="18"/>
                <w:b w:val="1"/>
                <w:bCs w:val="1"/>
                <w:color w:val="0000EE"/>
              </w:rPr>
            </w:pPr>
            <w:hyperlink w:anchor="page8">
              <w:r>
                <w:rPr>
                  <w:rFonts w:ascii="Arial" w:cs="Arial" w:eastAsia="Arial" w:hAnsi="Arial"/>
                  <w:sz w:val="18"/>
                  <w:szCs w:val="18"/>
                  <w:b w:val="1"/>
                  <w:bCs w:val="1"/>
                  <w:color w:val="0000EE"/>
                </w:rPr>
                <w:t>PROPOSAL 1: ELECTION OF DIRECTORS</w:t>
              </w:r>
            </w:hyperlink>
          </w:p>
        </w:tc>
        <w:tc>
          <w:tcPr>
            <w:tcW w:w="880" w:type="dxa"/>
            <w:vAlign w:val="bottom"/>
          </w:tcPr>
          <w:p>
            <w:pPr>
              <w:jc w:val="right"/>
              <w:spacing w:after="0" w:line="182" w:lineRule="exact"/>
              <w:rPr>
                <w:sz w:val="20"/>
                <w:szCs w:val="20"/>
                <w:color w:val="auto"/>
              </w:rPr>
            </w:pPr>
            <w:r>
              <w:rPr>
                <w:rFonts w:ascii="Arial" w:cs="Arial" w:eastAsia="Arial" w:hAnsi="Arial"/>
                <w:sz w:val="18"/>
                <w:szCs w:val="18"/>
                <w:b w:val="1"/>
                <w:bCs w:val="1"/>
                <w:color w:val="1F497D"/>
              </w:rPr>
              <w:t>4</w:t>
            </w:r>
          </w:p>
        </w:tc>
        <w:tc>
          <w:tcPr>
            <w:tcW w:w="20" w:type="dxa"/>
            <w:vAlign w:val="bottom"/>
          </w:tcPr>
          <w:p>
            <w:pPr>
              <w:spacing w:after="0"/>
              <w:rPr>
                <w:sz w:val="15"/>
                <w:szCs w:val="15"/>
                <w:color w:val="auto"/>
              </w:rPr>
            </w:pPr>
          </w:p>
        </w:tc>
      </w:tr>
      <w:tr>
        <w:trPr>
          <w:trHeight w:val="21"/>
        </w:trPr>
        <w:tc>
          <w:tcPr>
            <w:tcW w:w="860" w:type="dxa"/>
            <w:vAlign w:val="bottom"/>
            <w:tcBorders>
              <w:top w:val="single" w:sz="8" w:color="0000EE"/>
              <w:bottom w:val="single" w:sz="8" w:color="1F497D"/>
            </w:tcBorders>
          </w:tcPr>
          <w:p>
            <w:pPr>
              <w:spacing w:after="0" w:line="20" w:lineRule="exact"/>
              <w:rPr>
                <w:sz w:val="1"/>
                <w:szCs w:val="1"/>
                <w:color w:val="auto"/>
              </w:rPr>
            </w:pPr>
          </w:p>
        </w:tc>
        <w:tc>
          <w:tcPr>
            <w:tcW w:w="160" w:type="dxa"/>
            <w:vAlign w:val="bottom"/>
            <w:tcBorders>
              <w:top w:val="single" w:sz="8" w:color="0000EE"/>
              <w:bottom w:val="single" w:sz="8" w:color="1F497D"/>
            </w:tcBorders>
          </w:tcPr>
          <w:p>
            <w:pPr>
              <w:spacing w:after="0" w:line="20" w:lineRule="exact"/>
              <w:rPr>
                <w:sz w:val="1"/>
                <w:szCs w:val="1"/>
                <w:color w:val="auto"/>
              </w:rPr>
            </w:pPr>
          </w:p>
        </w:tc>
        <w:tc>
          <w:tcPr>
            <w:tcW w:w="80" w:type="dxa"/>
            <w:vAlign w:val="bottom"/>
            <w:tcBorders>
              <w:top w:val="single" w:sz="8" w:color="0000EE"/>
              <w:bottom w:val="single" w:sz="8" w:color="1F497D"/>
            </w:tcBorders>
          </w:tcPr>
          <w:p>
            <w:pPr>
              <w:spacing w:after="0" w:line="20" w:lineRule="exact"/>
              <w:rPr>
                <w:sz w:val="1"/>
                <w:szCs w:val="1"/>
                <w:color w:val="auto"/>
              </w:rPr>
            </w:pPr>
          </w:p>
        </w:tc>
        <w:tc>
          <w:tcPr>
            <w:tcW w:w="160" w:type="dxa"/>
            <w:vAlign w:val="bottom"/>
            <w:tcBorders>
              <w:top w:val="single" w:sz="8" w:color="0000EE"/>
              <w:bottom w:val="single" w:sz="8" w:color="1F497D"/>
            </w:tcBorders>
          </w:tcPr>
          <w:p>
            <w:pPr>
              <w:spacing w:after="0" w:line="20" w:lineRule="exact"/>
              <w:rPr>
                <w:sz w:val="1"/>
                <w:szCs w:val="1"/>
                <w:color w:val="auto"/>
              </w:rPr>
            </w:pPr>
          </w:p>
        </w:tc>
        <w:tc>
          <w:tcPr>
            <w:tcW w:w="80" w:type="dxa"/>
            <w:vAlign w:val="bottom"/>
            <w:tcBorders>
              <w:top w:val="single" w:sz="8" w:color="0000EE"/>
              <w:bottom w:val="single" w:sz="8" w:color="1F497D"/>
            </w:tcBorders>
          </w:tcPr>
          <w:p>
            <w:pPr>
              <w:spacing w:after="0" w:line="20" w:lineRule="exact"/>
              <w:rPr>
                <w:sz w:val="1"/>
                <w:szCs w:val="1"/>
                <w:color w:val="auto"/>
              </w:rPr>
            </w:pPr>
          </w:p>
        </w:tc>
        <w:tc>
          <w:tcPr>
            <w:tcW w:w="140" w:type="dxa"/>
            <w:vAlign w:val="bottom"/>
            <w:tcBorders>
              <w:top w:val="single" w:sz="8" w:color="0000EE"/>
              <w:bottom w:val="single" w:sz="8" w:color="1F497D"/>
            </w:tcBorders>
          </w:tcPr>
          <w:p>
            <w:pPr>
              <w:spacing w:after="0" w:line="20" w:lineRule="exact"/>
              <w:rPr>
                <w:sz w:val="1"/>
                <w:szCs w:val="1"/>
                <w:color w:val="auto"/>
              </w:rPr>
            </w:pPr>
          </w:p>
        </w:tc>
        <w:tc>
          <w:tcPr>
            <w:tcW w:w="20" w:type="dxa"/>
            <w:vAlign w:val="bottom"/>
            <w:tcBorders>
              <w:top w:val="single" w:sz="8" w:color="0000EE"/>
              <w:bottom w:val="single" w:sz="8" w:color="1F497D"/>
            </w:tcBorders>
          </w:tcPr>
          <w:p>
            <w:pPr>
              <w:spacing w:after="0" w:line="20" w:lineRule="exact"/>
              <w:rPr>
                <w:sz w:val="1"/>
                <w:szCs w:val="1"/>
                <w:color w:val="auto"/>
              </w:rPr>
            </w:pPr>
          </w:p>
        </w:tc>
        <w:tc>
          <w:tcPr>
            <w:tcW w:w="120" w:type="dxa"/>
            <w:vAlign w:val="bottom"/>
            <w:tcBorders>
              <w:top w:val="single" w:sz="8" w:color="0000EE"/>
              <w:bottom w:val="single" w:sz="8" w:color="1F497D"/>
            </w:tcBorders>
          </w:tcPr>
          <w:p>
            <w:pPr>
              <w:spacing w:after="0" w:line="20" w:lineRule="exact"/>
              <w:rPr>
                <w:sz w:val="1"/>
                <w:szCs w:val="1"/>
                <w:color w:val="auto"/>
              </w:rPr>
            </w:pPr>
          </w:p>
        </w:tc>
        <w:tc>
          <w:tcPr>
            <w:tcW w:w="40" w:type="dxa"/>
            <w:vAlign w:val="bottom"/>
            <w:tcBorders>
              <w:top w:val="single" w:sz="8" w:color="0000EE"/>
              <w:bottom w:val="single" w:sz="8" w:color="1F497D"/>
            </w:tcBorders>
          </w:tcPr>
          <w:p>
            <w:pPr>
              <w:spacing w:after="0" w:line="20" w:lineRule="exact"/>
              <w:rPr>
                <w:sz w:val="1"/>
                <w:szCs w:val="1"/>
                <w:color w:val="auto"/>
              </w:rPr>
            </w:pPr>
          </w:p>
        </w:tc>
        <w:tc>
          <w:tcPr>
            <w:tcW w:w="140" w:type="dxa"/>
            <w:vAlign w:val="bottom"/>
            <w:tcBorders>
              <w:top w:val="single" w:sz="8" w:color="0000EE"/>
              <w:bottom w:val="single" w:sz="8" w:color="1F497D"/>
            </w:tcBorders>
          </w:tcPr>
          <w:p>
            <w:pPr>
              <w:spacing w:after="0" w:line="20" w:lineRule="exact"/>
              <w:rPr>
                <w:sz w:val="1"/>
                <w:szCs w:val="1"/>
                <w:color w:val="auto"/>
              </w:rPr>
            </w:pPr>
          </w:p>
        </w:tc>
        <w:tc>
          <w:tcPr>
            <w:tcW w:w="60" w:type="dxa"/>
            <w:vAlign w:val="bottom"/>
            <w:tcBorders>
              <w:top w:val="single" w:sz="8" w:color="0000EE"/>
              <w:bottom w:val="single" w:sz="8" w:color="1F497D"/>
            </w:tcBorders>
          </w:tcPr>
          <w:p>
            <w:pPr>
              <w:spacing w:after="0" w:line="20" w:lineRule="exact"/>
              <w:rPr>
                <w:sz w:val="1"/>
                <w:szCs w:val="1"/>
                <w:color w:val="auto"/>
              </w:rPr>
            </w:pPr>
          </w:p>
        </w:tc>
        <w:tc>
          <w:tcPr>
            <w:tcW w:w="40" w:type="dxa"/>
            <w:vAlign w:val="bottom"/>
            <w:tcBorders>
              <w:top w:val="single" w:sz="8" w:color="0000EE"/>
              <w:bottom w:val="single" w:sz="8" w:color="1F497D"/>
            </w:tcBorders>
          </w:tcPr>
          <w:p>
            <w:pPr>
              <w:spacing w:after="0" w:line="20" w:lineRule="exact"/>
              <w:rPr>
                <w:sz w:val="1"/>
                <w:szCs w:val="1"/>
                <w:color w:val="auto"/>
              </w:rPr>
            </w:pPr>
          </w:p>
        </w:tc>
        <w:tc>
          <w:tcPr>
            <w:tcW w:w="60" w:type="dxa"/>
            <w:vAlign w:val="bottom"/>
            <w:tcBorders>
              <w:top w:val="single" w:sz="8" w:color="0000EE"/>
              <w:bottom w:val="single" w:sz="8" w:color="1F497D"/>
            </w:tcBorders>
          </w:tcPr>
          <w:p>
            <w:pPr>
              <w:spacing w:after="0" w:line="20" w:lineRule="exact"/>
              <w:rPr>
                <w:sz w:val="1"/>
                <w:szCs w:val="1"/>
                <w:color w:val="auto"/>
              </w:rPr>
            </w:pPr>
          </w:p>
        </w:tc>
        <w:tc>
          <w:tcPr>
            <w:tcW w:w="20" w:type="dxa"/>
            <w:vAlign w:val="bottom"/>
            <w:tcBorders>
              <w:top w:val="single" w:sz="8" w:color="0000EE"/>
              <w:bottom w:val="single" w:sz="8" w:color="1F497D"/>
            </w:tcBorders>
          </w:tcPr>
          <w:p>
            <w:pPr>
              <w:spacing w:after="0" w:line="20" w:lineRule="exact"/>
              <w:rPr>
                <w:sz w:val="1"/>
                <w:szCs w:val="1"/>
                <w:color w:val="auto"/>
              </w:rPr>
            </w:pPr>
          </w:p>
        </w:tc>
        <w:tc>
          <w:tcPr>
            <w:tcW w:w="20" w:type="dxa"/>
            <w:vAlign w:val="bottom"/>
            <w:tcBorders>
              <w:top w:val="single" w:sz="8" w:color="0000EE"/>
              <w:bottom w:val="single" w:sz="8" w:color="1F497D"/>
            </w:tcBorders>
          </w:tcPr>
          <w:p>
            <w:pPr>
              <w:spacing w:after="0" w:line="20" w:lineRule="exact"/>
              <w:rPr>
                <w:sz w:val="1"/>
                <w:szCs w:val="1"/>
                <w:color w:val="auto"/>
              </w:rPr>
            </w:pPr>
          </w:p>
        </w:tc>
        <w:tc>
          <w:tcPr>
            <w:tcW w:w="160" w:type="dxa"/>
            <w:vAlign w:val="bottom"/>
            <w:tcBorders>
              <w:top w:val="single" w:sz="8" w:color="0000EE"/>
              <w:bottom w:val="single" w:sz="8" w:color="1F497D"/>
            </w:tcBorders>
          </w:tcPr>
          <w:p>
            <w:pPr>
              <w:spacing w:after="0" w:line="20" w:lineRule="exact"/>
              <w:rPr>
                <w:sz w:val="1"/>
                <w:szCs w:val="1"/>
                <w:color w:val="auto"/>
              </w:rPr>
            </w:pPr>
          </w:p>
        </w:tc>
        <w:tc>
          <w:tcPr>
            <w:tcW w:w="80" w:type="dxa"/>
            <w:vAlign w:val="bottom"/>
            <w:tcBorders>
              <w:top w:val="single" w:sz="8" w:color="0000EE"/>
              <w:bottom w:val="single" w:sz="8" w:color="1F497D"/>
            </w:tcBorders>
          </w:tcPr>
          <w:p>
            <w:pPr>
              <w:spacing w:after="0" w:line="20" w:lineRule="exact"/>
              <w:rPr>
                <w:sz w:val="1"/>
                <w:szCs w:val="1"/>
                <w:color w:val="auto"/>
              </w:rPr>
            </w:pPr>
          </w:p>
        </w:tc>
        <w:tc>
          <w:tcPr>
            <w:tcW w:w="100" w:type="dxa"/>
            <w:vAlign w:val="bottom"/>
            <w:tcBorders>
              <w:top w:val="single" w:sz="8" w:color="0000EE"/>
              <w:bottom w:val="single" w:sz="8" w:color="1F497D"/>
            </w:tcBorders>
          </w:tcPr>
          <w:p>
            <w:pPr>
              <w:spacing w:after="0" w:line="20" w:lineRule="exact"/>
              <w:rPr>
                <w:sz w:val="1"/>
                <w:szCs w:val="1"/>
                <w:color w:val="auto"/>
              </w:rPr>
            </w:pPr>
          </w:p>
        </w:tc>
        <w:tc>
          <w:tcPr>
            <w:tcW w:w="40" w:type="dxa"/>
            <w:vAlign w:val="bottom"/>
            <w:tcBorders>
              <w:top w:val="single" w:sz="8" w:color="0000EE"/>
              <w:bottom w:val="single" w:sz="8" w:color="1F497D"/>
            </w:tcBorders>
          </w:tcPr>
          <w:p>
            <w:pPr>
              <w:spacing w:after="0" w:line="20" w:lineRule="exact"/>
              <w:rPr>
                <w:sz w:val="1"/>
                <w:szCs w:val="1"/>
                <w:color w:val="auto"/>
              </w:rPr>
            </w:pPr>
          </w:p>
        </w:tc>
        <w:tc>
          <w:tcPr>
            <w:tcW w:w="100" w:type="dxa"/>
            <w:vAlign w:val="bottom"/>
            <w:tcBorders>
              <w:top w:val="single" w:sz="8" w:color="0000EE"/>
              <w:bottom w:val="single" w:sz="8" w:color="1F497D"/>
            </w:tcBorders>
          </w:tcPr>
          <w:p>
            <w:pPr>
              <w:spacing w:after="0" w:line="20" w:lineRule="exact"/>
              <w:rPr>
                <w:sz w:val="1"/>
                <w:szCs w:val="1"/>
                <w:color w:val="auto"/>
              </w:rPr>
            </w:pPr>
          </w:p>
        </w:tc>
        <w:tc>
          <w:tcPr>
            <w:tcW w:w="20" w:type="dxa"/>
            <w:vAlign w:val="bottom"/>
            <w:tcBorders>
              <w:top w:val="single" w:sz="8" w:color="0000EE"/>
              <w:bottom w:val="single" w:sz="8" w:color="1F497D"/>
            </w:tcBorders>
          </w:tcPr>
          <w:p>
            <w:pPr>
              <w:spacing w:after="0" w:line="20" w:lineRule="exact"/>
              <w:rPr>
                <w:sz w:val="1"/>
                <w:szCs w:val="1"/>
                <w:color w:val="auto"/>
              </w:rPr>
            </w:pPr>
          </w:p>
        </w:tc>
        <w:tc>
          <w:tcPr>
            <w:tcW w:w="40" w:type="dxa"/>
            <w:vAlign w:val="bottom"/>
            <w:tcBorders>
              <w:top w:val="single" w:sz="8" w:color="0000EE"/>
              <w:bottom w:val="single" w:sz="8" w:color="1F497D"/>
            </w:tcBorders>
          </w:tcPr>
          <w:p>
            <w:pPr>
              <w:spacing w:after="0" w:line="20" w:lineRule="exact"/>
              <w:rPr>
                <w:sz w:val="1"/>
                <w:szCs w:val="1"/>
                <w:color w:val="auto"/>
              </w:rPr>
            </w:pPr>
          </w:p>
        </w:tc>
        <w:tc>
          <w:tcPr>
            <w:tcW w:w="60" w:type="dxa"/>
            <w:vAlign w:val="bottom"/>
            <w:tcBorders>
              <w:top w:val="single" w:sz="8" w:color="0000EE"/>
              <w:bottom w:val="single" w:sz="8" w:color="1F497D"/>
            </w:tcBorders>
          </w:tcPr>
          <w:p>
            <w:pPr>
              <w:spacing w:after="0" w:line="20" w:lineRule="exact"/>
              <w:rPr>
                <w:sz w:val="1"/>
                <w:szCs w:val="1"/>
                <w:color w:val="auto"/>
              </w:rPr>
            </w:pPr>
          </w:p>
        </w:tc>
        <w:tc>
          <w:tcPr>
            <w:tcW w:w="20" w:type="dxa"/>
            <w:vAlign w:val="bottom"/>
            <w:tcBorders>
              <w:top w:val="single" w:sz="8" w:color="0000EE"/>
              <w:bottom w:val="single" w:sz="8" w:color="1F497D"/>
            </w:tcBorders>
          </w:tcPr>
          <w:p>
            <w:pPr>
              <w:spacing w:after="0" w:line="20" w:lineRule="exact"/>
              <w:rPr>
                <w:sz w:val="1"/>
                <w:szCs w:val="1"/>
                <w:color w:val="auto"/>
              </w:rPr>
            </w:pPr>
          </w:p>
        </w:tc>
        <w:tc>
          <w:tcPr>
            <w:tcW w:w="180" w:type="dxa"/>
            <w:vAlign w:val="bottom"/>
            <w:tcBorders>
              <w:top w:val="single" w:sz="8" w:color="0000EE"/>
              <w:bottom w:val="single" w:sz="8" w:color="1F497D"/>
            </w:tcBorders>
          </w:tcPr>
          <w:p>
            <w:pPr>
              <w:spacing w:after="0" w:line="20" w:lineRule="exact"/>
              <w:rPr>
                <w:sz w:val="1"/>
                <w:szCs w:val="1"/>
                <w:color w:val="auto"/>
              </w:rPr>
            </w:pPr>
          </w:p>
        </w:tc>
        <w:tc>
          <w:tcPr>
            <w:tcW w:w="40" w:type="dxa"/>
            <w:vAlign w:val="bottom"/>
            <w:tcBorders>
              <w:top w:val="single" w:sz="8" w:color="0000EE"/>
              <w:bottom w:val="single" w:sz="8" w:color="1F497D"/>
            </w:tcBorders>
          </w:tcPr>
          <w:p>
            <w:pPr>
              <w:spacing w:after="0" w:line="20" w:lineRule="exact"/>
              <w:rPr>
                <w:sz w:val="1"/>
                <w:szCs w:val="1"/>
                <w:color w:val="auto"/>
              </w:rPr>
            </w:pPr>
          </w:p>
        </w:tc>
        <w:tc>
          <w:tcPr>
            <w:tcW w:w="20" w:type="dxa"/>
            <w:vAlign w:val="bottom"/>
            <w:tcBorders>
              <w:top w:val="single" w:sz="8" w:color="0000EE"/>
              <w:bottom w:val="single" w:sz="8" w:color="1F497D"/>
            </w:tcBorders>
          </w:tcPr>
          <w:p>
            <w:pPr>
              <w:spacing w:after="0" w:line="20" w:lineRule="exact"/>
              <w:rPr>
                <w:sz w:val="1"/>
                <w:szCs w:val="1"/>
                <w:color w:val="auto"/>
              </w:rPr>
            </w:pPr>
          </w:p>
        </w:tc>
        <w:tc>
          <w:tcPr>
            <w:tcW w:w="280" w:type="dxa"/>
            <w:vAlign w:val="bottom"/>
            <w:tcBorders>
              <w:top w:val="single" w:sz="8" w:color="0000EE"/>
              <w:bottom w:val="single" w:sz="8" w:color="1F497D"/>
            </w:tcBorders>
          </w:tcPr>
          <w:p>
            <w:pPr>
              <w:spacing w:after="0" w:line="20" w:lineRule="exact"/>
              <w:rPr>
                <w:sz w:val="1"/>
                <w:szCs w:val="1"/>
                <w:color w:val="auto"/>
              </w:rPr>
            </w:pPr>
          </w:p>
        </w:tc>
        <w:tc>
          <w:tcPr>
            <w:tcW w:w="180" w:type="dxa"/>
            <w:vAlign w:val="bottom"/>
            <w:tcBorders>
              <w:top w:val="single" w:sz="8" w:color="0000EE"/>
              <w:bottom w:val="single" w:sz="8" w:color="1F497D"/>
            </w:tcBorders>
          </w:tcPr>
          <w:p>
            <w:pPr>
              <w:spacing w:after="0" w:line="20" w:lineRule="exact"/>
              <w:rPr>
                <w:sz w:val="1"/>
                <w:szCs w:val="1"/>
                <w:color w:val="auto"/>
              </w:rPr>
            </w:pPr>
          </w:p>
        </w:tc>
        <w:tc>
          <w:tcPr>
            <w:tcW w:w="260" w:type="dxa"/>
            <w:vAlign w:val="bottom"/>
            <w:tcBorders>
              <w:top w:val="single" w:sz="8" w:color="0000EE"/>
              <w:bottom w:val="single" w:sz="8" w:color="1F497D"/>
            </w:tcBorders>
          </w:tcPr>
          <w:p>
            <w:pPr>
              <w:spacing w:after="0" w:line="20" w:lineRule="exact"/>
              <w:rPr>
                <w:sz w:val="1"/>
                <w:szCs w:val="1"/>
                <w:color w:val="auto"/>
              </w:rPr>
            </w:pPr>
          </w:p>
        </w:tc>
        <w:tc>
          <w:tcPr>
            <w:tcW w:w="200" w:type="dxa"/>
            <w:vAlign w:val="bottom"/>
            <w:tcBorders>
              <w:bottom w:val="single" w:sz="8" w:color="1F497D"/>
            </w:tcBorders>
          </w:tcPr>
          <w:p>
            <w:pPr>
              <w:spacing w:after="0" w:line="20" w:lineRule="exact"/>
              <w:rPr>
                <w:sz w:val="1"/>
                <w:szCs w:val="1"/>
                <w:color w:val="auto"/>
              </w:rPr>
            </w:pPr>
          </w:p>
        </w:tc>
        <w:tc>
          <w:tcPr>
            <w:tcW w:w="260" w:type="dxa"/>
            <w:vAlign w:val="bottom"/>
            <w:tcBorders>
              <w:bottom w:val="single" w:sz="8" w:color="1F497D"/>
            </w:tcBorders>
          </w:tcPr>
          <w:p>
            <w:pPr>
              <w:spacing w:after="0" w:line="20" w:lineRule="exact"/>
              <w:rPr>
                <w:sz w:val="1"/>
                <w:szCs w:val="1"/>
                <w:color w:val="auto"/>
              </w:rPr>
            </w:pPr>
          </w:p>
        </w:tc>
        <w:tc>
          <w:tcPr>
            <w:tcW w:w="280" w:type="dxa"/>
            <w:vAlign w:val="bottom"/>
            <w:tcBorders>
              <w:bottom w:val="single" w:sz="8" w:color="1F497D"/>
            </w:tcBorders>
          </w:tcPr>
          <w:p>
            <w:pPr>
              <w:spacing w:after="0" w:line="20" w:lineRule="exact"/>
              <w:rPr>
                <w:sz w:val="1"/>
                <w:szCs w:val="1"/>
                <w:color w:val="auto"/>
              </w:rPr>
            </w:pPr>
          </w:p>
        </w:tc>
        <w:tc>
          <w:tcPr>
            <w:tcW w:w="160" w:type="dxa"/>
            <w:vAlign w:val="bottom"/>
            <w:tcBorders>
              <w:bottom w:val="single" w:sz="8" w:color="1F497D"/>
            </w:tcBorders>
          </w:tcPr>
          <w:p>
            <w:pPr>
              <w:spacing w:after="0" w:line="20" w:lineRule="exact"/>
              <w:rPr>
                <w:sz w:val="1"/>
                <w:szCs w:val="1"/>
                <w:color w:val="auto"/>
              </w:rPr>
            </w:pPr>
          </w:p>
        </w:tc>
        <w:tc>
          <w:tcPr>
            <w:tcW w:w="340" w:type="dxa"/>
            <w:vAlign w:val="bottom"/>
            <w:tcBorders>
              <w:bottom w:val="single" w:sz="8" w:color="1F497D"/>
            </w:tcBorders>
          </w:tcPr>
          <w:p>
            <w:pPr>
              <w:spacing w:after="0" w:line="20" w:lineRule="exact"/>
              <w:rPr>
                <w:sz w:val="1"/>
                <w:szCs w:val="1"/>
                <w:color w:val="auto"/>
              </w:rPr>
            </w:pPr>
          </w:p>
        </w:tc>
        <w:tc>
          <w:tcPr>
            <w:tcW w:w="440" w:type="dxa"/>
            <w:vAlign w:val="bottom"/>
            <w:tcBorders>
              <w:bottom w:val="single" w:sz="8" w:color="1F497D"/>
            </w:tcBorders>
          </w:tcPr>
          <w:p>
            <w:pPr>
              <w:spacing w:after="0" w:line="20" w:lineRule="exact"/>
              <w:rPr>
                <w:sz w:val="1"/>
                <w:szCs w:val="1"/>
                <w:color w:val="auto"/>
              </w:rPr>
            </w:pPr>
          </w:p>
        </w:tc>
        <w:tc>
          <w:tcPr>
            <w:tcW w:w="140" w:type="dxa"/>
            <w:vAlign w:val="bottom"/>
            <w:tcBorders>
              <w:bottom w:val="single" w:sz="8" w:color="1F497D"/>
            </w:tcBorders>
          </w:tcPr>
          <w:p>
            <w:pPr>
              <w:spacing w:after="0" w:line="20" w:lineRule="exact"/>
              <w:rPr>
                <w:sz w:val="1"/>
                <w:szCs w:val="1"/>
                <w:color w:val="auto"/>
              </w:rPr>
            </w:pPr>
          </w:p>
        </w:tc>
        <w:tc>
          <w:tcPr>
            <w:tcW w:w="520" w:type="dxa"/>
            <w:vAlign w:val="bottom"/>
            <w:tcBorders>
              <w:bottom w:val="single" w:sz="8" w:color="1F497D"/>
            </w:tcBorders>
          </w:tcPr>
          <w:p>
            <w:pPr>
              <w:spacing w:after="0" w:line="20" w:lineRule="exact"/>
              <w:rPr>
                <w:sz w:val="1"/>
                <w:szCs w:val="1"/>
                <w:color w:val="auto"/>
              </w:rPr>
            </w:pPr>
          </w:p>
        </w:tc>
        <w:tc>
          <w:tcPr>
            <w:tcW w:w="280" w:type="dxa"/>
            <w:vAlign w:val="bottom"/>
            <w:tcBorders>
              <w:bottom w:val="single" w:sz="8" w:color="1F497D"/>
            </w:tcBorders>
          </w:tcPr>
          <w:p>
            <w:pPr>
              <w:spacing w:after="0" w:line="20" w:lineRule="exact"/>
              <w:rPr>
                <w:sz w:val="1"/>
                <w:szCs w:val="1"/>
                <w:color w:val="auto"/>
              </w:rPr>
            </w:pPr>
          </w:p>
        </w:tc>
        <w:tc>
          <w:tcPr>
            <w:tcW w:w="900" w:type="dxa"/>
            <w:vAlign w:val="bottom"/>
            <w:tcBorders>
              <w:bottom w:val="single" w:sz="8" w:color="1F497D"/>
            </w:tcBorders>
          </w:tcPr>
          <w:p>
            <w:pPr>
              <w:spacing w:after="0" w:line="20" w:lineRule="exact"/>
              <w:rPr>
                <w:sz w:val="1"/>
                <w:szCs w:val="1"/>
                <w:color w:val="auto"/>
              </w:rPr>
            </w:pPr>
          </w:p>
        </w:tc>
        <w:tc>
          <w:tcPr>
            <w:tcW w:w="2300" w:type="dxa"/>
            <w:vAlign w:val="bottom"/>
            <w:tcBorders>
              <w:bottom w:val="single" w:sz="8" w:color="1F497D"/>
            </w:tcBorders>
          </w:tcPr>
          <w:p>
            <w:pPr>
              <w:spacing w:after="0" w:line="20" w:lineRule="exact"/>
              <w:rPr>
                <w:sz w:val="1"/>
                <w:szCs w:val="1"/>
                <w:color w:val="auto"/>
              </w:rPr>
            </w:pPr>
          </w:p>
        </w:tc>
        <w:tc>
          <w:tcPr>
            <w:tcW w:w="140" w:type="dxa"/>
            <w:vAlign w:val="bottom"/>
            <w:tcBorders>
              <w:bottom w:val="single" w:sz="8" w:color="1F497D"/>
            </w:tcBorders>
          </w:tcPr>
          <w:p>
            <w:pPr>
              <w:spacing w:after="0" w:line="20" w:lineRule="exact"/>
              <w:rPr>
                <w:sz w:val="1"/>
                <w:szCs w:val="1"/>
                <w:color w:val="auto"/>
              </w:rPr>
            </w:pPr>
          </w:p>
        </w:tc>
        <w:tc>
          <w:tcPr>
            <w:tcW w:w="120" w:type="dxa"/>
            <w:vAlign w:val="bottom"/>
            <w:tcBorders>
              <w:bottom w:val="single" w:sz="8" w:color="1F497D"/>
            </w:tcBorders>
          </w:tcPr>
          <w:p>
            <w:pPr>
              <w:spacing w:after="0" w:line="20" w:lineRule="exact"/>
              <w:rPr>
                <w:sz w:val="1"/>
                <w:szCs w:val="1"/>
                <w:color w:val="auto"/>
              </w:rPr>
            </w:pPr>
          </w:p>
        </w:tc>
        <w:tc>
          <w:tcPr>
            <w:tcW w:w="700" w:type="dxa"/>
            <w:vAlign w:val="bottom"/>
            <w:tcBorders>
              <w:bottom w:val="single" w:sz="8" w:color="1F497D"/>
            </w:tcBorders>
          </w:tcPr>
          <w:p>
            <w:pPr>
              <w:spacing w:after="0" w:line="20" w:lineRule="exact"/>
              <w:rPr>
                <w:sz w:val="1"/>
                <w:szCs w:val="1"/>
                <w:color w:val="auto"/>
              </w:rPr>
            </w:pPr>
          </w:p>
        </w:tc>
        <w:tc>
          <w:tcPr>
            <w:tcW w:w="880" w:type="dxa"/>
            <w:vAlign w:val="bottom"/>
            <w:tcBorders>
              <w:bottom w:val="single" w:sz="8" w:color="1F497D"/>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10360" w:type="dxa"/>
            <w:vAlign w:val="bottom"/>
            <w:gridSpan w:val="44"/>
          </w:tcPr>
          <w:p>
            <w:pPr>
              <w:spacing w:after="0" w:line="182" w:lineRule="exact"/>
              <w:rPr>
                <w:rFonts w:ascii="Arial" w:cs="Arial" w:eastAsia="Arial" w:hAnsi="Arial"/>
                <w:sz w:val="18"/>
                <w:szCs w:val="18"/>
                <w:b w:val="1"/>
                <w:bCs w:val="1"/>
                <w:color w:val="0000EE"/>
              </w:rPr>
            </w:pPr>
            <w:hyperlink w:anchor="page14">
              <w:r>
                <w:rPr>
                  <w:rFonts w:ascii="Arial" w:cs="Arial" w:eastAsia="Arial" w:hAnsi="Arial"/>
                  <w:sz w:val="18"/>
                  <w:szCs w:val="18"/>
                  <w:b w:val="1"/>
                  <w:bCs w:val="1"/>
                  <w:color w:val="0000EE"/>
                </w:rPr>
                <w:t>CORPORATE GOVERNANCE</w:t>
              </w:r>
            </w:hyperlink>
          </w:p>
        </w:tc>
        <w:tc>
          <w:tcPr>
            <w:tcW w:w="880" w:type="dxa"/>
            <w:vAlign w:val="bottom"/>
          </w:tcPr>
          <w:p>
            <w:pPr>
              <w:jc w:val="right"/>
              <w:spacing w:after="0" w:line="182" w:lineRule="exact"/>
              <w:rPr>
                <w:sz w:val="20"/>
                <w:szCs w:val="20"/>
                <w:color w:val="auto"/>
              </w:rPr>
            </w:pPr>
            <w:r>
              <w:rPr>
                <w:rFonts w:ascii="Arial" w:cs="Arial" w:eastAsia="Arial" w:hAnsi="Arial"/>
                <w:sz w:val="18"/>
                <w:szCs w:val="18"/>
                <w:b w:val="1"/>
                <w:bCs w:val="1"/>
                <w:color w:val="1F497D"/>
              </w:rPr>
              <w:t>10</w:t>
            </w:r>
          </w:p>
        </w:tc>
        <w:tc>
          <w:tcPr>
            <w:tcW w:w="20" w:type="dxa"/>
            <w:vAlign w:val="bottom"/>
          </w:tcPr>
          <w:p>
            <w:pPr>
              <w:spacing w:after="0"/>
              <w:rPr>
                <w:sz w:val="15"/>
                <w:szCs w:val="15"/>
                <w:color w:val="auto"/>
              </w:rPr>
            </w:pPr>
          </w:p>
        </w:tc>
      </w:tr>
      <w:tr>
        <w:trPr>
          <w:trHeight w:val="20"/>
        </w:trPr>
        <w:tc>
          <w:tcPr>
            <w:tcW w:w="860" w:type="dxa"/>
            <w:vAlign w:val="bottom"/>
            <w:tcBorders>
              <w:top w:val="single" w:sz="8" w:color="0000EE"/>
              <w:bottom w:val="single" w:sz="8" w:color="1F497D"/>
            </w:tcBorders>
          </w:tcPr>
          <w:p>
            <w:pPr>
              <w:spacing w:after="0" w:line="20" w:lineRule="exact"/>
              <w:rPr>
                <w:sz w:val="1"/>
                <w:szCs w:val="1"/>
                <w:color w:val="auto"/>
              </w:rPr>
            </w:pPr>
          </w:p>
        </w:tc>
        <w:tc>
          <w:tcPr>
            <w:tcW w:w="160" w:type="dxa"/>
            <w:vAlign w:val="bottom"/>
            <w:tcBorders>
              <w:top w:val="single" w:sz="8" w:color="0000EE"/>
              <w:bottom w:val="single" w:sz="8" w:color="1F497D"/>
            </w:tcBorders>
          </w:tcPr>
          <w:p>
            <w:pPr>
              <w:spacing w:after="0" w:line="20" w:lineRule="exact"/>
              <w:rPr>
                <w:sz w:val="1"/>
                <w:szCs w:val="1"/>
                <w:color w:val="auto"/>
              </w:rPr>
            </w:pPr>
          </w:p>
        </w:tc>
        <w:tc>
          <w:tcPr>
            <w:tcW w:w="80" w:type="dxa"/>
            <w:vAlign w:val="bottom"/>
            <w:tcBorders>
              <w:top w:val="single" w:sz="8" w:color="0000EE"/>
              <w:bottom w:val="single" w:sz="8" w:color="1F497D"/>
            </w:tcBorders>
          </w:tcPr>
          <w:p>
            <w:pPr>
              <w:spacing w:after="0" w:line="20" w:lineRule="exact"/>
              <w:rPr>
                <w:sz w:val="1"/>
                <w:szCs w:val="1"/>
                <w:color w:val="auto"/>
              </w:rPr>
            </w:pPr>
          </w:p>
        </w:tc>
        <w:tc>
          <w:tcPr>
            <w:tcW w:w="160" w:type="dxa"/>
            <w:vAlign w:val="bottom"/>
            <w:tcBorders>
              <w:top w:val="single" w:sz="8" w:color="0000EE"/>
              <w:bottom w:val="single" w:sz="8" w:color="1F497D"/>
            </w:tcBorders>
          </w:tcPr>
          <w:p>
            <w:pPr>
              <w:spacing w:after="0" w:line="20" w:lineRule="exact"/>
              <w:rPr>
                <w:sz w:val="1"/>
                <w:szCs w:val="1"/>
                <w:color w:val="auto"/>
              </w:rPr>
            </w:pPr>
          </w:p>
        </w:tc>
        <w:tc>
          <w:tcPr>
            <w:tcW w:w="80" w:type="dxa"/>
            <w:vAlign w:val="bottom"/>
            <w:tcBorders>
              <w:top w:val="single" w:sz="8" w:color="0000EE"/>
              <w:bottom w:val="single" w:sz="8" w:color="1F497D"/>
            </w:tcBorders>
          </w:tcPr>
          <w:p>
            <w:pPr>
              <w:spacing w:after="0" w:line="20" w:lineRule="exact"/>
              <w:rPr>
                <w:sz w:val="1"/>
                <w:szCs w:val="1"/>
                <w:color w:val="auto"/>
              </w:rPr>
            </w:pPr>
          </w:p>
        </w:tc>
        <w:tc>
          <w:tcPr>
            <w:tcW w:w="140" w:type="dxa"/>
            <w:vAlign w:val="bottom"/>
            <w:tcBorders>
              <w:top w:val="single" w:sz="8" w:color="0000EE"/>
              <w:bottom w:val="single" w:sz="8" w:color="1F497D"/>
            </w:tcBorders>
          </w:tcPr>
          <w:p>
            <w:pPr>
              <w:spacing w:after="0" w:line="20" w:lineRule="exact"/>
              <w:rPr>
                <w:sz w:val="1"/>
                <w:szCs w:val="1"/>
                <w:color w:val="auto"/>
              </w:rPr>
            </w:pPr>
          </w:p>
        </w:tc>
        <w:tc>
          <w:tcPr>
            <w:tcW w:w="20" w:type="dxa"/>
            <w:vAlign w:val="bottom"/>
            <w:tcBorders>
              <w:top w:val="single" w:sz="8" w:color="0000EE"/>
              <w:bottom w:val="single" w:sz="8" w:color="1F497D"/>
            </w:tcBorders>
          </w:tcPr>
          <w:p>
            <w:pPr>
              <w:spacing w:after="0" w:line="20" w:lineRule="exact"/>
              <w:rPr>
                <w:sz w:val="1"/>
                <w:szCs w:val="1"/>
                <w:color w:val="auto"/>
              </w:rPr>
            </w:pPr>
          </w:p>
        </w:tc>
        <w:tc>
          <w:tcPr>
            <w:tcW w:w="120" w:type="dxa"/>
            <w:vAlign w:val="bottom"/>
            <w:tcBorders>
              <w:top w:val="single" w:sz="8" w:color="0000EE"/>
              <w:bottom w:val="single" w:sz="8" w:color="1F497D"/>
            </w:tcBorders>
          </w:tcPr>
          <w:p>
            <w:pPr>
              <w:spacing w:after="0" w:line="20" w:lineRule="exact"/>
              <w:rPr>
                <w:sz w:val="1"/>
                <w:szCs w:val="1"/>
                <w:color w:val="auto"/>
              </w:rPr>
            </w:pPr>
          </w:p>
        </w:tc>
        <w:tc>
          <w:tcPr>
            <w:tcW w:w="40" w:type="dxa"/>
            <w:vAlign w:val="bottom"/>
            <w:tcBorders>
              <w:top w:val="single" w:sz="8" w:color="0000EE"/>
              <w:bottom w:val="single" w:sz="8" w:color="1F497D"/>
            </w:tcBorders>
          </w:tcPr>
          <w:p>
            <w:pPr>
              <w:spacing w:after="0" w:line="20" w:lineRule="exact"/>
              <w:rPr>
                <w:sz w:val="1"/>
                <w:szCs w:val="1"/>
                <w:color w:val="auto"/>
              </w:rPr>
            </w:pPr>
          </w:p>
        </w:tc>
        <w:tc>
          <w:tcPr>
            <w:tcW w:w="140" w:type="dxa"/>
            <w:vAlign w:val="bottom"/>
            <w:tcBorders>
              <w:top w:val="single" w:sz="8" w:color="0000EE"/>
              <w:bottom w:val="single" w:sz="8" w:color="1F497D"/>
            </w:tcBorders>
          </w:tcPr>
          <w:p>
            <w:pPr>
              <w:spacing w:after="0" w:line="20" w:lineRule="exact"/>
              <w:rPr>
                <w:sz w:val="1"/>
                <w:szCs w:val="1"/>
                <w:color w:val="auto"/>
              </w:rPr>
            </w:pPr>
          </w:p>
        </w:tc>
        <w:tc>
          <w:tcPr>
            <w:tcW w:w="60" w:type="dxa"/>
            <w:vAlign w:val="bottom"/>
            <w:tcBorders>
              <w:top w:val="single" w:sz="8" w:color="0000EE"/>
              <w:bottom w:val="single" w:sz="8" w:color="1F497D"/>
            </w:tcBorders>
          </w:tcPr>
          <w:p>
            <w:pPr>
              <w:spacing w:after="0" w:line="20" w:lineRule="exact"/>
              <w:rPr>
                <w:sz w:val="1"/>
                <w:szCs w:val="1"/>
                <w:color w:val="auto"/>
              </w:rPr>
            </w:pPr>
          </w:p>
        </w:tc>
        <w:tc>
          <w:tcPr>
            <w:tcW w:w="40" w:type="dxa"/>
            <w:vAlign w:val="bottom"/>
            <w:tcBorders>
              <w:top w:val="single" w:sz="8" w:color="0000EE"/>
              <w:bottom w:val="single" w:sz="8" w:color="1F497D"/>
            </w:tcBorders>
          </w:tcPr>
          <w:p>
            <w:pPr>
              <w:spacing w:after="0" w:line="20" w:lineRule="exact"/>
              <w:rPr>
                <w:sz w:val="1"/>
                <w:szCs w:val="1"/>
                <w:color w:val="auto"/>
              </w:rPr>
            </w:pPr>
          </w:p>
        </w:tc>
        <w:tc>
          <w:tcPr>
            <w:tcW w:w="60" w:type="dxa"/>
            <w:vAlign w:val="bottom"/>
            <w:tcBorders>
              <w:top w:val="single" w:sz="8" w:color="0000EE"/>
              <w:bottom w:val="single" w:sz="8" w:color="1F497D"/>
            </w:tcBorders>
          </w:tcPr>
          <w:p>
            <w:pPr>
              <w:spacing w:after="0" w:line="20" w:lineRule="exact"/>
              <w:rPr>
                <w:sz w:val="1"/>
                <w:szCs w:val="1"/>
                <w:color w:val="auto"/>
              </w:rPr>
            </w:pPr>
          </w:p>
        </w:tc>
        <w:tc>
          <w:tcPr>
            <w:tcW w:w="20" w:type="dxa"/>
            <w:vAlign w:val="bottom"/>
            <w:tcBorders>
              <w:top w:val="single" w:sz="8" w:color="0000EE"/>
              <w:bottom w:val="single" w:sz="8" w:color="1F497D"/>
            </w:tcBorders>
          </w:tcPr>
          <w:p>
            <w:pPr>
              <w:spacing w:after="0" w:line="20" w:lineRule="exact"/>
              <w:rPr>
                <w:sz w:val="1"/>
                <w:szCs w:val="1"/>
                <w:color w:val="auto"/>
              </w:rPr>
            </w:pPr>
          </w:p>
        </w:tc>
        <w:tc>
          <w:tcPr>
            <w:tcW w:w="20" w:type="dxa"/>
            <w:vAlign w:val="bottom"/>
            <w:tcBorders>
              <w:top w:val="single" w:sz="8" w:color="0000EE"/>
              <w:bottom w:val="single" w:sz="8" w:color="1F497D"/>
            </w:tcBorders>
          </w:tcPr>
          <w:p>
            <w:pPr>
              <w:spacing w:after="0" w:line="20" w:lineRule="exact"/>
              <w:rPr>
                <w:sz w:val="1"/>
                <w:szCs w:val="1"/>
                <w:color w:val="auto"/>
              </w:rPr>
            </w:pPr>
          </w:p>
        </w:tc>
        <w:tc>
          <w:tcPr>
            <w:tcW w:w="160" w:type="dxa"/>
            <w:vAlign w:val="bottom"/>
            <w:tcBorders>
              <w:top w:val="single" w:sz="8" w:color="0000EE"/>
              <w:bottom w:val="single" w:sz="8" w:color="1F497D"/>
            </w:tcBorders>
          </w:tcPr>
          <w:p>
            <w:pPr>
              <w:spacing w:after="0" w:line="20" w:lineRule="exact"/>
              <w:rPr>
                <w:sz w:val="1"/>
                <w:szCs w:val="1"/>
                <w:color w:val="auto"/>
              </w:rPr>
            </w:pPr>
          </w:p>
        </w:tc>
        <w:tc>
          <w:tcPr>
            <w:tcW w:w="80" w:type="dxa"/>
            <w:vAlign w:val="bottom"/>
            <w:tcBorders>
              <w:top w:val="single" w:sz="8" w:color="0000EE"/>
              <w:bottom w:val="single" w:sz="8" w:color="1F497D"/>
            </w:tcBorders>
          </w:tcPr>
          <w:p>
            <w:pPr>
              <w:spacing w:after="0" w:line="20" w:lineRule="exact"/>
              <w:rPr>
                <w:sz w:val="1"/>
                <w:szCs w:val="1"/>
                <w:color w:val="auto"/>
              </w:rPr>
            </w:pPr>
          </w:p>
        </w:tc>
        <w:tc>
          <w:tcPr>
            <w:tcW w:w="100" w:type="dxa"/>
            <w:vAlign w:val="bottom"/>
            <w:tcBorders>
              <w:top w:val="single" w:sz="8" w:color="0000EE"/>
              <w:bottom w:val="single" w:sz="8" w:color="1F497D"/>
            </w:tcBorders>
          </w:tcPr>
          <w:p>
            <w:pPr>
              <w:spacing w:after="0" w:line="20" w:lineRule="exact"/>
              <w:rPr>
                <w:sz w:val="1"/>
                <w:szCs w:val="1"/>
                <w:color w:val="auto"/>
              </w:rPr>
            </w:pPr>
          </w:p>
        </w:tc>
        <w:tc>
          <w:tcPr>
            <w:tcW w:w="40" w:type="dxa"/>
            <w:vAlign w:val="bottom"/>
            <w:tcBorders>
              <w:top w:val="single" w:sz="8" w:color="0000EE"/>
              <w:bottom w:val="single" w:sz="8" w:color="1F497D"/>
            </w:tcBorders>
          </w:tcPr>
          <w:p>
            <w:pPr>
              <w:spacing w:after="0" w:line="20" w:lineRule="exact"/>
              <w:rPr>
                <w:sz w:val="1"/>
                <w:szCs w:val="1"/>
                <w:color w:val="auto"/>
              </w:rPr>
            </w:pPr>
          </w:p>
        </w:tc>
        <w:tc>
          <w:tcPr>
            <w:tcW w:w="100" w:type="dxa"/>
            <w:vAlign w:val="bottom"/>
            <w:tcBorders>
              <w:top w:val="single" w:sz="8" w:color="0000EE"/>
              <w:bottom w:val="single" w:sz="8" w:color="1F497D"/>
            </w:tcBorders>
          </w:tcPr>
          <w:p>
            <w:pPr>
              <w:spacing w:after="0" w:line="20" w:lineRule="exact"/>
              <w:rPr>
                <w:sz w:val="1"/>
                <w:szCs w:val="1"/>
                <w:color w:val="auto"/>
              </w:rPr>
            </w:pPr>
          </w:p>
        </w:tc>
        <w:tc>
          <w:tcPr>
            <w:tcW w:w="20" w:type="dxa"/>
            <w:vAlign w:val="bottom"/>
            <w:tcBorders>
              <w:bottom w:val="single" w:sz="8" w:color="1F497D"/>
            </w:tcBorders>
          </w:tcPr>
          <w:p>
            <w:pPr>
              <w:spacing w:after="0" w:line="20" w:lineRule="exact"/>
              <w:rPr>
                <w:sz w:val="1"/>
                <w:szCs w:val="1"/>
                <w:color w:val="auto"/>
              </w:rPr>
            </w:pPr>
          </w:p>
        </w:tc>
        <w:tc>
          <w:tcPr>
            <w:tcW w:w="40" w:type="dxa"/>
            <w:vAlign w:val="bottom"/>
            <w:tcBorders>
              <w:bottom w:val="single" w:sz="8" w:color="1F497D"/>
            </w:tcBorders>
          </w:tcPr>
          <w:p>
            <w:pPr>
              <w:spacing w:after="0" w:line="20" w:lineRule="exact"/>
              <w:rPr>
                <w:sz w:val="1"/>
                <w:szCs w:val="1"/>
                <w:color w:val="auto"/>
              </w:rPr>
            </w:pPr>
          </w:p>
        </w:tc>
        <w:tc>
          <w:tcPr>
            <w:tcW w:w="60" w:type="dxa"/>
            <w:vAlign w:val="bottom"/>
            <w:tcBorders>
              <w:bottom w:val="single" w:sz="8" w:color="1F497D"/>
            </w:tcBorders>
          </w:tcPr>
          <w:p>
            <w:pPr>
              <w:spacing w:after="0" w:line="20" w:lineRule="exact"/>
              <w:rPr>
                <w:sz w:val="1"/>
                <w:szCs w:val="1"/>
                <w:color w:val="auto"/>
              </w:rPr>
            </w:pPr>
          </w:p>
        </w:tc>
        <w:tc>
          <w:tcPr>
            <w:tcW w:w="20" w:type="dxa"/>
            <w:vAlign w:val="bottom"/>
            <w:tcBorders>
              <w:bottom w:val="single" w:sz="8" w:color="1F497D"/>
            </w:tcBorders>
          </w:tcPr>
          <w:p>
            <w:pPr>
              <w:spacing w:after="0" w:line="20" w:lineRule="exact"/>
              <w:rPr>
                <w:sz w:val="1"/>
                <w:szCs w:val="1"/>
                <w:color w:val="auto"/>
              </w:rPr>
            </w:pPr>
          </w:p>
        </w:tc>
        <w:tc>
          <w:tcPr>
            <w:tcW w:w="180" w:type="dxa"/>
            <w:vAlign w:val="bottom"/>
            <w:tcBorders>
              <w:bottom w:val="single" w:sz="8" w:color="1F497D"/>
            </w:tcBorders>
          </w:tcPr>
          <w:p>
            <w:pPr>
              <w:spacing w:after="0" w:line="20" w:lineRule="exact"/>
              <w:rPr>
                <w:sz w:val="1"/>
                <w:szCs w:val="1"/>
                <w:color w:val="auto"/>
              </w:rPr>
            </w:pPr>
          </w:p>
        </w:tc>
        <w:tc>
          <w:tcPr>
            <w:tcW w:w="40" w:type="dxa"/>
            <w:vAlign w:val="bottom"/>
            <w:tcBorders>
              <w:bottom w:val="single" w:sz="8" w:color="1F497D"/>
            </w:tcBorders>
          </w:tcPr>
          <w:p>
            <w:pPr>
              <w:spacing w:after="0" w:line="20" w:lineRule="exact"/>
              <w:rPr>
                <w:sz w:val="1"/>
                <w:szCs w:val="1"/>
                <w:color w:val="auto"/>
              </w:rPr>
            </w:pPr>
          </w:p>
        </w:tc>
        <w:tc>
          <w:tcPr>
            <w:tcW w:w="20" w:type="dxa"/>
            <w:vAlign w:val="bottom"/>
            <w:tcBorders>
              <w:bottom w:val="single" w:sz="8" w:color="1F497D"/>
            </w:tcBorders>
          </w:tcPr>
          <w:p>
            <w:pPr>
              <w:spacing w:after="0" w:line="20" w:lineRule="exact"/>
              <w:rPr>
                <w:sz w:val="1"/>
                <w:szCs w:val="1"/>
                <w:color w:val="auto"/>
              </w:rPr>
            </w:pPr>
          </w:p>
        </w:tc>
        <w:tc>
          <w:tcPr>
            <w:tcW w:w="280" w:type="dxa"/>
            <w:vAlign w:val="bottom"/>
            <w:tcBorders>
              <w:bottom w:val="single" w:sz="8" w:color="1F497D"/>
            </w:tcBorders>
          </w:tcPr>
          <w:p>
            <w:pPr>
              <w:spacing w:after="0" w:line="20" w:lineRule="exact"/>
              <w:rPr>
                <w:sz w:val="1"/>
                <w:szCs w:val="1"/>
                <w:color w:val="auto"/>
              </w:rPr>
            </w:pPr>
          </w:p>
        </w:tc>
        <w:tc>
          <w:tcPr>
            <w:tcW w:w="180" w:type="dxa"/>
            <w:vAlign w:val="bottom"/>
            <w:tcBorders>
              <w:bottom w:val="single" w:sz="8" w:color="1F497D"/>
            </w:tcBorders>
          </w:tcPr>
          <w:p>
            <w:pPr>
              <w:spacing w:after="0" w:line="20" w:lineRule="exact"/>
              <w:rPr>
                <w:sz w:val="1"/>
                <w:szCs w:val="1"/>
                <w:color w:val="auto"/>
              </w:rPr>
            </w:pPr>
          </w:p>
        </w:tc>
        <w:tc>
          <w:tcPr>
            <w:tcW w:w="260" w:type="dxa"/>
            <w:vAlign w:val="bottom"/>
            <w:tcBorders>
              <w:bottom w:val="single" w:sz="8" w:color="1F497D"/>
            </w:tcBorders>
          </w:tcPr>
          <w:p>
            <w:pPr>
              <w:spacing w:after="0" w:line="20" w:lineRule="exact"/>
              <w:rPr>
                <w:sz w:val="1"/>
                <w:szCs w:val="1"/>
                <w:color w:val="auto"/>
              </w:rPr>
            </w:pPr>
          </w:p>
        </w:tc>
        <w:tc>
          <w:tcPr>
            <w:tcW w:w="200" w:type="dxa"/>
            <w:vAlign w:val="bottom"/>
            <w:tcBorders>
              <w:bottom w:val="single" w:sz="8" w:color="1F497D"/>
            </w:tcBorders>
          </w:tcPr>
          <w:p>
            <w:pPr>
              <w:spacing w:after="0" w:line="20" w:lineRule="exact"/>
              <w:rPr>
                <w:sz w:val="1"/>
                <w:szCs w:val="1"/>
                <w:color w:val="auto"/>
              </w:rPr>
            </w:pPr>
          </w:p>
        </w:tc>
        <w:tc>
          <w:tcPr>
            <w:tcW w:w="260" w:type="dxa"/>
            <w:vAlign w:val="bottom"/>
            <w:tcBorders>
              <w:bottom w:val="single" w:sz="8" w:color="1F497D"/>
            </w:tcBorders>
          </w:tcPr>
          <w:p>
            <w:pPr>
              <w:spacing w:after="0" w:line="20" w:lineRule="exact"/>
              <w:rPr>
                <w:sz w:val="1"/>
                <w:szCs w:val="1"/>
                <w:color w:val="auto"/>
              </w:rPr>
            </w:pPr>
          </w:p>
        </w:tc>
        <w:tc>
          <w:tcPr>
            <w:tcW w:w="280" w:type="dxa"/>
            <w:vAlign w:val="bottom"/>
            <w:tcBorders>
              <w:bottom w:val="single" w:sz="8" w:color="1F497D"/>
            </w:tcBorders>
          </w:tcPr>
          <w:p>
            <w:pPr>
              <w:spacing w:after="0" w:line="20" w:lineRule="exact"/>
              <w:rPr>
                <w:sz w:val="1"/>
                <w:szCs w:val="1"/>
                <w:color w:val="auto"/>
              </w:rPr>
            </w:pPr>
          </w:p>
        </w:tc>
        <w:tc>
          <w:tcPr>
            <w:tcW w:w="160" w:type="dxa"/>
            <w:vAlign w:val="bottom"/>
            <w:tcBorders>
              <w:bottom w:val="single" w:sz="8" w:color="1F497D"/>
            </w:tcBorders>
          </w:tcPr>
          <w:p>
            <w:pPr>
              <w:spacing w:after="0" w:line="20" w:lineRule="exact"/>
              <w:rPr>
                <w:sz w:val="1"/>
                <w:szCs w:val="1"/>
                <w:color w:val="auto"/>
              </w:rPr>
            </w:pPr>
          </w:p>
        </w:tc>
        <w:tc>
          <w:tcPr>
            <w:tcW w:w="340" w:type="dxa"/>
            <w:vAlign w:val="bottom"/>
            <w:tcBorders>
              <w:bottom w:val="single" w:sz="8" w:color="1F497D"/>
            </w:tcBorders>
          </w:tcPr>
          <w:p>
            <w:pPr>
              <w:spacing w:after="0" w:line="20" w:lineRule="exact"/>
              <w:rPr>
                <w:sz w:val="1"/>
                <w:szCs w:val="1"/>
                <w:color w:val="auto"/>
              </w:rPr>
            </w:pPr>
          </w:p>
        </w:tc>
        <w:tc>
          <w:tcPr>
            <w:tcW w:w="440" w:type="dxa"/>
            <w:vAlign w:val="bottom"/>
            <w:tcBorders>
              <w:bottom w:val="single" w:sz="8" w:color="1F497D"/>
            </w:tcBorders>
          </w:tcPr>
          <w:p>
            <w:pPr>
              <w:spacing w:after="0" w:line="20" w:lineRule="exact"/>
              <w:rPr>
                <w:sz w:val="1"/>
                <w:szCs w:val="1"/>
                <w:color w:val="auto"/>
              </w:rPr>
            </w:pPr>
          </w:p>
        </w:tc>
        <w:tc>
          <w:tcPr>
            <w:tcW w:w="140" w:type="dxa"/>
            <w:vAlign w:val="bottom"/>
            <w:tcBorders>
              <w:bottom w:val="single" w:sz="8" w:color="1F497D"/>
            </w:tcBorders>
          </w:tcPr>
          <w:p>
            <w:pPr>
              <w:spacing w:after="0" w:line="20" w:lineRule="exact"/>
              <w:rPr>
                <w:sz w:val="1"/>
                <w:szCs w:val="1"/>
                <w:color w:val="auto"/>
              </w:rPr>
            </w:pPr>
          </w:p>
        </w:tc>
        <w:tc>
          <w:tcPr>
            <w:tcW w:w="520" w:type="dxa"/>
            <w:vAlign w:val="bottom"/>
            <w:tcBorders>
              <w:bottom w:val="single" w:sz="8" w:color="1F497D"/>
            </w:tcBorders>
          </w:tcPr>
          <w:p>
            <w:pPr>
              <w:spacing w:after="0" w:line="20" w:lineRule="exact"/>
              <w:rPr>
                <w:sz w:val="1"/>
                <w:szCs w:val="1"/>
                <w:color w:val="auto"/>
              </w:rPr>
            </w:pPr>
          </w:p>
        </w:tc>
        <w:tc>
          <w:tcPr>
            <w:tcW w:w="280" w:type="dxa"/>
            <w:vAlign w:val="bottom"/>
            <w:tcBorders>
              <w:bottom w:val="single" w:sz="8" w:color="1F497D"/>
            </w:tcBorders>
          </w:tcPr>
          <w:p>
            <w:pPr>
              <w:spacing w:after="0" w:line="20" w:lineRule="exact"/>
              <w:rPr>
                <w:sz w:val="1"/>
                <w:szCs w:val="1"/>
                <w:color w:val="auto"/>
              </w:rPr>
            </w:pPr>
          </w:p>
        </w:tc>
        <w:tc>
          <w:tcPr>
            <w:tcW w:w="900" w:type="dxa"/>
            <w:vAlign w:val="bottom"/>
            <w:tcBorders>
              <w:bottom w:val="single" w:sz="8" w:color="1F497D"/>
            </w:tcBorders>
          </w:tcPr>
          <w:p>
            <w:pPr>
              <w:spacing w:after="0" w:line="20" w:lineRule="exact"/>
              <w:rPr>
                <w:sz w:val="1"/>
                <w:szCs w:val="1"/>
                <w:color w:val="auto"/>
              </w:rPr>
            </w:pPr>
          </w:p>
        </w:tc>
        <w:tc>
          <w:tcPr>
            <w:tcW w:w="2300" w:type="dxa"/>
            <w:vAlign w:val="bottom"/>
            <w:tcBorders>
              <w:bottom w:val="single" w:sz="8" w:color="1F497D"/>
            </w:tcBorders>
          </w:tcPr>
          <w:p>
            <w:pPr>
              <w:spacing w:after="0" w:line="20" w:lineRule="exact"/>
              <w:rPr>
                <w:sz w:val="1"/>
                <w:szCs w:val="1"/>
                <w:color w:val="auto"/>
              </w:rPr>
            </w:pPr>
          </w:p>
        </w:tc>
        <w:tc>
          <w:tcPr>
            <w:tcW w:w="140" w:type="dxa"/>
            <w:vAlign w:val="bottom"/>
            <w:tcBorders>
              <w:bottom w:val="single" w:sz="8" w:color="1F497D"/>
            </w:tcBorders>
          </w:tcPr>
          <w:p>
            <w:pPr>
              <w:spacing w:after="0" w:line="20" w:lineRule="exact"/>
              <w:rPr>
                <w:sz w:val="1"/>
                <w:szCs w:val="1"/>
                <w:color w:val="auto"/>
              </w:rPr>
            </w:pPr>
          </w:p>
        </w:tc>
        <w:tc>
          <w:tcPr>
            <w:tcW w:w="120" w:type="dxa"/>
            <w:vAlign w:val="bottom"/>
            <w:tcBorders>
              <w:bottom w:val="single" w:sz="8" w:color="1F497D"/>
            </w:tcBorders>
          </w:tcPr>
          <w:p>
            <w:pPr>
              <w:spacing w:after="0" w:line="20" w:lineRule="exact"/>
              <w:rPr>
                <w:sz w:val="1"/>
                <w:szCs w:val="1"/>
                <w:color w:val="auto"/>
              </w:rPr>
            </w:pPr>
          </w:p>
        </w:tc>
        <w:tc>
          <w:tcPr>
            <w:tcW w:w="700" w:type="dxa"/>
            <w:vAlign w:val="bottom"/>
            <w:tcBorders>
              <w:bottom w:val="single" w:sz="8" w:color="1F497D"/>
            </w:tcBorders>
          </w:tcPr>
          <w:p>
            <w:pPr>
              <w:spacing w:after="0" w:line="20" w:lineRule="exact"/>
              <w:rPr>
                <w:sz w:val="1"/>
                <w:szCs w:val="1"/>
                <w:color w:val="auto"/>
              </w:rPr>
            </w:pPr>
          </w:p>
        </w:tc>
        <w:tc>
          <w:tcPr>
            <w:tcW w:w="880" w:type="dxa"/>
            <w:vAlign w:val="bottom"/>
            <w:tcBorders>
              <w:bottom w:val="single" w:sz="8" w:color="1F497D"/>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1660" w:type="dxa"/>
            <w:vAlign w:val="bottom"/>
            <w:tcBorders>
              <w:bottom w:val="single" w:sz="8" w:color="0000EE"/>
            </w:tcBorders>
            <w:gridSpan w:val="9"/>
          </w:tcPr>
          <w:p>
            <w:pPr>
              <w:spacing w:after="0" w:line="182" w:lineRule="exact"/>
              <w:rPr>
                <w:rFonts w:ascii="Arial" w:cs="Arial" w:eastAsia="Arial" w:hAnsi="Arial"/>
                <w:sz w:val="18"/>
                <w:szCs w:val="18"/>
                <w:color w:val="0000EE"/>
                <w:w w:val="90"/>
              </w:rPr>
            </w:pPr>
            <w:hyperlink w:anchor="page14">
              <w:r>
                <w:rPr>
                  <w:rFonts w:ascii="Arial" w:cs="Arial" w:eastAsia="Arial" w:hAnsi="Arial"/>
                  <w:sz w:val="18"/>
                  <w:szCs w:val="18"/>
                  <w:color w:val="0000EE"/>
                  <w:w w:val="90"/>
                </w:rPr>
                <w:t>Director Independence</w:t>
              </w:r>
            </w:hyperlink>
          </w:p>
        </w:tc>
        <w:tc>
          <w:tcPr>
            <w:tcW w:w="8700" w:type="dxa"/>
            <w:vAlign w:val="bottom"/>
            <w:gridSpan w:val="35"/>
          </w:tcPr>
          <w:p>
            <w:pPr>
              <w:spacing w:after="0"/>
              <w:rPr>
                <w:sz w:val="15"/>
                <w:szCs w:val="15"/>
                <w:color w:val="auto"/>
              </w:rPr>
            </w:pPr>
          </w:p>
        </w:tc>
        <w:tc>
          <w:tcPr>
            <w:tcW w:w="880" w:type="dxa"/>
            <w:vAlign w:val="bottom"/>
          </w:tcPr>
          <w:p>
            <w:pPr>
              <w:jc w:val="right"/>
              <w:spacing w:after="0" w:line="182" w:lineRule="exact"/>
              <w:rPr>
                <w:sz w:val="20"/>
                <w:szCs w:val="20"/>
                <w:color w:val="auto"/>
              </w:rPr>
            </w:pPr>
            <w:r>
              <w:rPr>
                <w:rFonts w:ascii="Arial" w:cs="Arial" w:eastAsia="Arial" w:hAnsi="Arial"/>
                <w:sz w:val="18"/>
                <w:szCs w:val="18"/>
                <w:color w:val="auto"/>
              </w:rPr>
              <w:t>10</w:t>
            </w:r>
          </w:p>
        </w:tc>
        <w:tc>
          <w:tcPr>
            <w:tcW w:w="20" w:type="dxa"/>
            <w:vAlign w:val="bottom"/>
          </w:tcPr>
          <w:p>
            <w:pPr>
              <w:spacing w:after="0"/>
              <w:rPr>
                <w:sz w:val="15"/>
                <w:szCs w:val="15"/>
                <w:color w:val="auto"/>
              </w:rPr>
            </w:pPr>
          </w:p>
        </w:tc>
      </w:tr>
      <w:tr>
        <w:trPr>
          <w:trHeight w:val="210"/>
        </w:trPr>
        <w:tc>
          <w:tcPr>
            <w:tcW w:w="2000" w:type="dxa"/>
            <w:vAlign w:val="bottom"/>
            <w:tcBorders>
              <w:bottom w:val="single" w:sz="8" w:color="0000EE"/>
            </w:tcBorders>
            <w:gridSpan w:val="15"/>
          </w:tcPr>
          <w:p>
            <w:pPr>
              <w:spacing w:after="0"/>
              <w:rPr>
                <w:rFonts w:ascii="Arial" w:cs="Arial" w:eastAsia="Arial" w:hAnsi="Arial"/>
                <w:sz w:val="18"/>
                <w:szCs w:val="18"/>
                <w:color w:val="0000EE"/>
                <w:w w:val="89"/>
              </w:rPr>
            </w:pPr>
            <w:hyperlink w:anchor="page14">
              <w:r>
                <w:rPr>
                  <w:rFonts w:ascii="Arial" w:cs="Arial" w:eastAsia="Arial" w:hAnsi="Arial"/>
                  <w:sz w:val="18"/>
                  <w:szCs w:val="18"/>
                  <w:color w:val="0000EE"/>
                  <w:w w:val="89"/>
                </w:rPr>
                <w:t>Board Leadership Structure</w:t>
              </w:r>
            </w:hyperlink>
          </w:p>
        </w:tc>
        <w:tc>
          <w:tcPr>
            <w:tcW w:w="8360" w:type="dxa"/>
            <w:vAlign w:val="bottom"/>
            <w:gridSpan w:val="29"/>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r>
      <w:tr>
        <w:trPr>
          <w:trHeight w:val="209"/>
        </w:trPr>
        <w:tc>
          <w:tcPr>
            <w:tcW w:w="2160" w:type="dxa"/>
            <w:vAlign w:val="bottom"/>
            <w:tcBorders>
              <w:bottom w:val="single" w:sz="8" w:color="0000EE"/>
            </w:tcBorders>
            <w:gridSpan w:val="16"/>
          </w:tcPr>
          <w:p>
            <w:pPr>
              <w:spacing w:after="0"/>
              <w:rPr>
                <w:rFonts w:ascii="Arial" w:cs="Arial" w:eastAsia="Arial" w:hAnsi="Arial"/>
                <w:sz w:val="18"/>
                <w:szCs w:val="18"/>
                <w:color w:val="0000EE"/>
                <w:w w:val="91"/>
              </w:rPr>
            </w:pPr>
            <w:hyperlink w:anchor="page14">
              <w:r>
                <w:rPr>
                  <w:rFonts w:ascii="Arial" w:cs="Arial" w:eastAsia="Arial" w:hAnsi="Arial"/>
                  <w:sz w:val="18"/>
                  <w:szCs w:val="18"/>
                  <w:color w:val="0000EE"/>
                  <w:w w:val="91"/>
                </w:rPr>
                <w:t>Stockholder Communications</w:t>
              </w:r>
            </w:hyperlink>
          </w:p>
        </w:tc>
        <w:tc>
          <w:tcPr>
            <w:tcW w:w="8200" w:type="dxa"/>
            <w:vAlign w:val="bottom"/>
            <w:gridSpan w:val="28"/>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r>
      <w:tr>
        <w:trPr>
          <w:trHeight w:val="209"/>
        </w:trPr>
        <w:tc>
          <w:tcPr>
            <w:tcW w:w="4480" w:type="dxa"/>
            <w:vAlign w:val="bottom"/>
            <w:tcBorders>
              <w:bottom w:val="single" w:sz="8" w:color="0000EE"/>
            </w:tcBorders>
            <w:gridSpan w:val="34"/>
          </w:tcPr>
          <w:p>
            <w:pPr>
              <w:spacing w:after="0"/>
              <w:rPr>
                <w:rFonts w:ascii="Arial" w:cs="Arial" w:eastAsia="Arial" w:hAnsi="Arial"/>
                <w:sz w:val="18"/>
                <w:szCs w:val="18"/>
                <w:color w:val="0000EE"/>
                <w:w w:val="90"/>
              </w:rPr>
            </w:pPr>
            <w:hyperlink w:anchor="page14">
              <w:r>
                <w:rPr>
                  <w:rFonts w:ascii="Arial" w:cs="Arial" w:eastAsia="Arial" w:hAnsi="Arial"/>
                  <w:sz w:val="18"/>
                  <w:szCs w:val="18"/>
                  <w:color w:val="0000EE"/>
                  <w:w w:val="90"/>
                </w:rPr>
                <w:t>Procedures for Selecting and Nominating Director Candidates</w:t>
              </w:r>
            </w:hyperlink>
          </w:p>
        </w:tc>
        <w:tc>
          <w:tcPr>
            <w:tcW w:w="5880" w:type="dxa"/>
            <w:vAlign w:val="bottom"/>
            <w:gridSpan w:val="10"/>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r>
      <w:tr>
        <w:trPr>
          <w:trHeight w:val="210"/>
        </w:trPr>
        <w:tc>
          <w:tcPr>
            <w:tcW w:w="10360" w:type="dxa"/>
            <w:vAlign w:val="bottom"/>
            <w:gridSpan w:val="44"/>
          </w:tcPr>
          <w:p>
            <w:pPr>
              <w:spacing w:after="0"/>
              <w:rPr>
                <w:rFonts w:ascii="Arial" w:cs="Arial" w:eastAsia="Arial" w:hAnsi="Arial"/>
                <w:sz w:val="18"/>
                <w:szCs w:val="18"/>
                <w:color w:val="0000EE"/>
              </w:rPr>
            </w:pPr>
            <w:hyperlink w:anchor="page15">
              <w:r>
                <w:rPr>
                  <w:rFonts w:ascii="Arial" w:cs="Arial" w:eastAsia="Arial" w:hAnsi="Arial"/>
                  <w:sz w:val="18"/>
                  <w:szCs w:val="18"/>
                  <w:color w:val="0000EE"/>
                </w:rPr>
                <w:t>Board Meetings and Committees</w:t>
              </w:r>
            </w:hyperlink>
          </w:p>
        </w:tc>
        <w:tc>
          <w:tcPr>
            <w:tcW w:w="880" w:type="dxa"/>
            <w:vAlign w:val="bottom"/>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r>
      <w:tr>
        <w:trPr>
          <w:trHeight w:val="209"/>
        </w:trPr>
        <w:tc>
          <w:tcPr>
            <w:tcW w:w="2380" w:type="dxa"/>
            <w:vAlign w:val="bottom"/>
            <w:tcBorders>
              <w:top w:val="single" w:sz="8" w:color="0000EE"/>
            </w:tcBorders>
            <w:gridSpan w:val="19"/>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Audit Committee</w:t>
              </w:r>
            </w:hyperlink>
          </w:p>
        </w:tc>
        <w:tc>
          <w:tcPr>
            <w:tcW w:w="7980" w:type="dxa"/>
            <w:vAlign w:val="bottom"/>
            <w:gridSpan w:val="25"/>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r>
      <w:tr>
        <w:trPr>
          <w:trHeight w:val="20"/>
        </w:trPr>
        <w:tc>
          <w:tcPr>
            <w:tcW w:w="8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0360" w:type="dxa"/>
            <w:vAlign w:val="bottom"/>
            <w:gridSpan w:val="44"/>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Compensation, Nominating and Corporate Governance Committee</w:t>
              </w:r>
            </w:hyperlink>
          </w:p>
        </w:tc>
        <w:tc>
          <w:tcPr>
            <w:tcW w:w="880" w:type="dxa"/>
            <w:vAlign w:val="bottom"/>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r>
      <w:tr>
        <w:trPr>
          <w:trHeight w:val="209"/>
        </w:trPr>
        <w:tc>
          <w:tcPr>
            <w:tcW w:w="110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2"/>
              </w:rPr>
            </w:pPr>
            <w:hyperlink w:anchor="page17">
              <w:r>
                <w:rPr>
                  <w:rFonts w:ascii="Arial" w:cs="Arial" w:eastAsia="Arial" w:hAnsi="Arial"/>
                  <w:sz w:val="18"/>
                  <w:szCs w:val="18"/>
                  <w:color w:val="0000EE"/>
                  <w:w w:val="92"/>
                </w:rPr>
                <w:t>Risk Oversight</w:t>
              </w:r>
            </w:hyperlink>
          </w:p>
        </w:tc>
        <w:tc>
          <w:tcPr>
            <w:tcW w:w="3720" w:type="dxa"/>
            <w:vAlign w:val="bottom"/>
            <w:tcBorders>
              <w:top w:val="single" w:sz="8" w:color="0000EE"/>
            </w:tcBorders>
            <w:gridSpan w:val="32"/>
          </w:tcPr>
          <w:p>
            <w:pPr>
              <w:spacing w:after="0"/>
              <w:rPr>
                <w:sz w:val="18"/>
                <w:szCs w:val="18"/>
                <w:color w:val="auto"/>
              </w:rPr>
            </w:pPr>
          </w:p>
        </w:tc>
        <w:tc>
          <w:tcPr>
            <w:tcW w:w="5540" w:type="dxa"/>
            <w:vAlign w:val="bottom"/>
            <w:gridSpan w:val="9"/>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r>
      <w:tr>
        <w:trPr>
          <w:trHeight w:val="209"/>
        </w:trPr>
        <w:tc>
          <w:tcPr>
            <w:tcW w:w="10360" w:type="dxa"/>
            <w:vAlign w:val="bottom"/>
            <w:gridSpan w:val="44"/>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Board Evaluations</w:t>
              </w:r>
            </w:hyperlink>
          </w:p>
        </w:tc>
        <w:tc>
          <w:tcPr>
            <w:tcW w:w="880" w:type="dxa"/>
            <w:vAlign w:val="bottom"/>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r>
      <w:tr>
        <w:trPr>
          <w:trHeight w:val="20"/>
        </w:trPr>
        <w:tc>
          <w:tcPr>
            <w:tcW w:w="8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0360" w:type="dxa"/>
            <w:vAlign w:val="bottom"/>
            <w:gridSpan w:val="44"/>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Environmental, Social &amp; Governance Matters</w:t>
              </w:r>
            </w:hyperlink>
          </w:p>
        </w:tc>
        <w:tc>
          <w:tcPr>
            <w:tcW w:w="880" w:type="dxa"/>
            <w:vAlign w:val="bottom"/>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r>
      <w:tr>
        <w:trPr>
          <w:trHeight w:val="20"/>
        </w:trPr>
        <w:tc>
          <w:tcPr>
            <w:tcW w:w="860" w:type="dxa"/>
            <w:vAlign w:val="bottom"/>
            <w:tcBorders>
              <w:top w:val="single" w:sz="8" w:color="0000EE"/>
              <w:bottom w:val="single" w:sz="8" w:color="1F497D"/>
            </w:tcBorders>
          </w:tcPr>
          <w:p>
            <w:pPr>
              <w:spacing w:after="0" w:line="20" w:lineRule="exact"/>
              <w:rPr>
                <w:sz w:val="1"/>
                <w:szCs w:val="1"/>
                <w:color w:val="auto"/>
              </w:rPr>
            </w:pPr>
          </w:p>
        </w:tc>
        <w:tc>
          <w:tcPr>
            <w:tcW w:w="160" w:type="dxa"/>
            <w:vAlign w:val="bottom"/>
            <w:tcBorders>
              <w:top w:val="single" w:sz="8" w:color="0000EE"/>
              <w:bottom w:val="single" w:sz="8" w:color="1F497D"/>
            </w:tcBorders>
          </w:tcPr>
          <w:p>
            <w:pPr>
              <w:spacing w:after="0" w:line="20" w:lineRule="exact"/>
              <w:rPr>
                <w:sz w:val="1"/>
                <w:szCs w:val="1"/>
                <w:color w:val="auto"/>
              </w:rPr>
            </w:pPr>
          </w:p>
        </w:tc>
        <w:tc>
          <w:tcPr>
            <w:tcW w:w="80" w:type="dxa"/>
            <w:vAlign w:val="bottom"/>
            <w:tcBorders>
              <w:top w:val="single" w:sz="8" w:color="0000EE"/>
              <w:bottom w:val="single" w:sz="8" w:color="1F497D"/>
            </w:tcBorders>
          </w:tcPr>
          <w:p>
            <w:pPr>
              <w:spacing w:after="0" w:line="20" w:lineRule="exact"/>
              <w:rPr>
                <w:sz w:val="1"/>
                <w:szCs w:val="1"/>
                <w:color w:val="auto"/>
              </w:rPr>
            </w:pPr>
          </w:p>
        </w:tc>
        <w:tc>
          <w:tcPr>
            <w:tcW w:w="160" w:type="dxa"/>
            <w:vAlign w:val="bottom"/>
            <w:tcBorders>
              <w:top w:val="single" w:sz="8" w:color="0000EE"/>
              <w:bottom w:val="single" w:sz="8" w:color="1F497D"/>
            </w:tcBorders>
          </w:tcPr>
          <w:p>
            <w:pPr>
              <w:spacing w:after="0" w:line="20" w:lineRule="exact"/>
              <w:rPr>
                <w:sz w:val="1"/>
                <w:szCs w:val="1"/>
                <w:color w:val="auto"/>
              </w:rPr>
            </w:pPr>
          </w:p>
        </w:tc>
        <w:tc>
          <w:tcPr>
            <w:tcW w:w="80" w:type="dxa"/>
            <w:vAlign w:val="bottom"/>
            <w:tcBorders>
              <w:top w:val="single" w:sz="8" w:color="0000EE"/>
              <w:bottom w:val="single" w:sz="8" w:color="1F497D"/>
            </w:tcBorders>
          </w:tcPr>
          <w:p>
            <w:pPr>
              <w:spacing w:after="0" w:line="20" w:lineRule="exact"/>
              <w:rPr>
                <w:sz w:val="1"/>
                <w:szCs w:val="1"/>
                <w:color w:val="auto"/>
              </w:rPr>
            </w:pPr>
          </w:p>
        </w:tc>
        <w:tc>
          <w:tcPr>
            <w:tcW w:w="140" w:type="dxa"/>
            <w:vAlign w:val="bottom"/>
            <w:tcBorders>
              <w:top w:val="single" w:sz="8" w:color="0000EE"/>
              <w:bottom w:val="single" w:sz="8" w:color="1F497D"/>
            </w:tcBorders>
          </w:tcPr>
          <w:p>
            <w:pPr>
              <w:spacing w:after="0" w:line="20" w:lineRule="exact"/>
              <w:rPr>
                <w:sz w:val="1"/>
                <w:szCs w:val="1"/>
                <w:color w:val="auto"/>
              </w:rPr>
            </w:pPr>
          </w:p>
        </w:tc>
        <w:tc>
          <w:tcPr>
            <w:tcW w:w="20" w:type="dxa"/>
            <w:vAlign w:val="bottom"/>
            <w:tcBorders>
              <w:top w:val="single" w:sz="8" w:color="0000EE"/>
              <w:bottom w:val="single" w:sz="8" w:color="1F497D"/>
            </w:tcBorders>
          </w:tcPr>
          <w:p>
            <w:pPr>
              <w:spacing w:after="0" w:line="20" w:lineRule="exact"/>
              <w:rPr>
                <w:sz w:val="1"/>
                <w:szCs w:val="1"/>
                <w:color w:val="auto"/>
              </w:rPr>
            </w:pPr>
          </w:p>
        </w:tc>
        <w:tc>
          <w:tcPr>
            <w:tcW w:w="120" w:type="dxa"/>
            <w:vAlign w:val="bottom"/>
            <w:tcBorders>
              <w:top w:val="single" w:sz="8" w:color="0000EE"/>
              <w:bottom w:val="single" w:sz="8" w:color="1F497D"/>
            </w:tcBorders>
          </w:tcPr>
          <w:p>
            <w:pPr>
              <w:spacing w:after="0" w:line="20" w:lineRule="exact"/>
              <w:rPr>
                <w:sz w:val="1"/>
                <w:szCs w:val="1"/>
                <w:color w:val="auto"/>
              </w:rPr>
            </w:pPr>
          </w:p>
        </w:tc>
        <w:tc>
          <w:tcPr>
            <w:tcW w:w="40" w:type="dxa"/>
            <w:vAlign w:val="bottom"/>
            <w:tcBorders>
              <w:top w:val="single" w:sz="8" w:color="0000EE"/>
              <w:bottom w:val="single" w:sz="8" w:color="1F497D"/>
            </w:tcBorders>
          </w:tcPr>
          <w:p>
            <w:pPr>
              <w:spacing w:after="0" w:line="20" w:lineRule="exact"/>
              <w:rPr>
                <w:sz w:val="1"/>
                <w:szCs w:val="1"/>
                <w:color w:val="auto"/>
              </w:rPr>
            </w:pPr>
          </w:p>
        </w:tc>
        <w:tc>
          <w:tcPr>
            <w:tcW w:w="140" w:type="dxa"/>
            <w:vAlign w:val="bottom"/>
            <w:tcBorders>
              <w:top w:val="single" w:sz="8" w:color="0000EE"/>
              <w:bottom w:val="single" w:sz="8" w:color="1F497D"/>
            </w:tcBorders>
          </w:tcPr>
          <w:p>
            <w:pPr>
              <w:spacing w:after="0" w:line="20" w:lineRule="exact"/>
              <w:rPr>
                <w:sz w:val="1"/>
                <w:szCs w:val="1"/>
                <w:color w:val="auto"/>
              </w:rPr>
            </w:pPr>
          </w:p>
        </w:tc>
        <w:tc>
          <w:tcPr>
            <w:tcW w:w="60" w:type="dxa"/>
            <w:vAlign w:val="bottom"/>
            <w:tcBorders>
              <w:top w:val="single" w:sz="8" w:color="0000EE"/>
              <w:bottom w:val="single" w:sz="8" w:color="1F497D"/>
            </w:tcBorders>
          </w:tcPr>
          <w:p>
            <w:pPr>
              <w:spacing w:after="0" w:line="20" w:lineRule="exact"/>
              <w:rPr>
                <w:sz w:val="1"/>
                <w:szCs w:val="1"/>
                <w:color w:val="auto"/>
              </w:rPr>
            </w:pPr>
          </w:p>
        </w:tc>
        <w:tc>
          <w:tcPr>
            <w:tcW w:w="40" w:type="dxa"/>
            <w:vAlign w:val="bottom"/>
            <w:tcBorders>
              <w:top w:val="single" w:sz="8" w:color="0000EE"/>
              <w:bottom w:val="single" w:sz="8" w:color="1F497D"/>
            </w:tcBorders>
          </w:tcPr>
          <w:p>
            <w:pPr>
              <w:spacing w:after="0" w:line="20" w:lineRule="exact"/>
              <w:rPr>
                <w:sz w:val="1"/>
                <w:szCs w:val="1"/>
                <w:color w:val="auto"/>
              </w:rPr>
            </w:pPr>
          </w:p>
        </w:tc>
        <w:tc>
          <w:tcPr>
            <w:tcW w:w="60" w:type="dxa"/>
            <w:vAlign w:val="bottom"/>
            <w:tcBorders>
              <w:top w:val="single" w:sz="8" w:color="0000EE"/>
              <w:bottom w:val="single" w:sz="8" w:color="1F497D"/>
            </w:tcBorders>
          </w:tcPr>
          <w:p>
            <w:pPr>
              <w:spacing w:after="0" w:line="20" w:lineRule="exact"/>
              <w:rPr>
                <w:sz w:val="1"/>
                <w:szCs w:val="1"/>
                <w:color w:val="auto"/>
              </w:rPr>
            </w:pPr>
          </w:p>
        </w:tc>
        <w:tc>
          <w:tcPr>
            <w:tcW w:w="20" w:type="dxa"/>
            <w:vAlign w:val="bottom"/>
            <w:tcBorders>
              <w:top w:val="single" w:sz="8" w:color="0000EE"/>
              <w:bottom w:val="single" w:sz="8" w:color="1F497D"/>
            </w:tcBorders>
          </w:tcPr>
          <w:p>
            <w:pPr>
              <w:spacing w:after="0" w:line="20" w:lineRule="exact"/>
              <w:rPr>
                <w:sz w:val="1"/>
                <w:szCs w:val="1"/>
                <w:color w:val="auto"/>
              </w:rPr>
            </w:pPr>
          </w:p>
        </w:tc>
        <w:tc>
          <w:tcPr>
            <w:tcW w:w="20" w:type="dxa"/>
            <w:vAlign w:val="bottom"/>
            <w:tcBorders>
              <w:top w:val="single" w:sz="8" w:color="0000EE"/>
              <w:bottom w:val="single" w:sz="8" w:color="1F497D"/>
            </w:tcBorders>
          </w:tcPr>
          <w:p>
            <w:pPr>
              <w:spacing w:after="0" w:line="20" w:lineRule="exact"/>
              <w:rPr>
                <w:sz w:val="1"/>
                <w:szCs w:val="1"/>
                <w:color w:val="auto"/>
              </w:rPr>
            </w:pPr>
          </w:p>
        </w:tc>
        <w:tc>
          <w:tcPr>
            <w:tcW w:w="160" w:type="dxa"/>
            <w:vAlign w:val="bottom"/>
            <w:tcBorders>
              <w:top w:val="single" w:sz="8" w:color="0000EE"/>
              <w:bottom w:val="single" w:sz="8" w:color="1F497D"/>
            </w:tcBorders>
          </w:tcPr>
          <w:p>
            <w:pPr>
              <w:spacing w:after="0" w:line="20" w:lineRule="exact"/>
              <w:rPr>
                <w:sz w:val="1"/>
                <w:szCs w:val="1"/>
                <w:color w:val="auto"/>
              </w:rPr>
            </w:pPr>
          </w:p>
        </w:tc>
        <w:tc>
          <w:tcPr>
            <w:tcW w:w="80" w:type="dxa"/>
            <w:vAlign w:val="bottom"/>
            <w:tcBorders>
              <w:top w:val="single" w:sz="8" w:color="0000EE"/>
              <w:bottom w:val="single" w:sz="8" w:color="1F497D"/>
            </w:tcBorders>
          </w:tcPr>
          <w:p>
            <w:pPr>
              <w:spacing w:after="0" w:line="20" w:lineRule="exact"/>
              <w:rPr>
                <w:sz w:val="1"/>
                <w:szCs w:val="1"/>
                <w:color w:val="auto"/>
              </w:rPr>
            </w:pPr>
          </w:p>
        </w:tc>
        <w:tc>
          <w:tcPr>
            <w:tcW w:w="100" w:type="dxa"/>
            <w:vAlign w:val="bottom"/>
            <w:tcBorders>
              <w:top w:val="single" w:sz="8" w:color="0000EE"/>
              <w:bottom w:val="single" w:sz="8" w:color="1F497D"/>
            </w:tcBorders>
          </w:tcPr>
          <w:p>
            <w:pPr>
              <w:spacing w:after="0" w:line="20" w:lineRule="exact"/>
              <w:rPr>
                <w:sz w:val="1"/>
                <w:szCs w:val="1"/>
                <w:color w:val="auto"/>
              </w:rPr>
            </w:pPr>
          </w:p>
        </w:tc>
        <w:tc>
          <w:tcPr>
            <w:tcW w:w="40" w:type="dxa"/>
            <w:vAlign w:val="bottom"/>
            <w:tcBorders>
              <w:top w:val="single" w:sz="8" w:color="0000EE"/>
              <w:bottom w:val="single" w:sz="8" w:color="1F497D"/>
            </w:tcBorders>
          </w:tcPr>
          <w:p>
            <w:pPr>
              <w:spacing w:after="0" w:line="20" w:lineRule="exact"/>
              <w:rPr>
                <w:sz w:val="1"/>
                <w:szCs w:val="1"/>
                <w:color w:val="auto"/>
              </w:rPr>
            </w:pPr>
          </w:p>
        </w:tc>
        <w:tc>
          <w:tcPr>
            <w:tcW w:w="100" w:type="dxa"/>
            <w:vAlign w:val="bottom"/>
            <w:tcBorders>
              <w:top w:val="single" w:sz="8" w:color="0000EE"/>
              <w:bottom w:val="single" w:sz="8" w:color="1F497D"/>
            </w:tcBorders>
          </w:tcPr>
          <w:p>
            <w:pPr>
              <w:spacing w:after="0" w:line="20" w:lineRule="exact"/>
              <w:rPr>
                <w:sz w:val="1"/>
                <w:szCs w:val="1"/>
                <w:color w:val="auto"/>
              </w:rPr>
            </w:pPr>
          </w:p>
        </w:tc>
        <w:tc>
          <w:tcPr>
            <w:tcW w:w="20" w:type="dxa"/>
            <w:vAlign w:val="bottom"/>
            <w:tcBorders>
              <w:top w:val="single" w:sz="8" w:color="0000EE"/>
              <w:bottom w:val="single" w:sz="8" w:color="1F497D"/>
            </w:tcBorders>
          </w:tcPr>
          <w:p>
            <w:pPr>
              <w:spacing w:after="0" w:line="20" w:lineRule="exact"/>
              <w:rPr>
                <w:sz w:val="1"/>
                <w:szCs w:val="1"/>
                <w:color w:val="auto"/>
              </w:rPr>
            </w:pPr>
          </w:p>
        </w:tc>
        <w:tc>
          <w:tcPr>
            <w:tcW w:w="40" w:type="dxa"/>
            <w:vAlign w:val="bottom"/>
            <w:tcBorders>
              <w:top w:val="single" w:sz="8" w:color="0000EE"/>
              <w:bottom w:val="single" w:sz="8" w:color="1F497D"/>
            </w:tcBorders>
          </w:tcPr>
          <w:p>
            <w:pPr>
              <w:spacing w:after="0" w:line="20" w:lineRule="exact"/>
              <w:rPr>
                <w:sz w:val="1"/>
                <w:szCs w:val="1"/>
                <w:color w:val="auto"/>
              </w:rPr>
            </w:pPr>
          </w:p>
        </w:tc>
        <w:tc>
          <w:tcPr>
            <w:tcW w:w="60" w:type="dxa"/>
            <w:vAlign w:val="bottom"/>
            <w:tcBorders>
              <w:top w:val="single" w:sz="8" w:color="0000EE"/>
              <w:bottom w:val="single" w:sz="8" w:color="1F497D"/>
            </w:tcBorders>
          </w:tcPr>
          <w:p>
            <w:pPr>
              <w:spacing w:after="0" w:line="20" w:lineRule="exact"/>
              <w:rPr>
                <w:sz w:val="1"/>
                <w:szCs w:val="1"/>
                <w:color w:val="auto"/>
              </w:rPr>
            </w:pPr>
          </w:p>
        </w:tc>
        <w:tc>
          <w:tcPr>
            <w:tcW w:w="20" w:type="dxa"/>
            <w:vAlign w:val="bottom"/>
            <w:tcBorders>
              <w:top w:val="single" w:sz="8" w:color="0000EE"/>
              <w:bottom w:val="single" w:sz="8" w:color="1F497D"/>
            </w:tcBorders>
          </w:tcPr>
          <w:p>
            <w:pPr>
              <w:spacing w:after="0" w:line="20" w:lineRule="exact"/>
              <w:rPr>
                <w:sz w:val="1"/>
                <w:szCs w:val="1"/>
                <w:color w:val="auto"/>
              </w:rPr>
            </w:pPr>
          </w:p>
        </w:tc>
        <w:tc>
          <w:tcPr>
            <w:tcW w:w="180" w:type="dxa"/>
            <w:vAlign w:val="bottom"/>
            <w:tcBorders>
              <w:top w:val="single" w:sz="8" w:color="0000EE"/>
              <w:bottom w:val="single" w:sz="8" w:color="1F497D"/>
            </w:tcBorders>
          </w:tcPr>
          <w:p>
            <w:pPr>
              <w:spacing w:after="0" w:line="20" w:lineRule="exact"/>
              <w:rPr>
                <w:sz w:val="1"/>
                <w:szCs w:val="1"/>
                <w:color w:val="auto"/>
              </w:rPr>
            </w:pPr>
          </w:p>
        </w:tc>
        <w:tc>
          <w:tcPr>
            <w:tcW w:w="40" w:type="dxa"/>
            <w:vAlign w:val="bottom"/>
            <w:tcBorders>
              <w:top w:val="single" w:sz="8" w:color="0000EE"/>
              <w:bottom w:val="single" w:sz="8" w:color="1F497D"/>
            </w:tcBorders>
          </w:tcPr>
          <w:p>
            <w:pPr>
              <w:spacing w:after="0" w:line="20" w:lineRule="exact"/>
              <w:rPr>
                <w:sz w:val="1"/>
                <w:szCs w:val="1"/>
                <w:color w:val="auto"/>
              </w:rPr>
            </w:pPr>
          </w:p>
        </w:tc>
        <w:tc>
          <w:tcPr>
            <w:tcW w:w="20" w:type="dxa"/>
            <w:vAlign w:val="bottom"/>
            <w:tcBorders>
              <w:top w:val="single" w:sz="8" w:color="0000EE"/>
              <w:bottom w:val="single" w:sz="8" w:color="1F497D"/>
            </w:tcBorders>
          </w:tcPr>
          <w:p>
            <w:pPr>
              <w:spacing w:after="0" w:line="20" w:lineRule="exact"/>
              <w:rPr>
                <w:sz w:val="1"/>
                <w:szCs w:val="1"/>
                <w:color w:val="auto"/>
              </w:rPr>
            </w:pPr>
          </w:p>
        </w:tc>
        <w:tc>
          <w:tcPr>
            <w:tcW w:w="280" w:type="dxa"/>
            <w:vAlign w:val="bottom"/>
            <w:tcBorders>
              <w:top w:val="single" w:sz="8" w:color="0000EE"/>
              <w:bottom w:val="single" w:sz="8" w:color="1F497D"/>
            </w:tcBorders>
          </w:tcPr>
          <w:p>
            <w:pPr>
              <w:spacing w:after="0" w:line="20" w:lineRule="exact"/>
              <w:rPr>
                <w:sz w:val="1"/>
                <w:szCs w:val="1"/>
                <w:color w:val="auto"/>
              </w:rPr>
            </w:pPr>
          </w:p>
        </w:tc>
        <w:tc>
          <w:tcPr>
            <w:tcW w:w="180" w:type="dxa"/>
            <w:vAlign w:val="bottom"/>
            <w:tcBorders>
              <w:top w:val="single" w:sz="8" w:color="0000EE"/>
              <w:bottom w:val="single" w:sz="8" w:color="1F497D"/>
            </w:tcBorders>
          </w:tcPr>
          <w:p>
            <w:pPr>
              <w:spacing w:after="0" w:line="20" w:lineRule="exact"/>
              <w:rPr>
                <w:sz w:val="1"/>
                <w:szCs w:val="1"/>
                <w:color w:val="auto"/>
              </w:rPr>
            </w:pPr>
          </w:p>
        </w:tc>
        <w:tc>
          <w:tcPr>
            <w:tcW w:w="260" w:type="dxa"/>
            <w:vAlign w:val="bottom"/>
            <w:tcBorders>
              <w:bottom w:val="single" w:sz="8" w:color="1F497D"/>
            </w:tcBorders>
          </w:tcPr>
          <w:p>
            <w:pPr>
              <w:spacing w:after="0" w:line="20" w:lineRule="exact"/>
              <w:rPr>
                <w:sz w:val="1"/>
                <w:szCs w:val="1"/>
                <w:color w:val="auto"/>
              </w:rPr>
            </w:pPr>
          </w:p>
        </w:tc>
        <w:tc>
          <w:tcPr>
            <w:tcW w:w="200" w:type="dxa"/>
            <w:vAlign w:val="bottom"/>
            <w:tcBorders>
              <w:bottom w:val="single" w:sz="8" w:color="1F497D"/>
            </w:tcBorders>
          </w:tcPr>
          <w:p>
            <w:pPr>
              <w:spacing w:after="0" w:line="20" w:lineRule="exact"/>
              <w:rPr>
                <w:sz w:val="1"/>
                <w:szCs w:val="1"/>
                <w:color w:val="auto"/>
              </w:rPr>
            </w:pPr>
          </w:p>
        </w:tc>
        <w:tc>
          <w:tcPr>
            <w:tcW w:w="260" w:type="dxa"/>
            <w:vAlign w:val="bottom"/>
            <w:tcBorders>
              <w:bottom w:val="single" w:sz="8" w:color="1F497D"/>
            </w:tcBorders>
          </w:tcPr>
          <w:p>
            <w:pPr>
              <w:spacing w:after="0" w:line="20" w:lineRule="exact"/>
              <w:rPr>
                <w:sz w:val="1"/>
                <w:szCs w:val="1"/>
                <w:color w:val="auto"/>
              </w:rPr>
            </w:pPr>
          </w:p>
        </w:tc>
        <w:tc>
          <w:tcPr>
            <w:tcW w:w="280" w:type="dxa"/>
            <w:vAlign w:val="bottom"/>
            <w:tcBorders>
              <w:bottom w:val="single" w:sz="8" w:color="1F497D"/>
            </w:tcBorders>
          </w:tcPr>
          <w:p>
            <w:pPr>
              <w:spacing w:after="0" w:line="20" w:lineRule="exact"/>
              <w:rPr>
                <w:sz w:val="1"/>
                <w:szCs w:val="1"/>
                <w:color w:val="auto"/>
              </w:rPr>
            </w:pPr>
          </w:p>
        </w:tc>
        <w:tc>
          <w:tcPr>
            <w:tcW w:w="160" w:type="dxa"/>
            <w:vAlign w:val="bottom"/>
            <w:tcBorders>
              <w:bottom w:val="single" w:sz="8" w:color="1F497D"/>
            </w:tcBorders>
          </w:tcPr>
          <w:p>
            <w:pPr>
              <w:spacing w:after="0" w:line="20" w:lineRule="exact"/>
              <w:rPr>
                <w:sz w:val="1"/>
                <w:szCs w:val="1"/>
                <w:color w:val="auto"/>
              </w:rPr>
            </w:pPr>
          </w:p>
        </w:tc>
        <w:tc>
          <w:tcPr>
            <w:tcW w:w="340" w:type="dxa"/>
            <w:vAlign w:val="bottom"/>
            <w:tcBorders>
              <w:bottom w:val="single" w:sz="8" w:color="1F497D"/>
            </w:tcBorders>
          </w:tcPr>
          <w:p>
            <w:pPr>
              <w:spacing w:after="0" w:line="20" w:lineRule="exact"/>
              <w:rPr>
                <w:sz w:val="1"/>
                <w:szCs w:val="1"/>
                <w:color w:val="auto"/>
              </w:rPr>
            </w:pPr>
          </w:p>
        </w:tc>
        <w:tc>
          <w:tcPr>
            <w:tcW w:w="440" w:type="dxa"/>
            <w:vAlign w:val="bottom"/>
            <w:tcBorders>
              <w:bottom w:val="single" w:sz="8" w:color="1F497D"/>
            </w:tcBorders>
          </w:tcPr>
          <w:p>
            <w:pPr>
              <w:spacing w:after="0" w:line="20" w:lineRule="exact"/>
              <w:rPr>
                <w:sz w:val="1"/>
                <w:szCs w:val="1"/>
                <w:color w:val="auto"/>
              </w:rPr>
            </w:pPr>
          </w:p>
        </w:tc>
        <w:tc>
          <w:tcPr>
            <w:tcW w:w="140" w:type="dxa"/>
            <w:vAlign w:val="bottom"/>
            <w:tcBorders>
              <w:bottom w:val="single" w:sz="8" w:color="1F497D"/>
            </w:tcBorders>
          </w:tcPr>
          <w:p>
            <w:pPr>
              <w:spacing w:after="0" w:line="20" w:lineRule="exact"/>
              <w:rPr>
                <w:sz w:val="1"/>
                <w:szCs w:val="1"/>
                <w:color w:val="auto"/>
              </w:rPr>
            </w:pPr>
          </w:p>
        </w:tc>
        <w:tc>
          <w:tcPr>
            <w:tcW w:w="520" w:type="dxa"/>
            <w:vAlign w:val="bottom"/>
            <w:tcBorders>
              <w:bottom w:val="single" w:sz="8" w:color="1F497D"/>
            </w:tcBorders>
          </w:tcPr>
          <w:p>
            <w:pPr>
              <w:spacing w:after="0" w:line="20" w:lineRule="exact"/>
              <w:rPr>
                <w:sz w:val="1"/>
                <w:szCs w:val="1"/>
                <w:color w:val="auto"/>
              </w:rPr>
            </w:pPr>
          </w:p>
        </w:tc>
        <w:tc>
          <w:tcPr>
            <w:tcW w:w="280" w:type="dxa"/>
            <w:vAlign w:val="bottom"/>
            <w:tcBorders>
              <w:bottom w:val="single" w:sz="8" w:color="1F497D"/>
            </w:tcBorders>
          </w:tcPr>
          <w:p>
            <w:pPr>
              <w:spacing w:after="0" w:line="20" w:lineRule="exact"/>
              <w:rPr>
                <w:sz w:val="1"/>
                <w:szCs w:val="1"/>
                <w:color w:val="auto"/>
              </w:rPr>
            </w:pPr>
          </w:p>
        </w:tc>
        <w:tc>
          <w:tcPr>
            <w:tcW w:w="900" w:type="dxa"/>
            <w:vAlign w:val="bottom"/>
            <w:tcBorders>
              <w:bottom w:val="single" w:sz="8" w:color="1F497D"/>
            </w:tcBorders>
          </w:tcPr>
          <w:p>
            <w:pPr>
              <w:spacing w:after="0" w:line="20" w:lineRule="exact"/>
              <w:rPr>
                <w:sz w:val="1"/>
                <w:szCs w:val="1"/>
                <w:color w:val="auto"/>
              </w:rPr>
            </w:pPr>
          </w:p>
        </w:tc>
        <w:tc>
          <w:tcPr>
            <w:tcW w:w="2300" w:type="dxa"/>
            <w:vAlign w:val="bottom"/>
            <w:tcBorders>
              <w:bottom w:val="single" w:sz="8" w:color="1F497D"/>
            </w:tcBorders>
          </w:tcPr>
          <w:p>
            <w:pPr>
              <w:spacing w:after="0" w:line="20" w:lineRule="exact"/>
              <w:rPr>
                <w:sz w:val="1"/>
                <w:szCs w:val="1"/>
                <w:color w:val="auto"/>
              </w:rPr>
            </w:pPr>
          </w:p>
        </w:tc>
        <w:tc>
          <w:tcPr>
            <w:tcW w:w="140" w:type="dxa"/>
            <w:vAlign w:val="bottom"/>
            <w:tcBorders>
              <w:bottom w:val="single" w:sz="8" w:color="1F497D"/>
            </w:tcBorders>
          </w:tcPr>
          <w:p>
            <w:pPr>
              <w:spacing w:after="0" w:line="20" w:lineRule="exact"/>
              <w:rPr>
                <w:sz w:val="1"/>
                <w:szCs w:val="1"/>
                <w:color w:val="auto"/>
              </w:rPr>
            </w:pPr>
          </w:p>
        </w:tc>
        <w:tc>
          <w:tcPr>
            <w:tcW w:w="120" w:type="dxa"/>
            <w:vAlign w:val="bottom"/>
            <w:tcBorders>
              <w:bottom w:val="single" w:sz="8" w:color="1F497D"/>
            </w:tcBorders>
          </w:tcPr>
          <w:p>
            <w:pPr>
              <w:spacing w:after="0" w:line="20" w:lineRule="exact"/>
              <w:rPr>
                <w:sz w:val="1"/>
                <w:szCs w:val="1"/>
                <w:color w:val="auto"/>
              </w:rPr>
            </w:pPr>
          </w:p>
        </w:tc>
        <w:tc>
          <w:tcPr>
            <w:tcW w:w="700" w:type="dxa"/>
            <w:vAlign w:val="bottom"/>
            <w:tcBorders>
              <w:bottom w:val="single" w:sz="8" w:color="1F497D"/>
            </w:tcBorders>
          </w:tcPr>
          <w:p>
            <w:pPr>
              <w:spacing w:after="0" w:line="20" w:lineRule="exact"/>
              <w:rPr>
                <w:sz w:val="1"/>
                <w:szCs w:val="1"/>
                <w:color w:val="auto"/>
              </w:rPr>
            </w:pPr>
          </w:p>
        </w:tc>
        <w:tc>
          <w:tcPr>
            <w:tcW w:w="880" w:type="dxa"/>
            <w:vAlign w:val="bottom"/>
            <w:tcBorders>
              <w:bottom w:val="single" w:sz="8" w:color="1F497D"/>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10360" w:type="dxa"/>
            <w:vAlign w:val="bottom"/>
            <w:gridSpan w:val="44"/>
          </w:tcPr>
          <w:p>
            <w:pPr>
              <w:spacing w:after="0" w:line="182" w:lineRule="exact"/>
              <w:rPr>
                <w:rFonts w:ascii="Arial" w:cs="Arial" w:eastAsia="Arial" w:hAnsi="Arial"/>
                <w:sz w:val="18"/>
                <w:szCs w:val="18"/>
                <w:b w:val="1"/>
                <w:bCs w:val="1"/>
                <w:color w:val="0000EE"/>
              </w:rPr>
            </w:pPr>
            <w:hyperlink w:anchor="page18">
              <w:r>
                <w:rPr>
                  <w:rFonts w:ascii="Arial" w:cs="Arial" w:eastAsia="Arial" w:hAnsi="Arial"/>
                  <w:sz w:val="18"/>
                  <w:szCs w:val="18"/>
                  <w:b w:val="1"/>
                  <w:bCs w:val="1"/>
                  <w:color w:val="0000EE"/>
                </w:rPr>
                <w:t>DIRECTOR COMPENSATION</w:t>
              </w:r>
            </w:hyperlink>
          </w:p>
        </w:tc>
        <w:tc>
          <w:tcPr>
            <w:tcW w:w="880" w:type="dxa"/>
            <w:vAlign w:val="bottom"/>
          </w:tcPr>
          <w:p>
            <w:pPr>
              <w:jc w:val="right"/>
              <w:spacing w:after="0" w:line="182" w:lineRule="exact"/>
              <w:rPr>
                <w:sz w:val="20"/>
                <w:szCs w:val="20"/>
                <w:color w:val="auto"/>
              </w:rPr>
            </w:pPr>
            <w:r>
              <w:rPr>
                <w:rFonts w:ascii="Arial" w:cs="Arial" w:eastAsia="Arial" w:hAnsi="Arial"/>
                <w:sz w:val="18"/>
                <w:szCs w:val="18"/>
                <w:b w:val="1"/>
                <w:bCs w:val="1"/>
                <w:color w:val="1F497D"/>
              </w:rPr>
              <w:t>14</w:t>
            </w:r>
          </w:p>
        </w:tc>
        <w:tc>
          <w:tcPr>
            <w:tcW w:w="20" w:type="dxa"/>
            <w:vAlign w:val="bottom"/>
          </w:tcPr>
          <w:p>
            <w:pPr>
              <w:spacing w:after="0"/>
              <w:rPr>
                <w:sz w:val="15"/>
                <w:szCs w:val="15"/>
                <w:color w:val="auto"/>
              </w:rPr>
            </w:pPr>
          </w:p>
        </w:tc>
      </w:tr>
      <w:tr>
        <w:trPr>
          <w:trHeight w:val="21"/>
        </w:trPr>
        <w:tc>
          <w:tcPr>
            <w:tcW w:w="860" w:type="dxa"/>
            <w:vAlign w:val="bottom"/>
            <w:tcBorders>
              <w:top w:val="single" w:sz="8" w:color="0000EE"/>
              <w:bottom w:val="single" w:sz="8" w:color="1F497D"/>
            </w:tcBorders>
          </w:tcPr>
          <w:p>
            <w:pPr>
              <w:spacing w:after="0" w:line="20" w:lineRule="exact"/>
              <w:rPr>
                <w:sz w:val="1"/>
                <w:szCs w:val="1"/>
                <w:color w:val="auto"/>
              </w:rPr>
            </w:pPr>
          </w:p>
        </w:tc>
        <w:tc>
          <w:tcPr>
            <w:tcW w:w="160" w:type="dxa"/>
            <w:vAlign w:val="bottom"/>
            <w:tcBorders>
              <w:top w:val="single" w:sz="8" w:color="0000EE"/>
              <w:bottom w:val="single" w:sz="8" w:color="1F497D"/>
            </w:tcBorders>
          </w:tcPr>
          <w:p>
            <w:pPr>
              <w:spacing w:after="0" w:line="20" w:lineRule="exact"/>
              <w:rPr>
                <w:sz w:val="1"/>
                <w:szCs w:val="1"/>
                <w:color w:val="auto"/>
              </w:rPr>
            </w:pPr>
          </w:p>
        </w:tc>
        <w:tc>
          <w:tcPr>
            <w:tcW w:w="80" w:type="dxa"/>
            <w:vAlign w:val="bottom"/>
            <w:tcBorders>
              <w:top w:val="single" w:sz="8" w:color="0000EE"/>
              <w:bottom w:val="single" w:sz="8" w:color="1F497D"/>
            </w:tcBorders>
          </w:tcPr>
          <w:p>
            <w:pPr>
              <w:spacing w:after="0" w:line="20" w:lineRule="exact"/>
              <w:rPr>
                <w:sz w:val="1"/>
                <w:szCs w:val="1"/>
                <w:color w:val="auto"/>
              </w:rPr>
            </w:pPr>
          </w:p>
        </w:tc>
        <w:tc>
          <w:tcPr>
            <w:tcW w:w="160" w:type="dxa"/>
            <w:vAlign w:val="bottom"/>
            <w:tcBorders>
              <w:top w:val="single" w:sz="8" w:color="0000EE"/>
              <w:bottom w:val="single" w:sz="8" w:color="1F497D"/>
            </w:tcBorders>
          </w:tcPr>
          <w:p>
            <w:pPr>
              <w:spacing w:after="0" w:line="20" w:lineRule="exact"/>
              <w:rPr>
                <w:sz w:val="1"/>
                <w:szCs w:val="1"/>
                <w:color w:val="auto"/>
              </w:rPr>
            </w:pPr>
          </w:p>
        </w:tc>
        <w:tc>
          <w:tcPr>
            <w:tcW w:w="80" w:type="dxa"/>
            <w:vAlign w:val="bottom"/>
            <w:tcBorders>
              <w:top w:val="single" w:sz="8" w:color="0000EE"/>
              <w:bottom w:val="single" w:sz="8" w:color="1F497D"/>
            </w:tcBorders>
          </w:tcPr>
          <w:p>
            <w:pPr>
              <w:spacing w:after="0" w:line="20" w:lineRule="exact"/>
              <w:rPr>
                <w:sz w:val="1"/>
                <w:szCs w:val="1"/>
                <w:color w:val="auto"/>
              </w:rPr>
            </w:pPr>
          </w:p>
        </w:tc>
        <w:tc>
          <w:tcPr>
            <w:tcW w:w="140" w:type="dxa"/>
            <w:vAlign w:val="bottom"/>
            <w:tcBorders>
              <w:top w:val="single" w:sz="8" w:color="0000EE"/>
              <w:bottom w:val="single" w:sz="8" w:color="1F497D"/>
            </w:tcBorders>
          </w:tcPr>
          <w:p>
            <w:pPr>
              <w:spacing w:after="0" w:line="20" w:lineRule="exact"/>
              <w:rPr>
                <w:sz w:val="1"/>
                <w:szCs w:val="1"/>
                <w:color w:val="auto"/>
              </w:rPr>
            </w:pPr>
          </w:p>
        </w:tc>
        <w:tc>
          <w:tcPr>
            <w:tcW w:w="20" w:type="dxa"/>
            <w:vAlign w:val="bottom"/>
            <w:tcBorders>
              <w:top w:val="single" w:sz="8" w:color="0000EE"/>
              <w:bottom w:val="single" w:sz="8" w:color="1F497D"/>
            </w:tcBorders>
          </w:tcPr>
          <w:p>
            <w:pPr>
              <w:spacing w:after="0" w:line="20" w:lineRule="exact"/>
              <w:rPr>
                <w:sz w:val="1"/>
                <w:szCs w:val="1"/>
                <w:color w:val="auto"/>
              </w:rPr>
            </w:pPr>
          </w:p>
        </w:tc>
        <w:tc>
          <w:tcPr>
            <w:tcW w:w="120" w:type="dxa"/>
            <w:vAlign w:val="bottom"/>
            <w:tcBorders>
              <w:top w:val="single" w:sz="8" w:color="0000EE"/>
              <w:bottom w:val="single" w:sz="8" w:color="1F497D"/>
            </w:tcBorders>
          </w:tcPr>
          <w:p>
            <w:pPr>
              <w:spacing w:after="0" w:line="20" w:lineRule="exact"/>
              <w:rPr>
                <w:sz w:val="1"/>
                <w:szCs w:val="1"/>
                <w:color w:val="auto"/>
              </w:rPr>
            </w:pPr>
          </w:p>
        </w:tc>
        <w:tc>
          <w:tcPr>
            <w:tcW w:w="40" w:type="dxa"/>
            <w:vAlign w:val="bottom"/>
            <w:tcBorders>
              <w:top w:val="single" w:sz="8" w:color="0000EE"/>
              <w:bottom w:val="single" w:sz="8" w:color="1F497D"/>
            </w:tcBorders>
          </w:tcPr>
          <w:p>
            <w:pPr>
              <w:spacing w:after="0" w:line="20" w:lineRule="exact"/>
              <w:rPr>
                <w:sz w:val="1"/>
                <w:szCs w:val="1"/>
                <w:color w:val="auto"/>
              </w:rPr>
            </w:pPr>
          </w:p>
        </w:tc>
        <w:tc>
          <w:tcPr>
            <w:tcW w:w="140" w:type="dxa"/>
            <w:vAlign w:val="bottom"/>
            <w:tcBorders>
              <w:top w:val="single" w:sz="8" w:color="0000EE"/>
              <w:bottom w:val="single" w:sz="8" w:color="1F497D"/>
            </w:tcBorders>
          </w:tcPr>
          <w:p>
            <w:pPr>
              <w:spacing w:after="0" w:line="20" w:lineRule="exact"/>
              <w:rPr>
                <w:sz w:val="1"/>
                <w:szCs w:val="1"/>
                <w:color w:val="auto"/>
              </w:rPr>
            </w:pPr>
          </w:p>
        </w:tc>
        <w:tc>
          <w:tcPr>
            <w:tcW w:w="60" w:type="dxa"/>
            <w:vAlign w:val="bottom"/>
            <w:tcBorders>
              <w:top w:val="single" w:sz="8" w:color="0000EE"/>
              <w:bottom w:val="single" w:sz="8" w:color="1F497D"/>
            </w:tcBorders>
          </w:tcPr>
          <w:p>
            <w:pPr>
              <w:spacing w:after="0" w:line="20" w:lineRule="exact"/>
              <w:rPr>
                <w:sz w:val="1"/>
                <w:szCs w:val="1"/>
                <w:color w:val="auto"/>
              </w:rPr>
            </w:pPr>
          </w:p>
        </w:tc>
        <w:tc>
          <w:tcPr>
            <w:tcW w:w="40" w:type="dxa"/>
            <w:vAlign w:val="bottom"/>
            <w:tcBorders>
              <w:top w:val="single" w:sz="8" w:color="0000EE"/>
              <w:bottom w:val="single" w:sz="8" w:color="1F497D"/>
            </w:tcBorders>
          </w:tcPr>
          <w:p>
            <w:pPr>
              <w:spacing w:after="0" w:line="20" w:lineRule="exact"/>
              <w:rPr>
                <w:sz w:val="1"/>
                <w:szCs w:val="1"/>
                <w:color w:val="auto"/>
              </w:rPr>
            </w:pPr>
          </w:p>
        </w:tc>
        <w:tc>
          <w:tcPr>
            <w:tcW w:w="60" w:type="dxa"/>
            <w:vAlign w:val="bottom"/>
            <w:tcBorders>
              <w:top w:val="single" w:sz="8" w:color="0000EE"/>
              <w:bottom w:val="single" w:sz="8" w:color="1F497D"/>
            </w:tcBorders>
          </w:tcPr>
          <w:p>
            <w:pPr>
              <w:spacing w:after="0" w:line="20" w:lineRule="exact"/>
              <w:rPr>
                <w:sz w:val="1"/>
                <w:szCs w:val="1"/>
                <w:color w:val="auto"/>
              </w:rPr>
            </w:pPr>
          </w:p>
        </w:tc>
        <w:tc>
          <w:tcPr>
            <w:tcW w:w="20" w:type="dxa"/>
            <w:vAlign w:val="bottom"/>
            <w:tcBorders>
              <w:top w:val="single" w:sz="8" w:color="0000EE"/>
              <w:bottom w:val="single" w:sz="8" w:color="1F497D"/>
            </w:tcBorders>
          </w:tcPr>
          <w:p>
            <w:pPr>
              <w:spacing w:after="0" w:line="20" w:lineRule="exact"/>
              <w:rPr>
                <w:sz w:val="1"/>
                <w:szCs w:val="1"/>
                <w:color w:val="auto"/>
              </w:rPr>
            </w:pPr>
          </w:p>
        </w:tc>
        <w:tc>
          <w:tcPr>
            <w:tcW w:w="20" w:type="dxa"/>
            <w:vAlign w:val="bottom"/>
            <w:tcBorders>
              <w:top w:val="single" w:sz="8" w:color="0000EE"/>
              <w:bottom w:val="single" w:sz="8" w:color="1F497D"/>
            </w:tcBorders>
          </w:tcPr>
          <w:p>
            <w:pPr>
              <w:spacing w:after="0" w:line="20" w:lineRule="exact"/>
              <w:rPr>
                <w:sz w:val="1"/>
                <w:szCs w:val="1"/>
                <w:color w:val="auto"/>
              </w:rPr>
            </w:pPr>
          </w:p>
        </w:tc>
        <w:tc>
          <w:tcPr>
            <w:tcW w:w="160" w:type="dxa"/>
            <w:vAlign w:val="bottom"/>
            <w:tcBorders>
              <w:top w:val="single" w:sz="8" w:color="0000EE"/>
              <w:bottom w:val="single" w:sz="8" w:color="1F497D"/>
            </w:tcBorders>
          </w:tcPr>
          <w:p>
            <w:pPr>
              <w:spacing w:after="0" w:line="20" w:lineRule="exact"/>
              <w:rPr>
                <w:sz w:val="1"/>
                <w:szCs w:val="1"/>
                <w:color w:val="auto"/>
              </w:rPr>
            </w:pPr>
          </w:p>
        </w:tc>
        <w:tc>
          <w:tcPr>
            <w:tcW w:w="80" w:type="dxa"/>
            <w:vAlign w:val="bottom"/>
            <w:tcBorders>
              <w:top w:val="single" w:sz="8" w:color="0000EE"/>
              <w:bottom w:val="single" w:sz="8" w:color="1F497D"/>
            </w:tcBorders>
          </w:tcPr>
          <w:p>
            <w:pPr>
              <w:spacing w:after="0" w:line="20" w:lineRule="exact"/>
              <w:rPr>
                <w:sz w:val="1"/>
                <w:szCs w:val="1"/>
                <w:color w:val="auto"/>
              </w:rPr>
            </w:pPr>
          </w:p>
        </w:tc>
        <w:tc>
          <w:tcPr>
            <w:tcW w:w="100" w:type="dxa"/>
            <w:vAlign w:val="bottom"/>
            <w:tcBorders>
              <w:top w:val="single" w:sz="8" w:color="0000EE"/>
              <w:bottom w:val="single" w:sz="8" w:color="1F497D"/>
            </w:tcBorders>
          </w:tcPr>
          <w:p>
            <w:pPr>
              <w:spacing w:after="0" w:line="20" w:lineRule="exact"/>
              <w:rPr>
                <w:sz w:val="1"/>
                <w:szCs w:val="1"/>
                <w:color w:val="auto"/>
              </w:rPr>
            </w:pPr>
          </w:p>
        </w:tc>
        <w:tc>
          <w:tcPr>
            <w:tcW w:w="40" w:type="dxa"/>
            <w:vAlign w:val="bottom"/>
            <w:tcBorders>
              <w:top w:val="single" w:sz="8" w:color="0000EE"/>
              <w:bottom w:val="single" w:sz="8" w:color="1F497D"/>
            </w:tcBorders>
          </w:tcPr>
          <w:p>
            <w:pPr>
              <w:spacing w:after="0" w:line="20" w:lineRule="exact"/>
              <w:rPr>
                <w:sz w:val="1"/>
                <w:szCs w:val="1"/>
                <w:color w:val="auto"/>
              </w:rPr>
            </w:pPr>
          </w:p>
        </w:tc>
        <w:tc>
          <w:tcPr>
            <w:tcW w:w="100" w:type="dxa"/>
            <w:vAlign w:val="bottom"/>
            <w:tcBorders>
              <w:top w:val="single" w:sz="8" w:color="0000EE"/>
              <w:bottom w:val="single" w:sz="8" w:color="1F497D"/>
            </w:tcBorders>
          </w:tcPr>
          <w:p>
            <w:pPr>
              <w:spacing w:after="0" w:line="20" w:lineRule="exact"/>
              <w:rPr>
                <w:sz w:val="1"/>
                <w:szCs w:val="1"/>
                <w:color w:val="auto"/>
              </w:rPr>
            </w:pPr>
          </w:p>
        </w:tc>
        <w:tc>
          <w:tcPr>
            <w:tcW w:w="20" w:type="dxa"/>
            <w:vAlign w:val="bottom"/>
            <w:tcBorders>
              <w:top w:val="single" w:sz="8" w:color="0000EE"/>
              <w:bottom w:val="single" w:sz="8" w:color="1F497D"/>
            </w:tcBorders>
          </w:tcPr>
          <w:p>
            <w:pPr>
              <w:spacing w:after="0" w:line="20" w:lineRule="exact"/>
              <w:rPr>
                <w:sz w:val="1"/>
                <w:szCs w:val="1"/>
                <w:color w:val="auto"/>
              </w:rPr>
            </w:pPr>
          </w:p>
        </w:tc>
        <w:tc>
          <w:tcPr>
            <w:tcW w:w="40" w:type="dxa"/>
            <w:vAlign w:val="bottom"/>
            <w:tcBorders>
              <w:bottom w:val="single" w:sz="8" w:color="1F497D"/>
            </w:tcBorders>
          </w:tcPr>
          <w:p>
            <w:pPr>
              <w:spacing w:after="0" w:line="20" w:lineRule="exact"/>
              <w:rPr>
                <w:sz w:val="1"/>
                <w:szCs w:val="1"/>
                <w:color w:val="auto"/>
              </w:rPr>
            </w:pPr>
          </w:p>
        </w:tc>
        <w:tc>
          <w:tcPr>
            <w:tcW w:w="60" w:type="dxa"/>
            <w:vAlign w:val="bottom"/>
            <w:tcBorders>
              <w:bottom w:val="single" w:sz="8" w:color="1F497D"/>
            </w:tcBorders>
          </w:tcPr>
          <w:p>
            <w:pPr>
              <w:spacing w:after="0" w:line="20" w:lineRule="exact"/>
              <w:rPr>
                <w:sz w:val="1"/>
                <w:szCs w:val="1"/>
                <w:color w:val="auto"/>
              </w:rPr>
            </w:pPr>
          </w:p>
        </w:tc>
        <w:tc>
          <w:tcPr>
            <w:tcW w:w="20" w:type="dxa"/>
            <w:vAlign w:val="bottom"/>
            <w:tcBorders>
              <w:bottom w:val="single" w:sz="8" w:color="1F497D"/>
            </w:tcBorders>
          </w:tcPr>
          <w:p>
            <w:pPr>
              <w:spacing w:after="0" w:line="20" w:lineRule="exact"/>
              <w:rPr>
                <w:sz w:val="1"/>
                <w:szCs w:val="1"/>
                <w:color w:val="auto"/>
              </w:rPr>
            </w:pPr>
          </w:p>
        </w:tc>
        <w:tc>
          <w:tcPr>
            <w:tcW w:w="180" w:type="dxa"/>
            <w:vAlign w:val="bottom"/>
            <w:tcBorders>
              <w:bottom w:val="single" w:sz="8" w:color="1F497D"/>
            </w:tcBorders>
          </w:tcPr>
          <w:p>
            <w:pPr>
              <w:spacing w:after="0" w:line="20" w:lineRule="exact"/>
              <w:rPr>
                <w:sz w:val="1"/>
                <w:szCs w:val="1"/>
                <w:color w:val="auto"/>
              </w:rPr>
            </w:pPr>
          </w:p>
        </w:tc>
        <w:tc>
          <w:tcPr>
            <w:tcW w:w="40" w:type="dxa"/>
            <w:vAlign w:val="bottom"/>
            <w:tcBorders>
              <w:bottom w:val="single" w:sz="8" w:color="1F497D"/>
            </w:tcBorders>
          </w:tcPr>
          <w:p>
            <w:pPr>
              <w:spacing w:after="0" w:line="20" w:lineRule="exact"/>
              <w:rPr>
                <w:sz w:val="1"/>
                <w:szCs w:val="1"/>
                <w:color w:val="auto"/>
              </w:rPr>
            </w:pPr>
          </w:p>
        </w:tc>
        <w:tc>
          <w:tcPr>
            <w:tcW w:w="20" w:type="dxa"/>
            <w:vAlign w:val="bottom"/>
            <w:tcBorders>
              <w:bottom w:val="single" w:sz="8" w:color="1F497D"/>
            </w:tcBorders>
          </w:tcPr>
          <w:p>
            <w:pPr>
              <w:spacing w:after="0" w:line="20" w:lineRule="exact"/>
              <w:rPr>
                <w:sz w:val="1"/>
                <w:szCs w:val="1"/>
                <w:color w:val="auto"/>
              </w:rPr>
            </w:pPr>
          </w:p>
        </w:tc>
        <w:tc>
          <w:tcPr>
            <w:tcW w:w="280" w:type="dxa"/>
            <w:vAlign w:val="bottom"/>
            <w:tcBorders>
              <w:bottom w:val="single" w:sz="8" w:color="1F497D"/>
            </w:tcBorders>
          </w:tcPr>
          <w:p>
            <w:pPr>
              <w:spacing w:after="0" w:line="20" w:lineRule="exact"/>
              <w:rPr>
                <w:sz w:val="1"/>
                <w:szCs w:val="1"/>
                <w:color w:val="auto"/>
              </w:rPr>
            </w:pPr>
          </w:p>
        </w:tc>
        <w:tc>
          <w:tcPr>
            <w:tcW w:w="180" w:type="dxa"/>
            <w:vAlign w:val="bottom"/>
            <w:tcBorders>
              <w:bottom w:val="single" w:sz="8" w:color="1F497D"/>
            </w:tcBorders>
          </w:tcPr>
          <w:p>
            <w:pPr>
              <w:spacing w:after="0" w:line="20" w:lineRule="exact"/>
              <w:rPr>
                <w:sz w:val="1"/>
                <w:szCs w:val="1"/>
                <w:color w:val="auto"/>
              </w:rPr>
            </w:pPr>
          </w:p>
        </w:tc>
        <w:tc>
          <w:tcPr>
            <w:tcW w:w="260" w:type="dxa"/>
            <w:vAlign w:val="bottom"/>
            <w:tcBorders>
              <w:bottom w:val="single" w:sz="8" w:color="1F497D"/>
            </w:tcBorders>
          </w:tcPr>
          <w:p>
            <w:pPr>
              <w:spacing w:after="0" w:line="20" w:lineRule="exact"/>
              <w:rPr>
                <w:sz w:val="1"/>
                <w:szCs w:val="1"/>
                <w:color w:val="auto"/>
              </w:rPr>
            </w:pPr>
          </w:p>
        </w:tc>
        <w:tc>
          <w:tcPr>
            <w:tcW w:w="200" w:type="dxa"/>
            <w:vAlign w:val="bottom"/>
            <w:tcBorders>
              <w:bottom w:val="single" w:sz="8" w:color="1F497D"/>
            </w:tcBorders>
          </w:tcPr>
          <w:p>
            <w:pPr>
              <w:spacing w:after="0" w:line="20" w:lineRule="exact"/>
              <w:rPr>
                <w:sz w:val="1"/>
                <w:szCs w:val="1"/>
                <w:color w:val="auto"/>
              </w:rPr>
            </w:pPr>
          </w:p>
        </w:tc>
        <w:tc>
          <w:tcPr>
            <w:tcW w:w="260" w:type="dxa"/>
            <w:vAlign w:val="bottom"/>
            <w:tcBorders>
              <w:bottom w:val="single" w:sz="8" w:color="1F497D"/>
            </w:tcBorders>
          </w:tcPr>
          <w:p>
            <w:pPr>
              <w:spacing w:after="0" w:line="20" w:lineRule="exact"/>
              <w:rPr>
                <w:sz w:val="1"/>
                <w:szCs w:val="1"/>
                <w:color w:val="auto"/>
              </w:rPr>
            </w:pPr>
          </w:p>
        </w:tc>
        <w:tc>
          <w:tcPr>
            <w:tcW w:w="280" w:type="dxa"/>
            <w:vAlign w:val="bottom"/>
            <w:tcBorders>
              <w:bottom w:val="single" w:sz="8" w:color="1F497D"/>
            </w:tcBorders>
          </w:tcPr>
          <w:p>
            <w:pPr>
              <w:spacing w:after="0" w:line="20" w:lineRule="exact"/>
              <w:rPr>
                <w:sz w:val="1"/>
                <w:szCs w:val="1"/>
                <w:color w:val="auto"/>
              </w:rPr>
            </w:pPr>
          </w:p>
        </w:tc>
        <w:tc>
          <w:tcPr>
            <w:tcW w:w="160" w:type="dxa"/>
            <w:vAlign w:val="bottom"/>
            <w:tcBorders>
              <w:bottom w:val="single" w:sz="8" w:color="1F497D"/>
            </w:tcBorders>
          </w:tcPr>
          <w:p>
            <w:pPr>
              <w:spacing w:after="0" w:line="20" w:lineRule="exact"/>
              <w:rPr>
                <w:sz w:val="1"/>
                <w:szCs w:val="1"/>
                <w:color w:val="auto"/>
              </w:rPr>
            </w:pPr>
          </w:p>
        </w:tc>
        <w:tc>
          <w:tcPr>
            <w:tcW w:w="340" w:type="dxa"/>
            <w:vAlign w:val="bottom"/>
            <w:tcBorders>
              <w:bottom w:val="single" w:sz="8" w:color="1F497D"/>
            </w:tcBorders>
          </w:tcPr>
          <w:p>
            <w:pPr>
              <w:spacing w:after="0" w:line="20" w:lineRule="exact"/>
              <w:rPr>
                <w:sz w:val="1"/>
                <w:szCs w:val="1"/>
                <w:color w:val="auto"/>
              </w:rPr>
            </w:pPr>
          </w:p>
        </w:tc>
        <w:tc>
          <w:tcPr>
            <w:tcW w:w="440" w:type="dxa"/>
            <w:vAlign w:val="bottom"/>
            <w:tcBorders>
              <w:bottom w:val="single" w:sz="8" w:color="1F497D"/>
            </w:tcBorders>
          </w:tcPr>
          <w:p>
            <w:pPr>
              <w:spacing w:after="0" w:line="20" w:lineRule="exact"/>
              <w:rPr>
                <w:sz w:val="1"/>
                <w:szCs w:val="1"/>
                <w:color w:val="auto"/>
              </w:rPr>
            </w:pPr>
          </w:p>
        </w:tc>
        <w:tc>
          <w:tcPr>
            <w:tcW w:w="140" w:type="dxa"/>
            <w:vAlign w:val="bottom"/>
            <w:tcBorders>
              <w:bottom w:val="single" w:sz="8" w:color="1F497D"/>
            </w:tcBorders>
          </w:tcPr>
          <w:p>
            <w:pPr>
              <w:spacing w:after="0" w:line="20" w:lineRule="exact"/>
              <w:rPr>
                <w:sz w:val="1"/>
                <w:szCs w:val="1"/>
                <w:color w:val="auto"/>
              </w:rPr>
            </w:pPr>
          </w:p>
        </w:tc>
        <w:tc>
          <w:tcPr>
            <w:tcW w:w="520" w:type="dxa"/>
            <w:vAlign w:val="bottom"/>
            <w:tcBorders>
              <w:bottom w:val="single" w:sz="8" w:color="1F497D"/>
            </w:tcBorders>
          </w:tcPr>
          <w:p>
            <w:pPr>
              <w:spacing w:after="0" w:line="20" w:lineRule="exact"/>
              <w:rPr>
                <w:sz w:val="1"/>
                <w:szCs w:val="1"/>
                <w:color w:val="auto"/>
              </w:rPr>
            </w:pPr>
          </w:p>
        </w:tc>
        <w:tc>
          <w:tcPr>
            <w:tcW w:w="280" w:type="dxa"/>
            <w:vAlign w:val="bottom"/>
            <w:tcBorders>
              <w:bottom w:val="single" w:sz="8" w:color="1F497D"/>
            </w:tcBorders>
          </w:tcPr>
          <w:p>
            <w:pPr>
              <w:spacing w:after="0" w:line="20" w:lineRule="exact"/>
              <w:rPr>
                <w:sz w:val="1"/>
                <w:szCs w:val="1"/>
                <w:color w:val="auto"/>
              </w:rPr>
            </w:pPr>
          </w:p>
        </w:tc>
        <w:tc>
          <w:tcPr>
            <w:tcW w:w="900" w:type="dxa"/>
            <w:vAlign w:val="bottom"/>
            <w:tcBorders>
              <w:bottom w:val="single" w:sz="8" w:color="1F497D"/>
            </w:tcBorders>
          </w:tcPr>
          <w:p>
            <w:pPr>
              <w:spacing w:after="0" w:line="20" w:lineRule="exact"/>
              <w:rPr>
                <w:sz w:val="1"/>
                <w:szCs w:val="1"/>
                <w:color w:val="auto"/>
              </w:rPr>
            </w:pPr>
          </w:p>
        </w:tc>
        <w:tc>
          <w:tcPr>
            <w:tcW w:w="2300" w:type="dxa"/>
            <w:vAlign w:val="bottom"/>
            <w:tcBorders>
              <w:bottom w:val="single" w:sz="8" w:color="1F497D"/>
            </w:tcBorders>
          </w:tcPr>
          <w:p>
            <w:pPr>
              <w:spacing w:after="0" w:line="20" w:lineRule="exact"/>
              <w:rPr>
                <w:sz w:val="1"/>
                <w:szCs w:val="1"/>
                <w:color w:val="auto"/>
              </w:rPr>
            </w:pPr>
          </w:p>
        </w:tc>
        <w:tc>
          <w:tcPr>
            <w:tcW w:w="140" w:type="dxa"/>
            <w:vAlign w:val="bottom"/>
            <w:tcBorders>
              <w:bottom w:val="single" w:sz="8" w:color="1F497D"/>
            </w:tcBorders>
          </w:tcPr>
          <w:p>
            <w:pPr>
              <w:spacing w:after="0" w:line="20" w:lineRule="exact"/>
              <w:rPr>
                <w:sz w:val="1"/>
                <w:szCs w:val="1"/>
                <w:color w:val="auto"/>
              </w:rPr>
            </w:pPr>
          </w:p>
        </w:tc>
        <w:tc>
          <w:tcPr>
            <w:tcW w:w="120" w:type="dxa"/>
            <w:vAlign w:val="bottom"/>
            <w:tcBorders>
              <w:bottom w:val="single" w:sz="8" w:color="1F497D"/>
            </w:tcBorders>
          </w:tcPr>
          <w:p>
            <w:pPr>
              <w:spacing w:after="0" w:line="20" w:lineRule="exact"/>
              <w:rPr>
                <w:sz w:val="1"/>
                <w:szCs w:val="1"/>
                <w:color w:val="auto"/>
              </w:rPr>
            </w:pPr>
          </w:p>
        </w:tc>
        <w:tc>
          <w:tcPr>
            <w:tcW w:w="700" w:type="dxa"/>
            <w:vAlign w:val="bottom"/>
            <w:tcBorders>
              <w:bottom w:val="single" w:sz="8" w:color="1F497D"/>
            </w:tcBorders>
          </w:tcPr>
          <w:p>
            <w:pPr>
              <w:spacing w:after="0" w:line="20" w:lineRule="exact"/>
              <w:rPr>
                <w:sz w:val="1"/>
                <w:szCs w:val="1"/>
                <w:color w:val="auto"/>
              </w:rPr>
            </w:pPr>
          </w:p>
        </w:tc>
        <w:tc>
          <w:tcPr>
            <w:tcW w:w="880" w:type="dxa"/>
            <w:vAlign w:val="bottom"/>
            <w:tcBorders>
              <w:bottom w:val="single" w:sz="8" w:color="1F497D"/>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10360" w:type="dxa"/>
            <w:vAlign w:val="bottom"/>
            <w:gridSpan w:val="44"/>
          </w:tcPr>
          <w:p>
            <w:pPr>
              <w:spacing w:after="0" w:line="182" w:lineRule="exact"/>
              <w:rPr>
                <w:rFonts w:ascii="Arial" w:cs="Arial" w:eastAsia="Arial" w:hAnsi="Arial"/>
                <w:sz w:val="18"/>
                <w:szCs w:val="18"/>
                <w:color w:val="0000EE"/>
              </w:rPr>
            </w:pPr>
            <w:hyperlink w:anchor="page19">
              <w:r>
                <w:rPr>
                  <w:rFonts w:ascii="Arial" w:cs="Arial" w:eastAsia="Arial" w:hAnsi="Arial"/>
                  <w:sz w:val="18"/>
                  <w:szCs w:val="18"/>
                  <w:color w:val="0000EE"/>
                </w:rPr>
                <w:t>2020 Director Compensation Table</w:t>
              </w:r>
            </w:hyperlink>
          </w:p>
        </w:tc>
        <w:tc>
          <w:tcPr>
            <w:tcW w:w="880" w:type="dxa"/>
            <w:vAlign w:val="bottom"/>
          </w:tcPr>
          <w:p>
            <w:pPr>
              <w:jc w:val="right"/>
              <w:spacing w:after="0" w:line="182" w:lineRule="exact"/>
              <w:rPr>
                <w:sz w:val="20"/>
                <w:szCs w:val="20"/>
                <w:color w:val="auto"/>
              </w:rPr>
            </w:pPr>
            <w:r>
              <w:rPr>
                <w:rFonts w:ascii="Arial" w:cs="Arial" w:eastAsia="Arial" w:hAnsi="Arial"/>
                <w:sz w:val="18"/>
                <w:szCs w:val="18"/>
                <w:color w:val="auto"/>
              </w:rPr>
              <w:t>15</w:t>
            </w:r>
          </w:p>
        </w:tc>
        <w:tc>
          <w:tcPr>
            <w:tcW w:w="20" w:type="dxa"/>
            <w:vAlign w:val="bottom"/>
          </w:tcPr>
          <w:p>
            <w:pPr>
              <w:spacing w:after="0"/>
              <w:rPr>
                <w:sz w:val="15"/>
                <w:szCs w:val="15"/>
                <w:color w:val="auto"/>
              </w:rPr>
            </w:pPr>
          </w:p>
        </w:tc>
      </w:tr>
      <w:tr>
        <w:trPr>
          <w:trHeight w:val="20"/>
        </w:trPr>
        <w:tc>
          <w:tcPr>
            <w:tcW w:w="860" w:type="dxa"/>
            <w:vAlign w:val="bottom"/>
            <w:tcBorders>
              <w:top w:val="single" w:sz="8" w:color="0000EE"/>
              <w:bottom w:val="single" w:sz="8" w:color="1F497D"/>
            </w:tcBorders>
          </w:tcPr>
          <w:p>
            <w:pPr>
              <w:spacing w:after="0" w:line="20" w:lineRule="exact"/>
              <w:rPr>
                <w:sz w:val="1"/>
                <w:szCs w:val="1"/>
                <w:color w:val="auto"/>
              </w:rPr>
            </w:pPr>
          </w:p>
        </w:tc>
        <w:tc>
          <w:tcPr>
            <w:tcW w:w="160" w:type="dxa"/>
            <w:vAlign w:val="bottom"/>
            <w:tcBorders>
              <w:top w:val="single" w:sz="8" w:color="0000EE"/>
              <w:bottom w:val="single" w:sz="8" w:color="1F497D"/>
            </w:tcBorders>
          </w:tcPr>
          <w:p>
            <w:pPr>
              <w:spacing w:after="0" w:line="20" w:lineRule="exact"/>
              <w:rPr>
                <w:sz w:val="1"/>
                <w:szCs w:val="1"/>
                <w:color w:val="auto"/>
              </w:rPr>
            </w:pPr>
          </w:p>
        </w:tc>
        <w:tc>
          <w:tcPr>
            <w:tcW w:w="80" w:type="dxa"/>
            <w:vAlign w:val="bottom"/>
            <w:tcBorders>
              <w:top w:val="single" w:sz="8" w:color="0000EE"/>
              <w:bottom w:val="single" w:sz="8" w:color="1F497D"/>
            </w:tcBorders>
          </w:tcPr>
          <w:p>
            <w:pPr>
              <w:spacing w:after="0" w:line="20" w:lineRule="exact"/>
              <w:rPr>
                <w:sz w:val="1"/>
                <w:szCs w:val="1"/>
                <w:color w:val="auto"/>
              </w:rPr>
            </w:pPr>
          </w:p>
        </w:tc>
        <w:tc>
          <w:tcPr>
            <w:tcW w:w="160" w:type="dxa"/>
            <w:vAlign w:val="bottom"/>
            <w:tcBorders>
              <w:top w:val="single" w:sz="8" w:color="0000EE"/>
              <w:bottom w:val="single" w:sz="8" w:color="1F497D"/>
            </w:tcBorders>
          </w:tcPr>
          <w:p>
            <w:pPr>
              <w:spacing w:after="0" w:line="20" w:lineRule="exact"/>
              <w:rPr>
                <w:sz w:val="1"/>
                <w:szCs w:val="1"/>
                <w:color w:val="auto"/>
              </w:rPr>
            </w:pPr>
          </w:p>
        </w:tc>
        <w:tc>
          <w:tcPr>
            <w:tcW w:w="80" w:type="dxa"/>
            <w:vAlign w:val="bottom"/>
            <w:tcBorders>
              <w:top w:val="single" w:sz="8" w:color="0000EE"/>
              <w:bottom w:val="single" w:sz="8" w:color="1F497D"/>
            </w:tcBorders>
          </w:tcPr>
          <w:p>
            <w:pPr>
              <w:spacing w:after="0" w:line="20" w:lineRule="exact"/>
              <w:rPr>
                <w:sz w:val="1"/>
                <w:szCs w:val="1"/>
                <w:color w:val="auto"/>
              </w:rPr>
            </w:pPr>
          </w:p>
        </w:tc>
        <w:tc>
          <w:tcPr>
            <w:tcW w:w="140" w:type="dxa"/>
            <w:vAlign w:val="bottom"/>
            <w:tcBorders>
              <w:top w:val="single" w:sz="8" w:color="0000EE"/>
              <w:bottom w:val="single" w:sz="8" w:color="1F497D"/>
            </w:tcBorders>
          </w:tcPr>
          <w:p>
            <w:pPr>
              <w:spacing w:after="0" w:line="20" w:lineRule="exact"/>
              <w:rPr>
                <w:sz w:val="1"/>
                <w:szCs w:val="1"/>
                <w:color w:val="auto"/>
              </w:rPr>
            </w:pPr>
          </w:p>
        </w:tc>
        <w:tc>
          <w:tcPr>
            <w:tcW w:w="20" w:type="dxa"/>
            <w:vAlign w:val="bottom"/>
            <w:tcBorders>
              <w:top w:val="single" w:sz="8" w:color="0000EE"/>
              <w:bottom w:val="single" w:sz="8" w:color="1F497D"/>
            </w:tcBorders>
          </w:tcPr>
          <w:p>
            <w:pPr>
              <w:spacing w:after="0" w:line="20" w:lineRule="exact"/>
              <w:rPr>
                <w:sz w:val="1"/>
                <w:szCs w:val="1"/>
                <w:color w:val="auto"/>
              </w:rPr>
            </w:pPr>
          </w:p>
        </w:tc>
        <w:tc>
          <w:tcPr>
            <w:tcW w:w="120" w:type="dxa"/>
            <w:vAlign w:val="bottom"/>
            <w:tcBorders>
              <w:top w:val="single" w:sz="8" w:color="0000EE"/>
              <w:bottom w:val="single" w:sz="8" w:color="1F497D"/>
            </w:tcBorders>
          </w:tcPr>
          <w:p>
            <w:pPr>
              <w:spacing w:after="0" w:line="20" w:lineRule="exact"/>
              <w:rPr>
                <w:sz w:val="1"/>
                <w:szCs w:val="1"/>
                <w:color w:val="auto"/>
              </w:rPr>
            </w:pPr>
          </w:p>
        </w:tc>
        <w:tc>
          <w:tcPr>
            <w:tcW w:w="40" w:type="dxa"/>
            <w:vAlign w:val="bottom"/>
            <w:tcBorders>
              <w:top w:val="single" w:sz="8" w:color="0000EE"/>
              <w:bottom w:val="single" w:sz="8" w:color="1F497D"/>
            </w:tcBorders>
          </w:tcPr>
          <w:p>
            <w:pPr>
              <w:spacing w:after="0" w:line="20" w:lineRule="exact"/>
              <w:rPr>
                <w:sz w:val="1"/>
                <w:szCs w:val="1"/>
                <w:color w:val="auto"/>
              </w:rPr>
            </w:pPr>
          </w:p>
        </w:tc>
        <w:tc>
          <w:tcPr>
            <w:tcW w:w="140" w:type="dxa"/>
            <w:vAlign w:val="bottom"/>
            <w:tcBorders>
              <w:top w:val="single" w:sz="8" w:color="0000EE"/>
              <w:bottom w:val="single" w:sz="8" w:color="1F497D"/>
            </w:tcBorders>
          </w:tcPr>
          <w:p>
            <w:pPr>
              <w:spacing w:after="0" w:line="20" w:lineRule="exact"/>
              <w:rPr>
                <w:sz w:val="1"/>
                <w:szCs w:val="1"/>
                <w:color w:val="auto"/>
              </w:rPr>
            </w:pPr>
          </w:p>
        </w:tc>
        <w:tc>
          <w:tcPr>
            <w:tcW w:w="60" w:type="dxa"/>
            <w:vAlign w:val="bottom"/>
            <w:tcBorders>
              <w:top w:val="single" w:sz="8" w:color="0000EE"/>
              <w:bottom w:val="single" w:sz="8" w:color="1F497D"/>
            </w:tcBorders>
          </w:tcPr>
          <w:p>
            <w:pPr>
              <w:spacing w:after="0" w:line="20" w:lineRule="exact"/>
              <w:rPr>
                <w:sz w:val="1"/>
                <w:szCs w:val="1"/>
                <w:color w:val="auto"/>
              </w:rPr>
            </w:pPr>
          </w:p>
        </w:tc>
        <w:tc>
          <w:tcPr>
            <w:tcW w:w="40" w:type="dxa"/>
            <w:vAlign w:val="bottom"/>
            <w:tcBorders>
              <w:top w:val="single" w:sz="8" w:color="0000EE"/>
              <w:bottom w:val="single" w:sz="8" w:color="1F497D"/>
            </w:tcBorders>
          </w:tcPr>
          <w:p>
            <w:pPr>
              <w:spacing w:after="0" w:line="20" w:lineRule="exact"/>
              <w:rPr>
                <w:sz w:val="1"/>
                <w:szCs w:val="1"/>
                <w:color w:val="auto"/>
              </w:rPr>
            </w:pPr>
          </w:p>
        </w:tc>
        <w:tc>
          <w:tcPr>
            <w:tcW w:w="60" w:type="dxa"/>
            <w:vAlign w:val="bottom"/>
            <w:tcBorders>
              <w:top w:val="single" w:sz="8" w:color="0000EE"/>
              <w:bottom w:val="single" w:sz="8" w:color="1F497D"/>
            </w:tcBorders>
          </w:tcPr>
          <w:p>
            <w:pPr>
              <w:spacing w:after="0" w:line="20" w:lineRule="exact"/>
              <w:rPr>
                <w:sz w:val="1"/>
                <w:szCs w:val="1"/>
                <w:color w:val="auto"/>
              </w:rPr>
            </w:pPr>
          </w:p>
        </w:tc>
        <w:tc>
          <w:tcPr>
            <w:tcW w:w="20" w:type="dxa"/>
            <w:vAlign w:val="bottom"/>
            <w:tcBorders>
              <w:top w:val="single" w:sz="8" w:color="0000EE"/>
              <w:bottom w:val="single" w:sz="8" w:color="1F497D"/>
            </w:tcBorders>
          </w:tcPr>
          <w:p>
            <w:pPr>
              <w:spacing w:after="0" w:line="20" w:lineRule="exact"/>
              <w:rPr>
                <w:sz w:val="1"/>
                <w:szCs w:val="1"/>
                <w:color w:val="auto"/>
              </w:rPr>
            </w:pPr>
          </w:p>
        </w:tc>
        <w:tc>
          <w:tcPr>
            <w:tcW w:w="20" w:type="dxa"/>
            <w:vAlign w:val="bottom"/>
            <w:tcBorders>
              <w:top w:val="single" w:sz="8" w:color="0000EE"/>
              <w:bottom w:val="single" w:sz="8" w:color="1F497D"/>
            </w:tcBorders>
          </w:tcPr>
          <w:p>
            <w:pPr>
              <w:spacing w:after="0" w:line="20" w:lineRule="exact"/>
              <w:rPr>
                <w:sz w:val="1"/>
                <w:szCs w:val="1"/>
                <w:color w:val="auto"/>
              </w:rPr>
            </w:pPr>
          </w:p>
        </w:tc>
        <w:tc>
          <w:tcPr>
            <w:tcW w:w="160" w:type="dxa"/>
            <w:vAlign w:val="bottom"/>
            <w:tcBorders>
              <w:top w:val="single" w:sz="8" w:color="0000EE"/>
              <w:bottom w:val="single" w:sz="8" w:color="1F497D"/>
            </w:tcBorders>
          </w:tcPr>
          <w:p>
            <w:pPr>
              <w:spacing w:after="0" w:line="20" w:lineRule="exact"/>
              <w:rPr>
                <w:sz w:val="1"/>
                <w:szCs w:val="1"/>
                <w:color w:val="auto"/>
              </w:rPr>
            </w:pPr>
          </w:p>
        </w:tc>
        <w:tc>
          <w:tcPr>
            <w:tcW w:w="80" w:type="dxa"/>
            <w:vAlign w:val="bottom"/>
            <w:tcBorders>
              <w:top w:val="single" w:sz="8" w:color="0000EE"/>
              <w:bottom w:val="single" w:sz="8" w:color="1F497D"/>
            </w:tcBorders>
          </w:tcPr>
          <w:p>
            <w:pPr>
              <w:spacing w:after="0" w:line="20" w:lineRule="exact"/>
              <w:rPr>
                <w:sz w:val="1"/>
                <w:szCs w:val="1"/>
                <w:color w:val="auto"/>
              </w:rPr>
            </w:pPr>
          </w:p>
        </w:tc>
        <w:tc>
          <w:tcPr>
            <w:tcW w:w="100" w:type="dxa"/>
            <w:vAlign w:val="bottom"/>
            <w:tcBorders>
              <w:top w:val="single" w:sz="8" w:color="0000EE"/>
              <w:bottom w:val="single" w:sz="8" w:color="1F497D"/>
            </w:tcBorders>
          </w:tcPr>
          <w:p>
            <w:pPr>
              <w:spacing w:after="0" w:line="20" w:lineRule="exact"/>
              <w:rPr>
                <w:sz w:val="1"/>
                <w:szCs w:val="1"/>
                <w:color w:val="auto"/>
              </w:rPr>
            </w:pPr>
          </w:p>
        </w:tc>
        <w:tc>
          <w:tcPr>
            <w:tcW w:w="40" w:type="dxa"/>
            <w:vAlign w:val="bottom"/>
            <w:tcBorders>
              <w:top w:val="single" w:sz="8" w:color="0000EE"/>
              <w:bottom w:val="single" w:sz="8" w:color="1F497D"/>
            </w:tcBorders>
          </w:tcPr>
          <w:p>
            <w:pPr>
              <w:spacing w:after="0" w:line="20" w:lineRule="exact"/>
              <w:rPr>
                <w:sz w:val="1"/>
                <w:szCs w:val="1"/>
                <w:color w:val="auto"/>
              </w:rPr>
            </w:pPr>
          </w:p>
        </w:tc>
        <w:tc>
          <w:tcPr>
            <w:tcW w:w="100" w:type="dxa"/>
            <w:vAlign w:val="bottom"/>
            <w:tcBorders>
              <w:top w:val="single" w:sz="8" w:color="0000EE"/>
              <w:bottom w:val="single" w:sz="8" w:color="1F497D"/>
            </w:tcBorders>
          </w:tcPr>
          <w:p>
            <w:pPr>
              <w:spacing w:after="0" w:line="20" w:lineRule="exact"/>
              <w:rPr>
                <w:sz w:val="1"/>
                <w:szCs w:val="1"/>
                <w:color w:val="auto"/>
              </w:rPr>
            </w:pPr>
          </w:p>
        </w:tc>
        <w:tc>
          <w:tcPr>
            <w:tcW w:w="20" w:type="dxa"/>
            <w:vAlign w:val="bottom"/>
            <w:tcBorders>
              <w:top w:val="single" w:sz="8" w:color="0000EE"/>
              <w:bottom w:val="single" w:sz="8" w:color="1F497D"/>
            </w:tcBorders>
          </w:tcPr>
          <w:p>
            <w:pPr>
              <w:spacing w:after="0" w:line="20" w:lineRule="exact"/>
              <w:rPr>
                <w:sz w:val="1"/>
                <w:szCs w:val="1"/>
                <w:color w:val="auto"/>
              </w:rPr>
            </w:pPr>
          </w:p>
        </w:tc>
        <w:tc>
          <w:tcPr>
            <w:tcW w:w="40" w:type="dxa"/>
            <w:vAlign w:val="bottom"/>
            <w:tcBorders>
              <w:top w:val="single" w:sz="8" w:color="0000EE"/>
              <w:bottom w:val="single" w:sz="8" w:color="1F497D"/>
            </w:tcBorders>
          </w:tcPr>
          <w:p>
            <w:pPr>
              <w:spacing w:after="0" w:line="20" w:lineRule="exact"/>
              <w:rPr>
                <w:sz w:val="1"/>
                <w:szCs w:val="1"/>
                <w:color w:val="auto"/>
              </w:rPr>
            </w:pPr>
          </w:p>
        </w:tc>
        <w:tc>
          <w:tcPr>
            <w:tcW w:w="60" w:type="dxa"/>
            <w:vAlign w:val="bottom"/>
            <w:tcBorders>
              <w:bottom w:val="single" w:sz="8" w:color="1F497D"/>
            </w:tcBorders>
          </w:tcPr>
          <w:p>
            <w:pPr>
              <w:spacing w:after="0" w:line="20" w:lineRule="exact"/>
              <w:rPr>
                <w:sz w:val="1"/>
                <w:szCs w:val="1"/>
                <w:color w:val="auto"/>
              </w:rPr>
            </w:pPr>
          </w:p>
        </w:tc>
        <w:tc>
          <w:tcPr>
            <w:tcW w:w="20" w:type="dxa"/>
            <w:vAlign w:val="bottom"/>
            <w:tcBorders>
              <w:bottom w:val="single" w:sz="8" w:color="1F497D"/>
            </w:tcBorders>
          </w:tcPr>
          <w:p>
            <w:pPr>
              <w:spacing w:after="0" w:line="20" w:lineRule="exact"/>
              <w:rPr>
                <w:sz w:val="1"/>
                <w:szCs w:val="1"/>
                <w:color w:val="auto"/>
              </w:rPr>
            </w:pPr>
          </w:p>
        </w:tc>
        <w:tc>
          <w:tcPr>
            <w:tcW w:w="180" w:type="dxa"/>
            <w:vAlign w:val="bottom"/>
            <w:tcBorders>
              <w:bottom w:val="single" w:sz="8" w:color="1F497D"/>
            </w:tcBorders>
          </w:tcPr>
          <w:p>
            <w:pPr>
              <w:spacing w:after="0" w:line="20" w:lineRule="exact"/>
              <w:rPr>
                <w:sz w:val="1"/>
                <w:szCs w:val="1"/>
                <w:color w:val="auto"/>
              </w:rPr>
            </w:pPr>
          </w:p>
        </w:tc>
        <w:tc>
          <w:tcPr>
            <w:tcW w:w="40" w:type="dxa"/>
            <w:vAlign w:val="bottom"/>
            <w:tcBorders>
              <w:bottom w:val="single" w:sz="8" w:color="1F497D"/>
            </w:tcBorders>
          </w:tcPr>
          <w:p>
            <w:pPr>
              <w:spacing w:after="0" w:line="20" w:lineRule="exact"/>
              <w:rPr>
                <w:sz w:val="1"/>
                <w:szCs w:val="1"/>
                <w:color w:val="auto"/>
              </w:rPr>
            </w:pPr>
          </w:p>
        </w:tc>
        <w:tc>
          <w:tcPr>
            <w:tcW w:w="20" w:type="dxa"/>
            <w:vAlign w:val="bottom"/>
            <w:tcBorders>
              <w:bottom w:val="single" w:sz="8" w:color="1F497D"/>
            </w:tcBorders>
          </w:tcPr>
          <w:p>
            <w:pPr>
              <w:spacing w:after="0" w:line="20" w:lineRule="exact"/>
              <w:rPr>
                <w:sz w:val="1"/>
                <w:szCs w:val="1"/>
                <w:color w:val="auto"/>
              </w:rPr>
            </w:pPr>
          </w:p>
        </w:tc>
        <w:tc>
          <w:tcPr>
            <w:tcW w:w="280" w:type="dxa"/>
            <w:vAlign w:val="bottom"/>
            <w:tcBorders>
              <w:bottom w:val="single" w:sz="8" w:color="1F497D"/>
            </w:tcBorders>
          </w:tcPr>
          <w:p>
            <w:pPr>
              <w:spacing w:after="0" w:line="20" w:lineRule="exact"/>
              <w:rPr>
                <w:sz w:val="1"/>
                <w:szCs w:val="1"/>
                <w:color w:val="auto"/>
              </w:rPr>
            </w:pPr>
          </w:p>
        </w:tc>
        <w:tc>
          <w:tcPr>
            <w:tcW w:w="180" w:type="dxa"/>
            <w:vAlign w:val="bottom"/>
            <w:tcBorders>
              <w:bottom w:val="single" w:sz="8" w:color="1F497D"/>
            </w:tcBorders>
          </w:tcPr>
          <w:p>
            <w:pPr>
              <w:spacing w:after="0" w:line="20" w:lineRule="exact"/>
              <w:rPr>
                <w:sz w:val="1"/>
                <w:szCs w:val="1"/>
                <w:color w:val="auto"/>
              </w:rPr>
            </w:pPr>
          </w:p>
        </w:tc>
        <w:tc>
          <w:tcPr>
            <w:tcW w:w="260" w:type="dxa"/>
            <w:vAlign w:val="bottom"/>
            <w:tcBorders>
              <w:bottom w:val="single" w:sz="8" w:color="1F497D"/>
            </w:tcBorders>
          </w:tcPr>
          <w:p>
            <w:pPr>
              <w:spacing w:after="0" w:line="20" w:lineRule="exact"/>
              <w:rPr>
                <w:sz w:val="1"/>
                <w:szCs w:val="1"/>
                <w:color w:val="auto"/>
              </w:rPr>
            </w:pPr>
          </w:p>
        </w:tc>
        <w:tc>
          <w:tcPr>
            <w:tcW w:w="200" w:type="dxa"/>
            <w:vAlign w:val="bottom"/>
            <w:tcBorders>
              <w:bottom w:val="single" w:sz="8" w:color="1F497D"/>
            </w:tcBorders>
          </w:tcPr>
          <w:p>
            <w:pPr>
              <w:spacing w:after="0" w:line="20" w:lineRule="exact"/>
              <w:rPr>
                <w:sz w:val="1"/>
                <w:szCs w:val="1"/>
                <w:color w:val="auto"/>
              </w:rPr>
            </w:pPr>
          </w:p>
        </w:tc>
        <w:tc>
          <w:tcPr>
            <w:tcW w:w="260" w:type="dxa"/>
            <w:vAlign w:val="bottom"/>
            <w:tcBorders>
              <w:bottom w:val="single" w:sz="8" w:color="1F497D"/>
            </w:tcBorders>
          </w:tcPr>
          <w:p>
            <w:pPr>
              <w:spacing w:after="0" w:line="20" w:lineRule="exact"/>
              <w:rPr>
                <w:sz w:val="1"/>
                <w:szCs w:val="1"/>
                <w:color w:val="auto"/>
              </w:rPr>
            </w:pPr>
          </w:p>
        </w:tc>
        <w:tc>
          <w:tcPr>
            <w:tcW w:w="280" w:type="dxa"/>
            <w:vAlign w:val="bottom"/>
            <w:tcBorders>
              <w:bottom w:val="single" w:sz="8" w:color="1F497D"/>
            </w:tcBorders>
          </w:tcPr>
          <w:p>
            <w:pPr>
              <w:spacing w:after="0" w:line="20" w:lineRule="exact"/>
              <w:rPr>
                <w:sz w:val="1"/>
                <w:szCs w:val="1"/>
                <w:color w:val="auto"/>
              </w:rPr>
            </w:pPr>
          </w:p>
        </w:tc>
        <w:tc>
          <w:tcPr>
            <w:tcW w:w="160" w:type="dxa"/>
            <w:vAlign w:val="bottom"/>
            <w:tcBorders>
              <w:bottom w:val="single" w:sz="8" w:color="1F497D"/>
            </w:tcBorders>
          </w:tcPr>
          <w:p>
            <w:pPr>
              <w:spacing w:after="0" w:line="20" w:lineRule="exact"/>
              <w:rPr>
                <w:sz w:val="1"/>
                <w:szCs w:val="1"/>
                <w:color w:val="auto"/>
              </w:rPr>
            </w:pPr>
          </w:p>
        </w:tc>
        <w:tc>
          <w:tcPr>
            <w:tcW w:w="340" w:type="dxa"/>
            <w:vAlign w:val="bottom"/>
            <w:tcBorders>
              <w:bottom w:val="single" w:sz="8" w:color="1F497D"/>
            </w:tcBorders>
          </w:tcPr>
          <w:p>
            <w:pPr>
              <w:spacing w:after="0" w:line="20" w:lineRule="exact"/>
              <w:rPr>
                <w:sz w:val="1"/>
                <w:szCs w:val="1"/>
                <w:color w:val="auto"/>
              </w:rPr>
            </w:pPr>
          </w:p>
        </w:tc>
        <w:tc>
          <w:tcPr>
            <w:tcW w:w="440" w:type="dxa"/>
            <w:vAlign w:val="bottom"/>
            <w:tcBorders>
              <w:bottom w:val="single" w:sz="8" w:color="1F497D"/>
            </w:tcBorders>
          </w:tcPr>
          <w:p>
            <w:pPr>
              <w:spacing w:after="0" w:line="20" w:lineRule="exact"/>
              <w:rPr>
                <w:sz w:val="1"/>
                <w:szCs w:val="1"/>
                <w:color w:val="auto"/>
              </w:rPr>
            </w:pPr>
          </w:p>
        </w:tc>
        <w:tc>
          <w:tcPr>
            <w:tcW w:w="140" w:type="dxa"/>
            <w:vAlign w:val="bottom"/>
            <w:tcBorders>
              <w:bottom w:val="single" w:sz="8" w:color="1F497D"/>
            </w:tcBorders>
          </w:tcPr>
          <w:p>
            <w:pPr>
              <w:spacing w:after="0" w:line="20" w:lineRule="exact"/>
              <w:rPr>
                <w:sz w:val="1"/>
                <w:szCs w:val="1"/>
                <w:color w:val="auto"/>
              </w:rPr>
            </w:pPr>
          </w:p>
        </w:tc>
        <w:tc>
          <w:tcPr>
            <w:tcW w:w="520" w:type="dxa"/>
            <w:vAlign w:val="bottom"/>
            <w:tcBorders>
              <w:bottom w:val="single" w:sz="8" w:color="1F497D"/>
            </w:tcBorders>
          </w:tcPr>
          <w:p>
            <w:pPr>
              <w:spacing w:after="0" w:line="20" w:lineRule="exact"/>
              <w:rPr>
                <w:sz w:val="1"/>
                <w:szCs w:val="1"/>
                <w:color w:val="auto"/>
              </w:rPr>
            </w:pPr>
          </w:p>
        </w:tc>
        <w:tc>
          <w:tcPr>
            <w:tcW w:w="280" w:type="dxa"/>
            <w:vAlign w:val="bottom"/>
            <w:tcBorders>
              <w:bottom w:val="single" w:sz="8" w:color="1F497D"/>
            </w:tcBorders>
          </w:tcPr>
          <w:p>
            <w:pPr>
              <w:spacing w:after="0" w:line="20" w:lineRule="exact"/>
              <w:rPr>
                <w:sz w:val="1"/>
                <w:szCs w:val="1"/>
                <w:color w:val="auto"/>
              </w:rPr>
            </w:pPr>
          </w:p>
        </w:tc>
        <w:tc>
          <w:tcPr>
            <w:tcW w:w="900" w:type="dxa"/>
            <w:vAlign w:val="bottom"/>
            <w:tcBorders>
              <w:bottom w:val="single" w:sz="8" w:color="1F497D"/>
            </w:tcBorders>
          </w:tcPr>
          <w:p>
            <w:pPr>
              <w:spacing w:after="0" w:line="20" w:lineRule="exact"/>
              <w:rPr>
                <w:sz w:val="1"/>
                <w:szCs w:val="1"/>
                <w:color w:val="auto"/>
              </w:rPr>
            </w:pPr>
          </w:p>
        </w:tc>
        <w:tc>
          <w:tcPr>
            <w:tcW w:w="2300" w:type="dxa"/>
            <w:vAlign w:val="bottom"/>
            <w:tcBorders>
              <w:bottom w:val="single" w:sz="8" w:color="1F497D"/>
            </w:tcBorders>
          </w:tcPr>
          <w:p>
            <w:pPr>
              <w:spacing w:after="0" w:line="20" w:lineRule="exact"/>
              <w:rPr>
                <w:sz w:val="1"/>
                <w:szCs w:val="1"/>
                <w:color w:val="auto"/>
              </w:rPr>
            </w:pPr>
          </w:p>
        </w:tc>
        <w:tc>
          <w:tcPr>
            <w:tcW w:w="140" w:type="dxa"/>
            <w:vAlign w:val="bottom"/>
            <w:tcBorders>
              <w:bottom w:val="single" w:sz="8" w:color="1F497D"/>
            </w:tcBorders>
          </w:tcPr>
          <w:p>
            <w:pPr>
              <w:spacing w:after="0" w:line="20" w:lineRule="exact"/>
              <w:rPr>
                <w:sz w:val="1"/>
                <w:szCs w:val="1"/>
                <w:color w:val="auto"/>
              </w:rPr>
            </w:pPr>
          </w:p>
        </w:tc>
        <w:tc>
          <w:tcPr>
            <w:tcW w:w="120" w:type="dxa"/>
            <w:vAlign w:val="bottom"/>
            <w:tcBorders>
              <w:bottom w:val="single" w:sz="8" w:color="1F497D"/>
            </w:tcBorders>
          </w:tcPr>
          <w:p>
            <w:pPr>
              <w:spacing w:after="0" w:line="20" w:lineRule="exact"/>
              <w:rPr>
                <w:sz w:val="1"/>
                <w:szCs w:val="1"/>
                <w:color w:val="auto"/>
              </w:rPr>
            </w:pPr>
          </w:p>
        </w:tc>
        <w:tc>
          <w:tcPr>
            <w:tcW w:w="700" w:type="dxa"/>
            <w:vAlign w:val="bottom"/>
            <w:tcBorders>
              <w:bottom w:val="single" w:sz="8" w:color="1F497D"/>
            </w:tcBorders>
          </w:tcPr>
          <w:p>
            <w:pPr>
              <w:spacing w:after="0" w:line="20" w:lineRule="exact"/>
              <w:rPr>
                <w:sz w:val="1"/>
                <w:szCs w:val="1"/>
                <w:color w:val="auto"/>
              </w:rPr>
            </w:pPr>
          </w:p>
        </w:tc>
        <w:tc>
          <w:tcPr>
            <w:tcW w:w="880" w:type="dxa"/>
            <w:vAlign w:val="bottom"/>
            <w:tcBorders>
              <w:bottom w:val="single" w:sz="8" w:color="1F497D"/>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10360" w:type="dxa"/>
            <w:vAlign w:val="bottom"/>
            <w:gridSpan w:val="44"/>
          </w:tcPr>
          <w:p>
            <w:pPr>
              <w:spacing w:after="0" w:line="182" w:lineRule="exact"/>
              <w:rPr>
                <w:rFonts w:ascii="Arial" w:cs="Arial" w:eastAsia="Arial" w:hAnsi="Arial"/>
                <w:sz w:val="18"/>
                <w:szCs w:val="18"/>
                <w:b w:val="1"/>
                <w:bCs w:val="1"/>
                <w:color w:val="0000EE"/>
              </w:rPr>
            </w:pPr>
            <w:hyperlink w:anchor="page20">
              <w:r>
                <w:rPr>
                  <w:rFonts w:ascii="Arial" w:cs="Arial" w:eastAsia="Arial" w:hAnsi="Arial"/>
                  <w:sz w:val="18"/>
                  <w:szCs w:val="18"/>
                  <w:b w:val="1"/>
                  <w:bCs w:val="1"/>
                  <w:color w:val="0000EE"/>
                </w:rPr>
                <w:t>PROPOSAL 2: RATIFICATION OF APPOINTMENT OF INDEPENDENT REGISTERED PUBLIC ACCOUNTING FIRM</w:t>
              </w:r>
            </w:hyperlink>
          </w:p>
        </w:tc>
        <w:tc>
          <w:tcPr>
            <w:tcW w:w="880" w:type="dxa"/>
            <w:vAlign w:val="bottom"/>
          </w:tcPr>
          <w:p>
            <w:pPr>
              <w:jc w:val="right"/>
              <w:spacing w:after="0" w:line="182" w:lineRule="exact"/>
              <w:rPr>
                <w:sz w:val="20"/>
                <w:szCs w:val="20"/>
                <w:color w:val="auto"/>
              </w:rPr>
            </w:pPr>
            <w:r>
              <w:rPr>
                <w:rFonts w:ascii="Arial" w:cs="Arial" w:eastAsia="Arial" w:hAnsi="Arial"/>
                <w:sz w:val="18"/>
                <w:szCs w:val="18"/>
                <w:b w:val="1"/>
                <w:bCs w:val="1"/>
                <w:color w:val="1F497D"/>
              </w:rPr>
              <w:t>16</w:t>
            </w:r>
          </w:p>
        </w:tc>
        <w:tc>
          <w:tcPr>
            <w:tcW w:w="20" w:type="dxa"/>
            <w:vAlign w:val="bottom"/>
          </w:tcPr>
          <w:p>
            <w:pPr>
              <w:spacing w:after="0"/>
              <w:rPr>
                <w:sz w:val="15"/>
                <w:szCs w:val="15"/>
                <w:color w:val="auto"/>
              </w:rPr>
            </w:pPr>
          </w:p>
        </w:tc>
      </w:tr>
      <w:tr>
        <w:trPr>
          <w:trHeight w:val="21"/>
        </w:trPr>
        <w:tc>
          <w:tcPr>
            <w:tcW w:w="860" w:type="dxa"/>
            <w:vAlign w:val="bottom"/>
            <w:tcBorders>
              <w:top w:val="single" w:sz="8" w:color="0000EE"/>
              <w:bottom w:val="single" w:sz="8" w:color="1F497D"/>
            </w:tcBorders>
          </w:tcPr>
          <w:p>
            <w:pPr>
              <w:spacing w:after="0" w:line="20" w:lineRule="exact"/>
              <w:rPr>
                <w:sz w:val="1"/>
                <w:szCs w:val="1"/>
                <w:color w:val="auto"/>
              </w:rPr>
            </w:pPr>
          </w:p>
        </w:tc>
        <w:tc>
          <w:tcPr>
            <w:tcW w:w="160" w:type="dxa"/>
            <w:vAlign w:val="bottom"/>
            <w:tcBorders>
              <w:top w:val="single" w:sz="8" w:color="0000EE"/>
              <w:bottom w:val="single" w:sz="8" w:color="1F497D"/>
            </w:tcBorders>
          </w:tcPr>
          <w:p>
            <w:pPr>
              <w:spacing w:after="0" w:line="20" w:lineRule="exact"/>
              <w:rPr>
                <w:sz w:val="1"/>
                <w:szCs w:val="1"/>
                <w:color w:val="auto"/>
              </w:rPr>
            </w:pPr>
          </w:p>
        </w:tc>
        <w:tc>
          <w:tcPr>
            <w:tcW w:w="80" w:type="dxa"/>
            <w:vAlign w:val="bottom"/>
            <w:tcBorders>
              <w:top w:val="single" w:sz="8" w:color="0000EE"/>
              <w:bottom w:val="single" w:sz="8" w:color="1F497D"/>
            </w:tcBorders>
          </w:tcPr>
          <w:p>
            <w:pPr>
              <w:spacing w:after="0" w:line="20" w:lineRule="exact"/>
              <w:rPr>
                <w:sz w:val="1"/>
                <w:szCs w:val="1"/>
                <w:color w:val="auto"/>
              </w:rPr>
            </w:pPr>
          </w:p>
        </w:tc>
        <w:tc>
          <w:tcPr>
            <w:tcW w:w="160" w:type="dxa"/>
            <w:vAlign w:val="bottom"/>
            <w:tcBorders>
              <w:top w:val="single" w:sz="8" w:color="0000EE"/>
              <w:bottom w:val="single" w:sz="8" w:color="1F497D"/>
            </w:tcBorders>
          </w:tcPr>
          <w:p>
            <w:pPr>
              <w:spacing w:after="0" w:line="20" w:lineRule="exact"/>
              <w:rPr>
                <w:sz w:val="1"/>
                <w:szCs w:val="1"/>
                <w:color w:val="auto"/>
              </w:rPr>
            </w:pPr>
          </w:p>
        </w:tc>
        <w:tc>
          <w:tcPr>
            <w:tcW w:w="80" w:type="dxa"/>
            <w:vAlign w:val="bottom"/>
            <w:tcBorders>
              <w:top w:val="single" w:sz="8" w:color="0000EE"/>
              <w:bottom w:val="single" w:sz="8" w:color="1F497D"/>
            </w:tcBorders>
          </w:tcPr>
          <w:p>
            <w:pPr>
              <w:spacing w:after="0" w:line="20" w:lineRule="exact"/>
              <w:rPr>
                <w:sz w:val="1"/>
                <w:szCs w:val="1"/>
                <w:color w:val="auto"/>
              </w:rPr>
            </w:pPr>
          </w:p>
        </w:tc>
        <w:tc>
          <w:tcPr>
            <w:tcW w:w="140" w:type="dxa"/>
            <w:vAlign w:val="bottom"/>
            <w:tcBorders>
              <w:top w:val="single" w:sz="8" w:color="0000EE"/>
              <w:bottom w:val="single" w:sz="8" w:color="1F497D"/>
            </w:tcBorders>
          </w:tcPr>
          <w:p>
            <w:pPr>
              <w:spacing w:after="0" w:line="20" w:lineRule="exact"/>
              <w:rPr>
                <w:sz w:val="1"/>
                <w:szCs w:val="1"/>
                <w:color w:val="auto"/>
              </w:rPr>
            </w:pPr>
          </w:p>
        </w:tc>
        <w:tc>
          <w:tcPr>
            <w:tcW w:w="20" w:type="dxa"/>
            <w:vAlign w:val="bottom"/>
            <w:tcBorders>
              <w:top w:val="single" w:sz="8" w:color="0000EE"/>
              <w:bottom w:val="single" w:sz="8" w:color="1F497D"/>
            </w:tcBorders>
          </w:tcPr>
          <w:p>
            <w:pPr>
              <w:spacing w:after="0" w:line="20" w:lineRule="exact"/>
              <w:rPr>
                <w:sz w:val="1"/>
                <w:szCs w:val="1"/>
                <w:color w:val="auto"/>
              </w:rPr>
            </w:pPr>
          </w:p>
        </w:tc>
        <w:tc>
          <w:tcPr>
            <w:tcW w:w="120" w:type="dxa"/>
            <w:vAlign w:val="bottom"/>
            <w:tcBorders>
              <w:top w:val="single" w:sz="8" w:color="0000EE"/>
              <w:bottom w:val="single" w:sz="8" w:color="1F497D"/>
            </w:tcBorders>
          </w:tcPr>
          <w:p>
            <w:pPr>
              <w:spacing w:after="0" w:line="20" w:lineRule="exact"/>
              <w:rPr>
                <w:sz w:val="1"/>
                <w:szCs w:val="1"/>
                <w:color w:val="auto"/>
              </w:rPr>
            </w:pPr>
          </w:p>
        </w:tc>
        <w:tc>
          <w:tcPr>
            <w:tcW w:w="40" w:type="dxa"/>
            <w:vAlign w:val="bottom"/>
            <w:tcBorders>
              <w:top w:val="single" w:sz="8" w:color="0000EE"/>
              <w:bottom w:val="single" w:sz="8" w:color="1F497D"/>
            </w:tcBorders>
          </w:tcPr>
          <w:p>
            <w:pPr>
              <w:spacing w:after="0" w:line="20" w:lineRule="exact"/>
              <w:rPr>
                <w:sz w:val="1"/>
                <w:szCs w:val="1"/>
                <w:color w:val="auto"/>
              </w:rPr>
            </w:pPr>
          </w:p>
        </w:tc>
        <w:tc>
          <w:tcPr>
            <w:tcW w:w="140" w:type="dxa"/>
            <w:vAlign w:val="bottom"/>
            <w:tcBorders>
              <w:top w:val="single" w:sz="8" w:color="0000EE"/>
              <w:bottom w:val="single" w:sz="8" w:color="1F497D"/>
            </w:tcBorders>
          </w:tcPr>
          <w:p>
            <w:pPr>
              <w:spacing w:after="0" w:line="20" w:lineRule="exact"/>
              <w:rPr>
                <w:sz w:val="1"/>
                <w:szCs w:val="1"/>
                <w:color w:val="auto"/>
              </w:rPr>
            </w:pPr>
          </w:p>
        </w:tc>
        <w:tc>
          <w:tcPr>
            <w:tcW w:w="60" w:type="dxa"/>
            <w:vAlign w:val="bottom"/>
            <w:tcBorders>
              <w:top w:val="single" w:sz="8" w:color="0000EE"/>
              <w:bottom w:val="single" w:sz="8" w:color="1F497D"/>
            </w:tcBorders>
          </w:tcPr>
          <w:p>
            <w:pPr>
              <w:spacing w:after="0" w:line="20" w:lineRule="exact"/>
              <w:rPr>
                <w:sz w:val="1"/>
                <w:szCs w:val="1"/>
                <w:color w:val="auto"/>
              </w:rPr>
            </w:pPr>
          </w:p>
        </w:tc>
        <w:tc>
          <w:tcPr>
            <w:tcW w:w="40" w:type="dxa"/>
            <w:vAlign w:val="bottom"/>
            <w:tcBorders>
              <w:top w:val="single" w:sz="8" w:color="0000EE"/>
              <w:bottom w:val="single" w:sz="8" w:color="1F497D"/>
            </w:tcBorders>
          </w:tcPr>
          <w:p>
            <w:pPr>
              <w:spacing w:after="0" w:line="20" w:lineRule="exact"/>
              <w:rPr>
                <w:sz w:val="1"/>
                <w:szCs w:val="1"/>
                <w:color w:val="auto"/>
              </w:rPr>
            </w:pPr>
          </w:p>
        </w:tc>
        <w:tc>
          <w:tcPr>
            <w:tcW w:w="60" w:type="dxa"/>
            <w:vAlign w:val="bottom"/>
            <w:tcBorders>
              <w:top w:val="single" w:sz="8" w:color="0000EE"/>
              <w:bottom w:val="single" w:sz="8" w:color="1F497D"/>
            </w:tcBorders>
          </w:tcPr>
          <w:p>
            <w:pPr>
              <w:spacing w:after="0" w:line="20" w:lineRule="exact"/>
              <w:rPr>
                <w:sz w:val="1"/>
                <w:szCs w:val="1"/>
                <w:color w:val="auto"/>
              </w:rPr>
            </w:pPr>
          </w:p>
        </w:tc>
        <w:tc>
          <w:tcPr>
            <w:tcW w:w="20" w:type="dxa"/>
            <w:vAlign w:val="bottom"/>
            <w:tcBorders>
              <w:top w:val="single" w:sz="8" w:color="0000EE"/>
              <w:bottom w:val="single" w:sz="8" w:color="1F497D"/>
            </w:tcBorders>
          </w:tcPr>
          <w:p>
            <w:pPr>
              <w:spacing w:after="0" w:line="20" w:lineRule="exact"/>
              <w:rPr>
                <w:sz w:val="1"/>
                <w:szCs w:val="1"/>
                <w:color w:val="auto"/>
              </w:rPr>
            </w:pPr>
          </w:p>
        </w:tc>
        <w:tc>
          <w:tcPr>
            <w:tcW w:w="20" w:type="dxa"/>
            <w:vAlign w:val="bottom"/>
            <w:tcBorders>
              <w:top w:val="single" w:sz="8" w:color="0000EE"/>
              <w:bottom w:val="single" w:sz="8" w:color="1F497D"/>
            </w:tcBorders>
          </w:tcPr>
          <w:p>
            <w:pPr>
              <w:spacing w:after="0" w:line="20" w:lineRule="exact"/>
              <w:rPr>
                <w:sz w:val="1"/>
                <w:szCs w:val="1"/>
                <w:color w:val="auto"/>
              </w:rPr>
            </w:pPr>
          </w:p>
        </w:tc>
        <w:tc>
          <w:tcPr>
            <w:tcW w:w="160" w:type="dxa"/>
            <w:vAlign w:val="bottom"/>
            <w:tcBorders>
              <w:top w:val="single" w:sz="8" w:color="0000EE"/>
              <w:bottom w:val="single" w:sz="8" w:color="1F497D"/>
            </w:tcBorders>
          </w:tcPr>
          <w:p>
            <w:pPr>
              <w:spacing w:after="0" w:line="20" w:lineRule="exact"/>
              <w:rPr>
                <w:sz w:val="1"/>
                <w:szCs w:val="1"/>
                <w:color w:val="auto"/>
              </w:rPr>
            </w:pPr>
          </w:p>
        </w:tc>
        <w:tc>
          <w:tcPr>
            <w:tcW w:w="80" w:type="dxa"/>
            <w:vAlign w:val="bottom"/>
            <w:tcBorders>
              <w:top w:val="single" w:sz="8" w:color="0000EE"/>
              <w:bottom w:val="single" w:sz="8" w:color="1F497D"/>
            </w:tcBorders>
          </w:tcPr>
          <w:p>
            <w:pPr>
              <w:spacing w:after="0" w:line="20" w:lineRule="exact"/>
              <w:rPr>
                <w:sz w:val="1"/>
                <w:szCs w:val="1"/>
                <w:color w:val="auto"/>
              </w:rPr>
            </w:pPr>
          </w:p>
        </w:tc>
        <w:tc>
          <w:tcPr>
            <w:tcW w:w="100" w:type="dxa"/>
            <w:vAlign w:val="bottom"/>
            <w:tcBorders>
              <w:top w:val="single" w:sz="8" w:color="0000EE"/>
              <w:bottom w:val="single" w:sz="8" w:color="1F497D"/>
            </w:tcBorders>
          </w:tcPr>
          <w:p>
            <w:pPr>
              <w:spacing w:after="0" w:line="20" w:lineRule="exact"/>
              <w:rPr>
                <w:sz w:val="1"/>
                <w:szCs w:val="1"/>
                <w:color w:val="auto"/>
              </w:rPr>
            </w:pPr>
          </w:p>
        </w:tc>
        <w:tc>
          <w:tcPr>
            <w:tcW w:w="40" w:type="dxa"/>
            <w:vAlign w:val="bottom"/>
            <w:tcBorders>
              <w:top w:val="single" w:sz="8" w:color="0000EE"/>
              <w:bottom w:val="single" w:sz="8" w:color="1F497D"/>
            </w:tcBorders>
          </w:tcPr>
          <w:p>
            <w:pPr>
              <w:spacing w:after="0" w:line="20" w:lineRule="exact"/>
              <w:rPr>
                <w:sz w:val="1"/>
                <w:szCs w:val="1"/>
                <w:color w:val="auto"/>
              </w:rPr>
            </w:pPr>
          </w:p>
        </w:tc>
        <w:tc>
          <w:tcPr>
            <w:tcW w:w="100" w:type="dxa"/>
            <w:vAlign w:val="bottom"/>
            <w:tcBorders>
              <w:top w:val="single" w:sz="8" w:color="0000EE"/>
              <w:bottom w:val="single" w:sz="8" w:color="1F497D"/>
            </w:tcBorders>
          </w:tcPr>
          <w:p>
            <w:pPr>
              <w:spacing w:after="0" w:line="20" w:lineRule="exact"/>
              <w:rPr>
                <w:sz w:val="1"/>
                <w:szCs w:val="1"/>
                <w:color w:val="auto"/>
              </w:rPr>
            </w:pPr>
          </w:p>
        </w:tc>
        <w:tc>
          <w:tcPr>
            <w:tcW w:w="20" w:type="dxa"/>
            <w:vAlign w:val="bottom"/>
            <w:tcBorders>
              <w:top w:val="single" w:sz="8" w:color="0000EE"/>
              <w:bottom w:val="single" w:sz="8" w:color="1F497D"/>
            </w:tcBorders>
          </w:tcPr>
          <w:p>
            <w:pPr>
              <w:spacing w:after="0" w:line="20" w:lineRule="exact"/>
              <w:rPr>
                <w:sz w:val="1"/>
                <w:szCs w:val="1"/>
                <w:color w:val="auto"/>
              </w:rPr>
            </w:pPr>
          </w:p>
        </w:tc>
        <w:tc>
          <w:tcPr>
            <w:tcW w:w="40" w:type="dxa"/>
            <w:vAlign w:val="bottom"/>
            <w:tcBorders>
              <w:top w:val="single" w:sz="8" w:color="0000EE"/>
              <w:bottom w:val="single" w:sz="8" w:color="1F497D"/>
            </w:tcBorders>
          </w:tcPr>
          <w:p>
            <w:pPr>
              <w:spacing w:after="0" w:line="20" w:lineRule="exact"/>
              <w:rPr>
                <w:sz w:val="1"/>
                <w:szCs w:val="1"/>
                <w:color w:val="auto"/>
              </w:rPr>
            </w:pPr>
          </w:p>
        </w:tc>
        <w:tc>
          <w:tcPr>
            <w:tcW w:w="60" w:type="dxa"/>
            <w:vAlign w:val="bottom"/>
            <w:tcBorders>
              <w:top w:val="single" w:sz="8" w:color="0000EE"/>
              <w:bottom w:val="single" w:sz="8" w:color="1F497D"/>
            </w:tcBorders>
          </w:tcPr>
          <w:p>
            <w:pPr>
              <w:spacing w:after="0" w:line="20" w:lineRule="exact"/>
              <w:rPr>
                <w:sz w:val="1"/>
                <w:szCs w:val="1"/>
                <w:color w:val="auto"/>
              </w:rPr>
            </w:pPr>
          </w:p>
        </w:tc>
        <w:tc>
          <w:tcPr>
            <w:tcW w:w="20" w:type="dxa"/>
            <w:vAlign w:val="bottom"/>
            <w:tcBorders>
              <w:top w:val="single" w:sz="8" w:color="0000EE"/>
              <w:bottom w:val="single" w:sz="8" w:color="1F497D"/>
            </w:tcBorders>
          </w:tcPr>
          <w:p>
            <w:pPr>
              <w:spacing w:after="0" w:line="20" w:lineRule="exact"/>
              <w:rPr>
                <w:sz w:val="1"/>
                <w:szCs w:val="1"/>
                <w:color w:val="auto"/>
              </w:rPr>
            </w:pPr>
          </w:p>
        </w:tc>
        <w:tc>
          <w:tcPr>
            <w:tcW w:w="180" w:type="dxa"/>
            <w:vAlign w:val="bottom"/>
            <w:tcBorders>
              <w:top w:val="single" w:sz="8" w:color="0000EE"/>
              <w:bottom w:val="single" w:sz="8" w:color="1F497D"/>
            </w:tcBorders>
          </w:tcPr>
          <w:p>
            <w:pPr>
              <w:spacing w:after="0" w:line="20" w:lineRule="exact"/>
              <w:rPr>
                <w:sz w:val="1"/>
                <w:szCs w:val="1"/>
                <w:color w:val="auto"/>
              </w:rPr>
            </w:pPr>
          </w:p>
        </w:tc>
        <w:tc>
          <w:tcPr>
            <w:tcW w:w="40" w:type="dxa"/>
            <w:vAlign w:val="bottom"/>
            <w:tcBorders>
              <w:top w:val="single" w:sz="8" w:color="0000EE"/>
              <w:bottom w:val="single" w:sz="8" w:color="1F497D"/>
            </w:tcBorders>
          </w:tcPr>
          <w:p>
            <w:pPr>
              <w:spacing w:after="0" w:line="20" w:lineRule="exact"/>
              <w:rPr>
                <w:sz w:val="1"/>
                <w:szCs w:val="1"/>
                <w:color w:val="auto"/>
              </w:rPr>
            </w:pPr>
          </w:p>
        </w:tc>
        <w:tc>
          <w:tcPr>
            <w:tcW w:w="20" w:type="dxa"/>
            <w:vAlign w:val="bottom"/>
            <w:tcBorders>
              <w:top w:val="single" w:sz="8" w:color="0000EE"/>
              <w:bottom w:val="single" w:sz="8" w:color="1F497D"/>
            </w:tcBorders>
          </w:tcPr>
          <w:p>
            <w:pPr>
              <w:spacing w:after="0" w:line="20" w:lineRule="exact"/>
              <w:rPr>
                <w:sz w:val="1"/>
                <w:szCs w:val="1"/>
                <w:color w:val="auto"/>
              </w:rPr>
            </w:pPr>
          </w:p>
        </w:tc>
        <w:tc>
          <w:tcPr>
            <w:tcW w:w="280" w:type="dxa"/>
            <w:vAlign w:val="bottom"/>
            <w:tcBorders>
              <w:top w:val="single" w:sz="8" w:color="0000EE"/>
              <w:bottom w:val="single" w:sz="8" w:color="1F497D"/>
            </w:tcBorders>
          </w:tcPr>
          <w:p>
            <w:pPr>
              <w:spacing w:after="0" w:line="20" w:lineRule="exact"/>
              <w:rPr>
                <w:sz w:val="1"/>
                <w:szCs w:val="1"/>
                <w:color w:val="auto"/>
              </w:rPr>
            </w:pPr>
          </w:p>
        </w:tc>
        <w:tc>
          <w:tcPr>
            <w:tcW w:w="180" w:type="dxa"/>
            <w:vAlign w:val="bottom"/>
            <w:tcBorders>
              <w:top w:val="single" w:sz="8" w:color="0000EE"/>
              <w:bottom w:val="single" w:sz="8" w:color="1F497D"/>
            </w:tcBorders>
          </w:tcPr>
          <w:p>
            <w:pPr>
              <w:spacing w:after="0" w:line="20" w:lineRule="exact"/>
              <w:rPr>
                <w:sz w:val="1"/>
                <w:szCs w:val="1"/>
                <w:color w:val="auto"/>
              </w:rPr>
            </w:pPr>
          </w:p>
        </w:tc>
        <w:tc>
          <w:tcPr>
            <w:tcW w:w="260" w:type="dxa"/>
            <w:vAlign w:val="bottom"/>
            <w:tcBorders>
              <w:top w:val="single" w:sz="8" w:color="0000EE"/>
              <w:bottom w:val="single" w:sz="8" w:color="1F497D"/>
            </w:tcBorders>
          </w:tcPr>
          <w:p>
            <w:pPr>
              <w:spacing w:after="0" w:line="20" w:lineRule="exact"/>
              <w:rPr>
                <w:sz w:val="1"/>
                <w:szCs w:val="1"/>
                <w:color w:val="auto"/>
              </w:rPr>
            </w:pPr>
          </w:p>
        </w:tc>
        <w:tc>
          <w:tcPr>
            <w:tcW w:w="200" w:type="dxa"/>
            <w:vAlign w:val="bottom"/>
            <w:tcBorders>
              <w:top w:val="single" w:sz="8" w:color="0000EE"/>
              <w:bottom w:val="single" w:sz="8" w:color="1F497D"/>
            </w:tcBorders>
          </w:tcPr>
          <w:p>
            <w:pPr>
              <w:spacing w:after="0" w:line="20" w:lineRule="exact"/>
              <w:rPr>
                <w:sz w:val="1"/>
                <w:szCs w:val="1"/>
                <w:color w:val="auto"/>
              </w:rPr>
            </w:pPr>
          </w:p>
        </w:tc>
        <w:tc>
          <w:tcPr>
            <w:tcW w:w="260" w:type="dxa"/>
            <w:vAlign w:val="bottom"/>
            <w:tcBorders>
              <w:top w:val="single" w:sz="8" w:color="0000EE"/>
              <w:bottom w:val="single" w:sz="8" w:color="1F497D"/>
            </w:tcBorders>
          </w:tcPr>
          <w:p>
            <w:pPr>
              <w:spacing w:after="0" w:line="20" w:lineRule="exact"/>
              <w:rPr>
                <w:sz w:val="1"/>
                <w:szCs w:val="1"/>
                <w:color w:val="auto"/>
              </w:rPr>
            </w:pPr>
          </w:p>
        </w:tc>
        <w:tc>
          <w:tcPr>
            <w:tcW w:w="280" w:type="dxa"/>
            <w:vAlign w:val="bottom"/>
            <w:tcBorders>
              <w:top w:val="single" w:sz="8" w:color="0000EE"/>
              <w:bottom w:val="single" w:sz="8" w:color="1F497D"/>
            </w:tcBorders>
          </w:tcPr>
          <w:p>
            <w:pPr>
              <w:spacing w:after="0" w:line="20" w:lineRule="exact"/>
              <w:rPr>
                <w:sz w:val="1"/>
                <w:szCs w:val="1"/>
                <w:color w:val="auto"/>
              </w:rPr>
            </w:pPr>
          </w:p>
        </w:tc>
        <w:tc>
          <w:tcPr>
            <w:tcW w:w="160" w:type="dxa"/>
            <w:vAlign w:val="bottom"/>
            <w:tcBorders>
              <w:top w:val="single" w:sz="8" w:color="0000EE"/>
              <w:bottom w:val="single" w:sz="8" w:color="1F497D"/>
            </w:tcBorders>
          </w:tcPr>
          <w:p>
            <w:pPr>
              <w:spacing w:after="0" w:line="20" w:lineRule="exact"/>
              <w:rPr>
                <w:sz w:val="1"/>
                <w:szCs w:val="1"/>
                <w:color w:val="auto"/>
              </w:rPr>
            </w:pPr>
          </w:p>
        </w:tc>
        <w:tc>
          <w:tcPr>
            <w:tcW w:w="340" w:type="dxa"/>
            <w:vAlign w:val="bottom"/>
            <w:tcBorders>
              <w:top w:val="single" w:sz="8" w:color="0000EE"/>
              <w:bottom w:val="single" w:sz="8" w:color="1F497D"/>
            </w:tcBorders>
          </w:tcPr>
          <w:p>
            <w:pPr>
              <w:spacing w:after="0" w:line="20" w:lineRule="exact"/>
              <w:rPr>
                <w:sz w:val="1"/>
                <w:szCs w:val="1"/>
                <w:color w:val="auto"/>
              </w:rPr>
            </w:pPr>
          </w:p>
        </w:tc>
        <w:tc>
          <w:tcPr>
            <w:tcW w:w="440" w:type="dxa"/>
            <w:vAlign w:val="bottom"/>
            <w:tcBorders>
              <w:top w:val="single" w:sz="8" w:color="0000EE"/>
              <w:bottom w:val="single" w:sz="8" w:color="1F497D"/>
            </w:tcBorders>
          </w:tcPr>
          <w:p>
            <w:pPr>
              <w:spacing w:after="0" w:line="20" w:lineRule="exact"/>
              <w:rPr>
                <w:sz w:val="1"/>
                <w:szCs w:val="1"/>
                <w:color w:val="auto"/>
              </w:rPr>
            </w:pPr>
          </w:p>
        </w:tc>
        <w:tc>
          <w:tcPr>
            <w:tcW w:w="140" w:type="dxa"/>
            <w:vAlign w:val="bottom"/>
            <w:tcBorders>
              <w:top w:val="single" w:sz="8" w:color="0000EE"/>
              <w:bottom w:val="single" w:sz="8" w:color="1F497D"/>
            </w:tcBorders>
          </w:tcPr>
          <w:p>
            <w:pPr>
              <w:spacing w:after="0" w:line="20" w:lineRule="exact"/>
              <w:rPr>
                <w:sz w:val="1"/>
                <w:szCs w:val="1"/>
                <w:color w:val="auto"/>
              </w:rPr>
            </w:pPr>
          </w:p>
        </w:tc>
        <w:tc>
          <w:tcPr>
            <w:tcW w:w="520" w:type="dxa"/>
            <w:vAlign w:val="bottom"/>
            <w:tcBorders>
              <w:top w:val="single" w:sz="8" w:color="0000EE"/>
              <w:bottom w:val="single" w:sz="8" w:color="1F497D"/>
            </w:tcBorders>
          </w:tcPr>
          <w:p>
            <w:pPr>
              <w:spacing w:after="0" w:line="20" w:lineRule="exact"/>
              <w:rPr>
                <w:sz w:val="1"/>
                <w:szCs w:val="1"/>
                <w:color w:val="auto"/>
              </w:rPr>
            </w:pPr>
          </w:p>
        </w:tc>
        <w:tc>
          <w:tcPr>
            <w:tcW w:w="280" w:type="dxa"/>
            <w:vAlign w:val="bottom"/>
            <w:tcBorders>
              <w:top w:val="single" w:sz="8" w:color="0000EE"/>
              <w:bottom w:val="single" w:sz="8" w:color="1F497D"/>
            </w:tcBorders>
          </w:tcPr>
          <w:p>
            <w:pPr>
              <w:spacing w:after="0" w:line="20" w:lineRule="exact"/>
              <w:rPr>
                <w:sz w:val="1"/>
                <w:szCs w:val="1"/>
                <w:color w:val="auto"/>
              </w:rPr>
            </w:pPr>
          </w:p>
        </w:tc>
        <w:tc>
          <w:tcPr>
            <w:tcW w:w="900" w:type="dxa"/>
            <w:vAlign w:val="bottom"/>
            <w:tcBorders>
              <w:top w:val="single" w:sz="8" w:color="0000EE"/>
              <w:bottom w:val="single" w:sz="8" w:color="1F497D"/>
            </w:tcBorders>
          </w:tcPr>
          <w:p>
            <w:pPr>
              <w:spacing w:after="0" w:line="20" w:lineRule="exact"/>
              <w:rPr>
                <w:sz w:val="1"/>
                <w:szCs w:val="1"/>
                <w:color w:val="auto"/>
              </w:rPr>
            </w:pPr>
          </w:p>
        </w:tc>
        <w:tc>
          <w:tcPr>
            <w:tcW w:w="2300" w:type="dxa"/>
            <w:vAlign w:val="bottom"/>
            <w:tcBorders>
              <w:top w:val="single" w:sz="8" w:color="0000EE"/>
              <w:bottom w:val="single" w:sz="8" w:color="1F497D"/>
            </w:tcBorders>
          </w:tcPr>
          <w:p>
            <w:pPr>
              <w:spacing w:after="0" w:line="20" w:lineRule="exact"/>
              <w:rPr>
                <w:sz w:val="1"/>
                <w:szCs w:val="1"/>
                <w:color w:val="auto"/>
              </w:rPr>
            </w:pPr>
          </w:p>
        </w:tc>
        <w:tc>
          <w:tcPr>
            <w:tcW w:w="140" w:type="dxa"/>
            <w:vAlign w:val="bottom"/>
            <w:tcBorders>
              <w:top w:val="single" w:sz="8" w:color="0000EE"/>
              <w:bottom w:val="single" w:sz="8" w:color="1F497D"/>
            </w:tcBorders>
          </w:tcPr>
          <w:p>
            <w:pPr>
              <w:spacing w:after="0" w:line="20" w:lineRule="exact"/>
              <w:rPr>
                <w:sz w:val="1"/>
                <w:szCs w:val="1"/>
                <w:color w:val="auto"/>
              </w:rPr>
            </w:pPr>
          </w:p>
        </w:tc>
        <w:tc>
          <w:tcPr>
            <w:tcW w:w="120" w:type="dxa"/>
            <w:vAlign w:val="bottom"/>
            <w:tcBorders>
              <w:top w:val="single" w:sz="8" w:color="0000EE"/>
              <w:bottom w:val="single" w:sz="8" w:color="1F497D"/>
            </w:tcBorders>
          </w:tcPr>
          <w:p>
            <w:pPr>
              <w:spacing w:after="0" w:line="20" w:lineRule="exact"/>
              <w:rPr>
                <w:sz w:val="1"/>
                <w:szCs w:val="1"/>
                <w:color w:val="auto"/>
              </w:rPr>
            </w:pPr>
          </w:p>
        </w:tc>
        <w:tc>
          <w:tcPr>
            <w:tcW w:w="700" w:type="dxa"/>
            <w:vAlign w:val="bottom"/>
            <w:tcBorders>
              <w:bottom w:val="single" w:sz="8" w:color="1F497D"/>
            </w:tcBorders>
          </w:tcPr>
          <w:p>
            <w:pPr>
              <w:spacing w:after="0" w:line="20" w:lineRule="exact"/>
              <w:rPr>
                <w:sz w:val="1"/>
                <w:szCs w:val="1"/>
                <w:color w:val="auto"/>
              </w:rPr>
            </w:pPr>
          </w:p>
        </w:tc>
        <w:tc>
          <w:tcPr>
            <w:tcW w:w="880" w:type="dxa"/>
            <w:vAlign w:val="bottom"/>
            <w:tcBorders>
              <w:bottom w:val="single" w:sz="8" w:color="1F497D"/>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1020" w:type="dxa"/>
            <w:vAlign w:val="bottom"/>
            <w:tcBorders>
              <w:bottom w:val="single" w:sz="8" w:color="0000EE"/>
            </w:tcBorders>
            <w:gridSpan w:val="2"/>
          </w:tcPr>
          <w:p>
            <w:pPr>
              <w:spacing w:after="0" w:line="182" w:lineRule="exact"/>
              <w:rPr>
                <w:rFonts w:ascii="Arial" w:cs="Arial" w:eastAsia="Arial" w:hAnsi="Arial"/>
                <w:sz w:val="18"/>
                <w:szCs w:val="18"/>
                <w:color w:val="0000EE"/>
                <w:w w:val="94"/>
              </w:rPr>
            </w:pPr>
            <w:hyperlink w:anchor="page20">
              <w:r>
                <w:rPr>
                  <w:rFonts w:ascii="Arial" w:cs="Arial" w:eastAsia="Arial" w:hAnsi="Arial"/>
                  <w:sz w:val="18"/>
                  <w:szCs w:val="18"/>
                  <w:color w:val="0000EE"/>
                  <w:w w:val="94"/>
                </w:rPr>
                <w:t>Audit Matters</w:t>
              </w:r>
            </w:hyperlink>
          </w:p>
        </w:tc>
        <w:tc>
          <w:tcPr>
            <w:tcW w:w="9340" w:type="dxa"/>
            <w:vAlign w:val="bottom"/>
            <w:gridSpan w:val="42"/>
          </w:tcPr>
          <w:p>
            <w:pPr>
              <w:spacing w:after="0"/>
              <w:rPr>
                <w:sz w:val="15"/>
                <w:szCs w:val="15"/>
                <w:color w:val="auto"/>
              </w:rPr>
            </w:pPr>
          </w:p>
        </w:tc>
        <w:tc>
          <w:tcPr>
            <w:tcW w:w="880" w:type="dxa"/>
            <w:vAlign w:val="bottom"/>
          </w:tcPr>
          <w:p>
            <w:pPr>
              <w:jc w:val="right"/>
              <w:spacing w:after="0" w:line="182" w:lineRule="exact"/>
              <w:rPr>
                <w:sz w:val="20"/>
                <w:szCs w:val="20"/>
                <w:color w:val="auto"/>
              </w:rPr>
            </w:pPr>
            <w:r>
              <w:rPr>
                <w:rFonts w:ascii="Arial" w:cs="Arial" w:eastAsia="Arial" w:hAnsi="Arial"/>
                <w:sz w:val="18"/>
                <w:szCs w:val="18"/>
                <w:color w:val="auto"/>
              </w:rPr>
              <w:t>16</w:t>
            </w:r>
          </w:p>
        </w:tc>
        <w:tc>
          <w:tcPr>
            <w:tcW w:w="20" w:type="dxa"/>
            <w:vAlign w:val="bottom"/>
          </w:tcPr>
          <w:p>
            <w:pPr>
              <w:spacing w:after="0"/>
              <w:rPr>
                <w:sz w:val="15"/>
                <w:szCs w:val="15"/>
                <w:color w:val="auto"/>
              </w:rPr>
            </w:pPr>
          </w:p>
        </w:tc>
      </w:tr>
      <w:tr>
        <w:trPr>
          <w:trHeight w:val="209"/>
        </w:trPr>
        <w:tc>
          <w:tcPr>
            <w:tcW w:w="1500" w:type="dxa"/>
            <w:vAlign w:val="bottom"/>
            <w:tcBorders>
              <w:bottom w:val="single" w:sz="8" w:color="0000EE"/>
            </w:tcBorders>
            <w:gridSpan w:val="7"/>
          </w:tcPr>
          <w:p>
            <w:pPr>
              <w:spacing w:after="0"/>
              <w:rPr>
                <w:rFonts w:ascii="Arial" w:cs="Arial" w:eastAsia="Arial" w:hAnsi="Arial"/>
                <w:sz w:val="18"/>
                <w:szCs w:val="18"/>
                <w:color w:val="0000EE"/>
                <w:w w:val="93"/>
              </w:rPr>
            </w:pPr>
            <w:hyperlink w:anchor="page20">
              <w:r>
                <w:rPr>
                  <w:rFonts w:ascii="Arial" w:cs="Arial" w:eastAsia="Arial" w:hAnsi="Arial"/>
                  <w:sz w:val="18"/>
                  <w:szCs w:val="18"/>
                  <w:color w:val="0000EE"/>
                  <w:w w:val="93"/>
                </w:rPr>
                <w:t>Pre-Approval Policy</w:t>
              </w:r>
            </w:hyperlink>
          </w:p>
        </w:tc>
        <w:tc>
          <w:tcPr>
            <w:tcW w:w="8860" w:type="dxa"/>
            <w:vAlign w:val="bottom"/>
            <w:gridSpan w:val="37"/>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r>
      <w:tr>
        <w:trPr>
          <w:trHeight w:val="210"/>
        </w:trPr>
        <w:tc>
          <w:tcPr>
            <w:tcW w:w="10360" w:type="dxa"/>
            <w:vAlign w:val="bottom"/>
            <w:gridSpan w:val="44"/>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Audit Committee Report</w:t>
              </w:r>
            </w:hyperlink>
          </w:p>
        </w:tc>
        <w:tc>
          <w:tcPr>
            <w:tcW w:w="880" w:type="dxa"/>
            <w:vAlign w:val="bottom"/>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r>
      <w:tr>
        <w:trPr>
          <w:trHeight w:val="20"/>
        </w:trPr>
        <w:tc>
          <w:tcPr>
            <w:tcW w:w="860" w:type="dxa"/>
            <w:vAlign w:val="bottom"/>
            <w:tcBorders>
              <w:top w:val="single" w:sz="8" w:color="0000EE"/>
              <w:bottom w:val="single" w:sz="8" w:color="1F497D"/>
            </w:tcBorders>
          </w:tcPr>
          <w:p>
            <w:pPr>
              <w:spacing w:after="0" w:line="20" w:lineRule="exact"/>
              <w:rPr>
                <w:sz w:val="1"/>
                <w:szCs w:val="1"/>
                <w:color w:val="auto"/>
              </w:rPr>
            </w:pPr>
          </w:p>
        </w:tc>
        <w:tc>
          <w:tcPr>
            <w:tcW w:w="160" w:type="dxa"/>
            <w:vAlign w:val="bottom"/>
            <w:tcBorders>
              <w:top w:val="single" w:sz="8" w:color="0000EE"/>
              <w:bottom w:val="single" w:sz="8" w:color="1F497D"/>
            </w:tcBorders>
          </w:tcPr>
          <w:p>
            <w:pPr>
              <w:spacing w:after="0" w:line="20" w:lineRule="exact"/>
              <w:rPr>
                <w:sz w:val="1"/>
                <w:szCs w:val="1"/>
                <w:color w:val="auto"/>
              </w:rPr>
            </w:pPr>
          </w:p>
        </w:tc>
        <w:tc>
          <w:tcPr>
            <w:tcW w:w="80" w:type="dxa"/>
            <w:vAlign w:val="bottom"/>
            <w:tcBorders>
              <w:top w:val="single" w:sz="8" w:color="0000EE"/>
              <w:bottom w:val="single" w:sz="8" w:color="1F497D"/>
            </w:tcBorders>
          </w:tcPr>
          <w:p>
            <w:pPr>
              <w:spacing w:after="0" w:line="20" w:lineRule="exact"/>
              <w:rPr>
                <w:sz w:val="1"/>
                <w:szCs w:val="1"/>
                <w:color w:val="auto"/>
              </w:rPr>
            </w:pPr>
          </w:p>
        </w:tc>
        <w:tc>
          <w:tcPr>
            <w:tcW w:w="160" w:type="dxa"/>
            <w:vAlign w:val="bottom"/>
            <w:tcBorders>
              <w:top w:val="single" w:sz="8" w:color="0000EE"/>
              <w:bottom w:val="single" w:sz="8" w:color="1F497D"/>
            </w:tcBorders>
          </w:tcPr>
          <w:p>
            <w:pPr>
              <w:spacing w:after="0" w:line="20" w:lineRule="exact"/>
              <w:rPr>
                <w:sz w:val="1"/>
                <w:szCs w:val="1"/>
                <w:color w:val="auto"/>
              </w:rPr>
            </w:pPr>
          </w:p>
        </w:tc>
        <w:tc>
          <w:tcPr>
            <w:tcW w:w="80" w:type="dxa"/>
            <w:vAlign w:val="bottom"/>
            <w:tcBorders>
              <w:top w:val="single" w:sz="8" w:color="0000EE"/>
              <w:bottom w:val="single" w:sz="8" w:color="1F497D"/>
            </w:tcBorders>
          </w:tcPr>
          <w:p>
            <w:pPr>
              <w:spacing w:after="0" w:line="20" w:lineRule="exact"/>
              <w:rPr>
                <w:sz w:val="1"/>
                <w:szCs w:val="1"/>
                <w:color w:val="auto"/>
              </w:rPr>
            </w:pPr>
          </w:p>
        </w:tc>
        <w:tc>
          <w:tcPr>
            <w:tcW w:w="140" w:type="dxa"/>
            <w:vAlign w:val="bottom"/>
            <w:tcBorders>
              <w:top w:val="single" w:sz="8" w:color="0000EE"/>
              <w:bottom w:val="single" w:sz="8" w:color="1F497D"/>
            </w:tcBorders>
          </w:tcPr>
          <w:p>
            <w:pPr>
              <w:spacing w:after="0" w:line="20" w:lineRule="exact"/>
              <w:rPr>
                <w:sz w:val="1"/>
                <w:szCs w:val="1"/>
                <w:color w:val="auto"/>
              </w:rPr>
            </w:pPr>
          </w:p>
        </w:tc>
        <w:tc>
          <w:tcPr>
            <w:tcW w:w="20" w:type="dxa"/>
            <w:vAlign w:val="bottom"/>
            <w:tcBorders>
              <w:top w:val="single" w:sz="8" w:color="0000EE"/>
              <w:bottom w:val="single" w:sz="8" w:color="1F497D"/>
            </w:tcBorders>
          </w:tcPr>
          <w:p>
            <w:pPr>
              <w:spacing w:after="0" w:line="20" w:lineRule="exact"/>
              <w:rPr>
                <w:sz w:val="1"/>
                <w:szCs w:val="1"/>
                <w:color w:val="auto"/>
              </w:rPr>
            </w:pPr>
          </w:p>
        </w:tc>
        <w:tc>
          <w:tcPr>
            <w:tcW w:w="120" w:type="dxa"/>
            <w:vAlign w:val="bottom"/>
            <w:tcBorders>
              <w:top w:val="single" w:sz="8" w:color="0000EE"/>
              <w:bottom w:val="single" w:sz="8" w:color="1F497D"/>
            </w:tcBorders>
          </w:tcPr>
          <w:p>
            <w:pPr>
              <w:spacing w:after="0" w:line="20" w:lineRule="exact"/>
              <w:rPr>
                <w:sz w:val="1"/>
                <w:szCs w:val="1"/>
                <w:color w:val="auto"/>
              </w:rPr>
            </w:pPr>
          </w:p>
        </w:tc>
        <w:tc>
          <w:tcPr>
            <w:tcW w:w="40" w:type="dxa"/>
            <w:vAlign w:val="bottom"/>
            <w:tcBorders>
              <w:top w:val="single" w:sz="8" w:color="0000EE"/>
              <w:bottom w:val="single" w:sz="8" w:color="1F497D"/>
            </w:tcBorders>
          </w:tcPr>
          <w:p>
            <w:pPr>
              <w:spacing w:after="0" w:line="20" w:lineRule="exact"/>
              <w:rPr>
                <w:sz w:val="1"/>
                <w:szCs w:val="1"/>
                <w:color w:val="auto"/>
              </w:rPr>
            </w:pPr>
          </w:p>
        </w:tc>
        <w:tc>
          <w:tcPr>
            <w:tcW w:w="140" w:type="dxa"/>
            <w:vAlign w:val="bottom"/>
            <w:tcBorders>
              <w:top w:val="single" w:sz="8" w:color="0000EE"/>
              <w:bottom w:val="single" w:sz="8" w:color="1F497D"/>
            </w:tcBorders>
          </w:tcPr>
          <w:p>
            <w:pPr>
              <w:spacing w:after="0" w:line="20" w:lineRule="exact"/>
              <w:rPr>
                <w:sz w:val="1"/>
                <w:szCs w:val="1"/>
                <w:color w:val="auto"/>
              </w:rPr>
            </w:pPr>
          </w:p>
        </w:tc>
        <w:tc>
          <w:tcPr>
            <w:tcW w:w="60" w:type="dxa"/>
            <w:vAlign w:val="bottom"/>
            <w:tcBorders>
              <w:bottom w:val="single" w:sz="8" w:color="1F497D"/>
            </w:tcBorders>
          </w:tcPr>
          <w:p>
            <w:pPr>
              <w:spacing w:after="0" w:line="20" w:lineRule="exact"/>
              <w:rPr>
                <w:sz w:val="1"/>
                <w:szCs w:val="1"/>
                <w:color w:val="auto"/>
              </w:rPr>
            </w:pPr>
          </w:p>
        </w:tc>
        <w:tc>
          <w:tcPr>
            <w:tcW w:w="40" w:type="dxa"/>
            <w:vAlign w:val="bottom"/>
            <w:tcBorders>
              <w:bottom w:val="single" w:sz="8" w:color="1F497D"/>
            </w:tcBorders>
          </w:tcPr>
          <w:p>
            <w:pPr>
              <w:spacing w:after="0" w:line="20" w:lineRule="exact"/>
              <w:rPr>
                <w:sz w:val="1"/>
                <w:szCs w:val="1"/>
                <w:color w:val="auto"/>
              </w:rPr>
            </w:pPr>
          </w:p>
        </w:tc>
        <w:tc>
          <w:tcPr>
            <w:tcW w:w="60" w:type="dxa"/>
            <w:vAlign w:val="bottom"/>
            <w:tcBorders>
              <w:bottom w:val="single" w:sz="8" w:color="1F497D"/>
            </w:tcBorders>
          </w:tcPr>
          <w:p>
            <w:pPr>
              <w:spacing w:after="0" w:line="20" w:lineRule="exact"/>
              <w:rPr>
                <w:sz w:val="1"/>
                <w:szCs w:val="1"/>
                <w:color w:val="auto"/>
              </w:rPr>
            </w:pPr>
          </w:p>
        </w:tc>
        <w:tc>
          <w:tcPr>
            <w:tcW w:w="20" w:type="dxa"/>
            <w:vAlign w:val="bottom"/>
            <w:tcBorders>
              <w:bottom w:val="single" w:sz="8" w:color="1F497D"/>
            </w:tcBorders>
          </w:tcPr>
          <w:p>
            <w:pPr>
              <w:spacing w:after="0" w:line="20" w:lineRule="exact"/>
              <w:rPr>
                <w:sz w:val="1"/>
                <w:szCs w:val="1"/>
                <w:color w:val="auto"/>
              </w:rPr>
            </w:pPr>
          </w:p>
        </w:tc>
        <w:tc>
          <w:tcPr>
            <w:tcW w:w="20" w:type="dxa"/>
            <w:vAlign w:val="bottom"/>
            <w:tcBorders>
              <w:bottom w:val="single" w:sz="8" w:color="1F497D"/>
            </w:tcBorders>
          </w:tcPr>
          <w:p>
            <w:pPr>
              <w:spacing w:after="0" w:line="20" w:lineRule="exact"/>
              <w:rPr>
                <w:sz w:val="1"/>
                <w:szCs w:val="1"/>
                <w:color w:val="auto"/>
              </w:rPr>
            </w:pPr>
          </w:p>
        </w:tc>
        <w:tc>
          <w:tcPr>
            <w:tcW w:w="160" w:type="dxa"/>
            <w:vAlign w:val="bottom"/>
            <w:tcBorders>
              <w:bottom w:val="single" w:sz="8" w:color="1F497D"/>
            </w:tcBorders>
          </w:tcPr>
          <w:p>
            <w:pPr>
              <w:spacing w:after="0" w:line="20" w:lineRule="exact"/>
              <w:rPr>
                <w:sz w:val="1"/>
                <w:szCs w:val="1"/>
                <w:color w:val="auto"/>
              </w:rPr>
            </w:pPr>
          </w:p>
        </w:tc>
        <w:tc>
          <w:tcPr>
            <w:tcW w:w="80" w:type="dxa"/>
            <w:vAlign w:val="bottom"/>
            <w:tcBorders>
              <w:bottom w:val="single" w:sz="8" w:color="1F497D"/>
            </w:tcBorders>
          </w:tcPr>
          <w:p>
            <w:pPr>
              <w:spacing w:after="0" w:line="20" w:lineRule="exact"/>
              <w:rPr>
                <w:sz w:val="1"/>
                <w:szCs w:val="1"/>
                <w:color w:val="auto"/>
              </w:rPr>
            </w:pPr>
          </w:p>
        </w:tc>
        <w:tc>
          <w:tcPr>
            <w:tcW w:w="100" w:type="dxa"/>
            <w:vAlign w:val="bottom"/>
            <w:tcBorders>
              <w:bottom w:val="single" w:sz="8" w:color="1F497D"/>
            </w:tcBorders>
          </w:tcPr>
          <w:p>
            <w:pPr>
              <w:spacing w:after="0" w:line="20" w:lineRule="exact"/>
              <w:rPr>
                <w:sz w:val="1"/>
                <w:szCs w:val="1"/>
                <w:color w:val="auto"/>
              </w:rPr>
            </w:pPr>
          </w:p>
        </w:tc>
        <w:tc>
          <w:tcPr>
            <w:tcW w:w="40" w:type="dxa"/>
            <w:vAlign w:val="bottom"/>
            <w:tcBorders>
              <w:bottom w:val="single" w:sz="8" w:color="1F497D"/>
            </w:tcBorders>
          </w:tcPr>
          <w:p>
            <w:pPr>
              <w:spacing w:after="0" w:line="20" w:lineRule="exact"/>
              <w:rPr>
                <w:sz w:val="1"/>
                <w:szCs w:val="1"/>
                <w:color w:val="auto"/>
              </w:rPr>
            </w:pPr>
          </w:p>
        </w:tc>
        <w:tc>
          <w:tcPr>
            <w:tcW w:w="100" w:type="dxa"/>
            <w:vAlign w:val="bottom"/>
            <w:tcBorders>
              <w:bottom w:val="single" w:sz="8" w:color="1F497D"/>
            </w:tcBorders>
          </w:tcPr>
          <w:p>
            <w:pPr>
              <w:spacing w:after="0" w:line="20" w:lineRule="exact"/>
              <w:rPr>
                <w:sz w:val="1"/>
                <w:szCs w:val="1"/>
                <w:color w:val="auto"/>
              </w:rPr>
            </w:pPr>
          </w:p>
        </w:tc>
        <w:tc>
          <w:tcPr>
            <w:tcW w:w="20" w:type="dxa"/>
            <w:vAlign w:val="bottom"/>
            <w:tcBorders>
              <w:bottom w:val="single" w:sz="8" w:color="1F497D"/>
            </w:tcBorders>
          </w:tcPr>
          <w:p>
            <w:pPr>
              <w:spacing w:after="0" w:line="20" w:lineRule="exact"/>
              <w:rPr>
                <w:sz w:val="1"/>
                <w:szCs w:val="1"/>
                <w:color w:val="auto"/>
              </w:rPr>
            </w:pPr>
          </w:p>
        </w:tc>
        <w:tc>
          <w:tcPr>
            <w:tcW w:w="40" w:type="dxa"/>
            <w:vAlign w:val="bottom"/>
            <w:tcBorders>
              <w:bottom w:val="single" w:sz="8" w:color="1F497D"/>
            </w:tcBorders>
          </w:tcPr>
          <w:p>
            <w:pPr>
              <w:spacing w:after="0" w:line="20" w:lineRule="exact"/>
              <w:rPr>
                <w:sz w:val="1"/>
                <w:szCs w:val="1"/>
                <w:color w:val="auto"/>
              </w:rPr>
            </w:pPr>
          </w:p>
        </w:tc>
        <w:tc>
          <w:tcPr>
            <w:tcW w:w="60" w:type="dxa"/>
            <w:vAlign w:val="bottom"/>
            <w:tcBorders>
              <w:bottom w:val="single" w:sz="8" w:color="1F497D"/>
            </w:tcBorders>
          </w:tcPr>
          <w:p>
            <w:pPr>
              <w:spacing w:after="0" w:line="20" w:lineRule="exact"/>
              <w:rPr>
                <w:sz w:val="1"/>
                <w:szCs w:val="1"/>
                <w:color w:val="auto"/>
              </w:rPr>
            </w:pPr>
          </w:p>
        </w:tc>
        <w:tc>
          <w:tcPr>
            <w:tcW w:w="20" w:type="dxa"/>
            <w:vAlign w:val="bottom"/>
            <w:tcBorders>
              <w:bottom w:val="single" w:sz="8" w:color="1F497D"/>
            </w:tcBorders>
          </w:tcPr>
          <w:p>
            <w:pPr>
              <w:spacing w:after="0" w:line="20" w:lineRule="exact"/>
              <w:rPr>
                <w:sz w:val="1"/>
                <w:szCs w:val="1"/>
                <w:color w:val="auto"/>
              </w:rPr>
            </w:pPr>
          </w:p>
        </w:tc>
        <w:tc>
          <w:tcPr>
            <w:tcW w:w="180" w:type="dxa"/>
            <w:vAlign w:val="bottom"/>
            <w:tcBorders>
              <w:bottom w:val="single" w:sz="8" w:color="1F497D"/>
            </w:tcBorders>
          </w:tcPr>
          <w:p>
            <w:pPr>
              <w:spacing w:after="0" w:line="20" w:lineRule="exact"/>
              <w:rPr>
                <w:sz w:val="1"/>
                <w:szCs w:val="1"/>
                <w:color w:val="auto"/>
              </w:rPr>
            </w:pPr>
          </w:p>
        </w:tc>
        <w:tc>
          <w:tcPr>
            <w:tcW w:w="40" w:type="dxa"/>
            <w:vAlign w:val="bottom"/>
            <w:tcBorders>
              <w:bottom w:val="single" w:sz="8" w:color="1F497D"/>
            </w:tcBorders>
          </w:tcPr>
          <w:p>
            <w:pPr>
              <w:spacing w:after="0" w:line="20" w:lineRule="exact"/>
              <w:rPr>
                <w:sz w:val="1"/>
                <w:szCs w:val="1"/>
                <w:color w:val="auto"/>
              </w:rPr>
            </w:pPr>
          </w:p>
        </w:tc>
        <w:tc>
          <w:tcPr>
            <w:tcW w:w="20" w:type="dxa"/>
            <w:vAlign w:val="bottom"/>
            <w:tcBorders>
              <w:bottom w:val="single" w:sz="8" w:color="1F497D"/>
            </w:tcBorders>
          </w:tcPr>
          <w:p>
            <w:pPr>
              <w:spacing w:after="0" w:line="20" w:lineRule="exact"/>
              <w:rPr>
                <w:sz w:val="1"/>
                <w:szCs w:val="1"/>
                <w:color w:val="auto"/>
              </w:rPr>
            </w:pPr>
          </w:p>
        </w:tc>
        <w:tc>
          <w:tcPr>
            <w:tcW w:w="280" w:type="dxa"/>
            <w:vAlign w:val="bottom"/>
            <w:tcBorders>
              <w:bottom w:val="single" w:sz="8" w:color="1F497D"/>
            </w:tcBorders>
          </w:tcPr>
          <w:p>
            <w:pPr>
              <w:spacing w:after="0" w:line="20" w:lineRule="exact"/>
              <w:rPr>
                <w:sz w:val="1"/>
                <w:szCs w:val="1"/>
                <w:color w:val="auto"/>
              </w:rPr>
            </w:pPr>
          </w:p>
        </w:tc>
        <w:tc>
          <w:tcPr>
            <w:tcW w:w="180" w:type="dxa"/>
            <w:vAlign w:val="bottom"/>
            <w:tcBorders>
              <w:bottom w:val="single" w:sz="8" w:color="1F497D"/>
            </w:tcBorders>
          </w:tcPr>
          <w:p>
            <w:pPr>
              <w:spacing w:after="0" w:line="20" w:lineRule="exact"/>
              <w:rPr>
                <w:sz w:val="1"/>
                <w:szCs w:val="1"/>
                <w:color w:val="auto"/>
              </w:rPr>
            </w:pPr>
          </w:p>
        </w:tc>
        <w:tc>
          <w:tcPr>
            <w:tcW w:w="260" w:type="dxa"/>
            <w:vAlign w:val="bottom"/>
            <w:tcBorders>
              <w:bottom w:val="single" w:sz="8" w:color="1F497D"/>
            </w:tcBorders>
          </w:tcPr>
          <w:p>
            <w:pPr>
              <w:spacing w:after="0" w:line="20" w:lineRule="exact"/>
              <w:rPr>
                <w:sz w:val="1"/>
                <w:szCs w:val="1"/>
                <w:color w:val="auto"/>
              </w:rPr>
            </w:pPr>
          </w:p>
        </w:tc>
        <w:tc>
          <w:tcPr>
            <w:tcW w:w="200" w:type="dxa"/>
            <w:vAlign w:val="bottom"/>
            <w:tcBorders>
              <w:bottom w:val="single" w:sz="8" w:color="1F497D"/>
            </w:tcBorders>
          </w:tcPr>
          <w:p>
            <w:pPr>
              <w:spacing w:after="0" w:line="20" w:lineRule="exact"/>
              <w:rPr>
                <w:sz w:val="1"/>
                <w:szCs w:val="1"/>
                <w:color w:val="auto"/>
              </w:rPr>
            </w:pPr>
          </w:p>
        </w:tc>
        <w:tc>
          <w:tcPr>
            <w:tcW w:w="260" w:type="dxa"/>
            <w:vAlign w:val="bottom"/>
            <w:tcBorders>
              <w:bottom w:val="single" w:sz="8" w:color="1F497D"/>
            </w:tcBorders>
          </w:tcPr>
          <w:p>
            <w:pPr>
              <w:spacing w:after="0" w:line="20" w:lineRule="exact"/>
              <w:rPr>
                <w:sz w:val="1"/>
                <w:szCs w:val="1"/>
                <w:color w:val="auto"/>
              </w:rPr>
            </w:pPr>
          </w:p>
        </w:tc>
        <w:tc>
          <w:tcPr>
            <w:tcW w:w="280" w:type="dxa"/>
            <w:vAlign w:val="bottom"/>
            <w:tcBorders>
              <w:bottom w:val="single" w:sz="8" w:color="1F497D"/>
            </w:tcBorders>
          </w:tcPr>
          <w:p>
            <w:pPr>
              <w:spacing w:after="0" w:line="20" w:lineRule="exact"/>
              <w:rPr>
                <w:sz w:val="1"/>
                <w:szCs w:val="1"/>
                <w:color w:val="auto"/>
              </w:rPr>
            </w:pPr>
          </w:p>
        </w:tc>
        <w:tc>
          <w:tcPr>
            <w:tcW w:w="160" w:type="dxa"/>
            <w:vAlign w:val="bottom"/>
            <w:tcBorders>
              <w:bottom w:val="single" w:sz="8" w:color="1F497D"/>
            </w:tcBorders>
          </w:tcPr>
          <w:p>
            <w:pPr>
              <w:spacing w:after="0" w:line="20" w:lineRule="exact"/>
              <w:rPr>
                <w:sz w:val="1"/>
                <w:szCs w:val="1"/>
                <w:color w:val="auto"/>
              </w:rPr>
            </w:pPr>
          </w:p>
        </w:tc>
        <w:tc>
          <w:tcPr>
            <w:tcW w:w="340" w:type="dxa"/>
            <w:vAlign w:val="bottom"/>
            <w:tcBorders>
              <w:bottom w:val="single" w:sz="8" w:color="1F497D"/>
            </w:tcBorders>
          </w:tcPr>
          <w:p>
            <w:pPr>
              <w:spacing w:after="0" w:line="20" w:lineRule="exact"/>
              <w:rPr>
                <w:sz w:val="1"/>
                <w:szCs w:val="1"/>
                <w:color w:val="auto"/>
              </w:rPr>
            </w:pPr>
          </w:p>
        </w:tc>
        <w:tc>
          <w:tcPr>
            <w:tcW w:w="440" w:type="dxa"/>
            <w:vAlign w:val="bottom"/>
            <w:tcBorders>
              <w:bottom w:val="single" w:sz="8" w:color="1F497D"/>
            </w:tcBorders>
          </w:tcPr>
          <w:p>
            <w:pPr>
              <w:spacing w:after="0" w:line="20" w:lineRule="exact"/>
              <w:rPr>
                <w:sz w:val="1"/>
                <w:szCs w:val="1"/>
                <w:color w:val="auto"/>
              </w:rPr>
            </w:pPr>
          </w:p>
        </w:tc>
        <w:tc>
          <w:tcPr>
            <w:tcW w:w="140" w:type="dxa"/>
            <w:vAlign w:val="bottom"/>
            <w:tcBorders>
              <w:bottom w:val="single" w:sz="8" w:color="1F497D"/>
            </w:tcBorders>
          </w:tcPr>
          <w:p>
            <w:pPr>
              <w:spacing w:after="0" w:line="20" w:lineRule="exact"/>
              <w:rPr>
                <w:sz w:val="1"/>
                <w:szCs w:val="1"/>
                <w:color w:val="auto"/>
              </w:rPr>
            </w:pPr>
          </w:p>
        </w:tc>
        <w:tc>
          <w:tcPr>
            <w:tcW w:w="520" w:type="dxa"/>
            <w:vAlign w:val="bottom"/>
            <w:tcBorders>
              <w:bottom w:val="single" w:sz="8" w:color="1F497D"/>
            </w:tcBorders>
          </w:tcPr>
          <w:p>
            <w:pPr>
              <w:spacing w:after="0" w:line="20" w:lineRule="exact"/>
              <w:rPr>
                <w:sz w:val="1"/>
                <w:szCs w:val="1"/>
                <w:color w:val="auto"/>
              </w:rPr>
            </w:pPr>
          </w:p>
        </w:tc>
        <w:tc>
          <w:tcPr>
            <w:tcW w:w="280" w:type="dxa"/>
            <w:vAlign w:val="bottom"/>
            <w:tcBorders>
              <w:bottom w:val="single" w:sz="8" w:color="1F497D"/>
            </w:tcBorders>
          </w:tcPr>
          <w:p>
            <w:pPr>
              <w:spacing w:after="0" w:line="20" w:lineRule="exact"/>
              <w:rPr>
                <w:sz w:val="1"/>
                <w:szCs w:val="1"/>
                <w:color w:val="auto"/>
              </w:rPr>
            </w:pPr>
          </w:p>
        </w:tc>
        <w:tc>
          <w:tcPr>
            <w:tcW w:w="900" w:type="dxa"/>
            <w:vAlign w:val="bottom"/>
            <w:tcBorders>
              <w:bottom w:val="single" w:sz="8" w:color="1F497D"/>
            </w:tcBorders>
          </w:tcPr>
          <w:p>
            <w:pPr>
              <w:spacing w:after="0" w:line="20" w:lineRule="exact"/>
              <w:rPr>
                <w:sz w:val="1"/>
                <w:szCs w:val="1"/>
                <w:color w:val="auto"/>
              </w:rPr>
            </w:pPr>
          </w:p>
        </w:tc>
        <w:tc>
          <w:tcPr>
            <w:tcW w:w="2300" w:type="dxa"/>
            <w:vAlign w:val="bottom"/>
            <w:tcBorders>
              <w:bottom w:val="single" w:sz="8" w:color="1F497D"/>
            </w:tcBorders>
          </w:tcPr>
          <w:p>
            <w:pPr>
              <w:spacing w:after="0" w:line="20" w:lineRule="exact"/>
              <w:rPr>
                <w:sz w:val="1"/>
                <w:szCs w:val="1"/>
                <w:color w:val="auto"/>
              </w:rPr>
            </w:pPr>
          </w:p>
        </w:tc>
        <w:tc>
          <w:tcPr>
            <w:tcW w:w="140" w:type="dxa"/>
            <w:vAlign w:val="bottom"/>
            <w:tcBorders>
              <w:bottom w:val="single" w:sz="8" w:color="1F497D"/>
            </w:tcBorders>
          </w:tcPr>
          <w:p>
            <w:pPr>
              <w:spacing w:after="0" w:line="20" w:lineRule="exact"/>
              <w:rPr>
                <w:sz w:val="1"/>
                <w:szCs w:val="1"/>
                <w:color w:val="auto"/>
              </w:rPr>
            </w:pPr>
          </w:p>
        </w:tc>
        <w:tc>
          <w:tcPr>
            <w:tcW w:w="120" w:type="dxa"/>
            <w:vAlign w:val="bottom"/>
            <w:tcBorders>
              <w:bottom w:val="single" w:sz="8" w:color="1F497D"/>
            </w:tcBorders>
          </w:tcPr>
          <w:p>
            <w:pPr>
              <w:spacing w:after="0" w:line="20" w:lineRule="exact"/>
              <w:rPr>
                <w:sz w:val="1"/>
                <w:szCs w:val="1"/>
                <w:color w:val="auto"/>
              </w:rPr>
            </w:pPr>
          </w:p>
        </w:tc>
        <w:tc>
          <w:tcPr>
            <w:tcW w:w="700" w:type="dxa"/>
            <w:vAlign w:val="bottom"/>
            <w:tcBorders>
              <w:bottom w:val="single" w:sz="8" w:color="1F497D"/>
            </w:tcBorders>
          </w:tcPr>
          <w:p>
            <w:pPr>
              <w:spacing w:after="0" w:line="20" w:lineRule="exact"/>
              <w:rPr>
                <w:sz w:val="1"/>
                <w:szCs w:val="1"/>
                <w:color w:val="auto"/>
              </w:rPr>
            </w:pPr>
          </w:p>
        </w:tc>
        <w:tc>
          <w:tcPr>
            <w:tcW w:w="880" w:type="dxa"/>
            <w:vAlign w:val="bottom"/>
            <w:tcBorders>
              <w:bottom w:val="single" w:sz="8" w:color="1F497D"/>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10360" w:type="dxa"/>
            <w:vAlign w:val="bottom"/>
            <w:gridSpan w:val="44"/>
          </w:tcPr>
          <w:p>
            <w:pPr>
              <w:spacing w:after="0" w:line="182" w:lineRule="exact"/>
              <w:rPr>
                <w:rFonts w:ascii="Arial" w:cs="Arial" w:eastAsia="Arial" w:hAnsi="Arial"/>
                <w:sz w:val="18"/>
                <w:szCs w:val="18"/>
                <w:b w:val="1"/>
                <w:bCs w:val="1"/>
                <w:color w:val="0000EE"/>
              </w:rPr>
            </w:pPr>
            <w:hyperlink w:anchor="page22">
              <w:r>
                <w:rPr>
                  <w:rFonts w:ascii="Arial" w:cs="Arial" w:eastAsia="Arial" w:hAnsi="Arial"/>
                  <w:sz w:val="18"/>
                  <w:szCs w:val="18"/>
                  <w:b w:val="1"/>
                  <w:bCs w:val="1"/>
                  <w:color w:val="0000EE"/>
                </w:rPr>
                <w:t>PROPOSAL 3: ADVISORY VOTE TO APPROVE THE COMPENSATION OF THE NAMED EXECUTIVE OFFICERS</w:t>
              </w:r>
            </w:hyperlink>
          </w:p>
        </w:tc>
        <w:tc>
          <w:tcPr>
            <w:tcW w:w="880" w:type="dxa"/>
            <w:vAlign w:val="bottom"/>
          </w:tcPr>
          <w:p>
            <w:pPr>
              <w:jc w:val="right"/>
              <w:spacing w:after="0" w:line="182" w:lineRule="exact"/>
              <w:rPr>
                <w:sz w:val="20"/>
                <w:szCs w:val="20"/>
                <w:color w:val="auto"/>
              </w:rPr>
            </w:pPr>
            <w:r>
              <w:rPr>
                <w:rFonts w:ascii="Arial" w:cs="Arial" w:eastAsia="Arial" w:hAnsi="Arial"/>
                <w:sz w:val="18"/>
                <w:szCs w:val="18"/>
                <w:b w:val="1"/>
                <w:bCs w:val="1"/>
                <w:color w:val="1F497D"/>
              </w:rPr>
              <w:t>18</w:t>
            </w:r>
          </w:p>
        </w:tc>
        <w:tc>
          <w:tcPr>
            <w:tcW w:w="20" w:type="dxa"/>
            <w:vAlign w:val="bottom"/>
          </w:tcPr>
          <w:p>
            <w:pPr>
              <w:spacing w:after="0"/>
              <w:rPr>
                <w:sz w:val="15"/>
                <w:szCs w:val="15"/>
                <w:color w:val="auto"/>
              </w:rPr>
            </w:pPr>
          </w:p>
        </w:tc>
      </w:tr>
      <w:tr>
        <w:trPr>
          <w:trHeight w:val="21"/>
        </w:trPr>
        <w:tc>
          <w:tcPr>
            <w:tcW w:w="860" w:type="dxa"/>
            <w:vAlign w:val="bottom"/>
            <w:tcBorders>
              <w:top w:val="single" w:sz="8" w:color="0000EE"/>
              <w:bottom w:val="single" w:sz="8" w:color="1F497D"/>
            </w:tcBorders>
          </w:tcPr>
          <w:p>
            <w:pPr>
              <w:spacing w:after="0" w:line="20" w:lineRule="exact"/>
              <w:rPr>
                <w:sz w:val="1"/>
                <w:szCs w:val="1"/>
                <w:color w:val="auto"/>
              </w:rPr>
            </w:pPr>
          </w:p>
        </w:tc>
        <w:tc>
          <w:tcPr>
            <w:tcW w:w="160" w:type="dxa"/>
            <w:vAlign w:val="bottom"/>
            <w:tcBorders>
              <w:top w:val="single" w:sz="8" w:color="0000EE"/>
              <w:bottom w:val="single" w:sz="8" w:color="1F497D"/>
            </w:tcBorders>
          </w:tcPr>
          <w:p>
            <w:pPr>
              <w:spacing w:after="0" w:line="20" w:lineRule="exact"/>
              <w:rPr>
                <w:sz w:val="1"/>
                <w:szCs w:val="1"/>
                <w:color w:val="auto"/>
              </w:rPr>
            </w:pPr>
          </w:p>
        </w:tc>
        <w:tc>
          <w:tcPr>
            <w:tcW w:w="80" w:type="dxa"/>
            <w:vAlign w:val="bottom"/>
            <w:tcBorders>
              <w:top w:val="single" w:sz="8" w:color="0000EE"/>
              <w:bottom w:val="single" w:sz="8" w:color="1F497D"/>
            </w:tcBorders>
          </w:tcPr>
          <w:p>
            <w:pPr>
              <w:spacing w:after="0" w:line="20" w:lineRule="exact"/>
              <w:rPr>
                <w:sz w:val="1"/>
                <w:szCs w:val="1"/>
                <w:color w:val="auto"/>
              </w:rPr>
            </w:pPr>
          </w:p>
        </w:tc>
        <w:tc>
          <w:tcPr>
            <w:tcW w:w="160" w:type="dxa"/>
            <w:vAlign w:val="bottom"/>
            <w:tcBorders>
              <w:top w:val="single" w:sz="8" w:color="0000EE"/>
              <w:bottom w:val="single" w:sz="8" w:color="1F497D"/>
            </w:tcBorders>
          </w:tcPr>
          <w:p>
            <w:pPr>
              <w:spacing w:after="0" w:line="20" w:lineRule="exact"/>
              <w:rPr>
                <w:sz w:val="1"/>
                <w:szCs w:val="1"/>
                <w:color w:val="auto"/>
              </w:rPr>
            </w:pPr>
          </w:p>
        </w:tc>
        <w:tc>
          <w:tcPr>
            <w:tcW w:w="80" w:type="dxa"/>
            <w:vAlign w:val="bottom"/>
            <w:tcBorders>
              <w:top w:val="single" w:sz="8" w:color="0000EE"/>
              <w:bottom w:val="single" w:sz="8" w:color="1F497D"/>
            </w:tcBorders>
          </w:tcPr>
          <w:p>
            <w:pPr>
              <w:spacing w:after="0" w:line="20" w:lineRule="exact"/>
              <w:rPr>
                <w:sz w:val="1"/>
                <w:szCs w:val="1"/>
                <w:color w:val="auto"/>
              </w:rPr>
            </w:pPr>
          </w:p>
        </w:tc>
        <w:tc>
          <w:tcPr>
            <w:tcW w:w="140" w:type="dxa"/>
            <w:vAlign w:val="bottom"/>
            <w:tcBorders>
              <w:top w:val="single" w:sz="8" w:color="0000EE"/>
              <w:bottom w:val="single" w:sz="8" w:color="1F497D"/>
            </w:tcBorders>
          </w:tcPr>
          <w:p>
            <w:pPr>
              <w:spacing w:after="0" w:line="20" w:lineRule="exact"/>
              <w:rPr>
                <w:sz w:val="1"/>
                <w:szCs w:val="1"/>
                <w:color w:val="auto"/>
              </w:rPr>
            </w:pPr>
          </w:p>
        </w:tc>
        <w:tc>
          <w:tcPr>
            <w:tcW w:w="20" w:type="dxa"/>
            <w:vAlign w:val="bottom"/>
            <w:tcBorders>
              <w:top w:val="single" w:sz="8" w:color="0000EE"/>
              <w:bottom w:val="single" w:sz="8" w:color="1F497D"/>
            </w:tcBorders>
          </w:tcPr>
          <w:p>
            <w:pPr>
              <w:spacing w:after="0" w:line="20" w:lineRule="exact"/>
              <w:rPr>
                <w:sz w:val="1"/>
                <w:szCs w:val="1"/>
                <w:color w:val="auto"/>
              </w:rPr>
            </w:pPr>
          </w:p>
        </w:tc>
        <w:tc>
          <w:tcPr>
            <w:tcW w:w="120" w:type="dxa"/>
            <w:vAlign w:val="bottom"/>
            <w:tcBorders>
              <w:top w:val="single" w:sz="8" w:color="0000EE"/>
              <w:bottom w:val="single" w:sz="8" w:color="1F497D"/>
            </w:tcBorders>
          </w:tcPr>
          <w:p>
            <w:pPr>
              <w:spacing w:after="0" w:line="20" w:lineRule="exact"/>
              <w:rPr>
                <w:sz w:val="1"/>
                <w:szCs w:val="1"/>
                <w:color w:val="auto"/>
              </w:rPr>
            </w:pPr>
          </w:p>
        </w:tc>
        <w:tc>
          <w:tcPr>
            <w:tcW w:w="40" w:type="dxa"/>
            <w:vAlign w:val="bottom"/>
            <w:tcBorders>
              <w:top w:val="single" w:sz="8" w:color="0000EE"/>
              <w:bottom w:val="single" w:sz="8" w:color="1F497D"/>
            </w:tcBorders>
          </w:tcPr>
          <w:p>
            <w:pPr>
              <w:spacing w:after="0" w:line="20" w:lineRule="exact"/>
              <w:rPr>
                <w:sz w:val="1"/>
                <w:szCs w:val="1"/>
                <w:color w:val="auto"/>
              </w:rPr>
            </w:pPr>
          </w:p>
        </w:tc>
        <w:tc>
          <w:tcPr>
            <w:tcW w:w="140" w:type="dxa"/>
            <w:vAlign w:val="bottom"/>
            <w:tcBorders>
              <w:top w:val="single" w:sz="8" w:color="0000EE"/>
              <w:bottom w:val="single" w:sz="8" w:color="1F497D"/>
            </w:tcBorders>
          </w:tcPr>
          <w:p>
            <w:pPr>
              <w:spacing w:after="0" w:line="20" w:lineRule="exact"/>
              <w:rPr>
                <w:sz w:val="1"/>
                <w:szCs w:val="1"/>
                <w:color w:val="auto"/>
              </w:rPr>
            </w:pPr>
          </w:p>
        </w:tc>
        <w:tc>
          <w:tcPr>
            <w:tcW w:w="60" w:type="dxa"/>
            <w:vAlign w:val="bottom"/>
            <w:tcBorders>
              <w:top w:val="single" w:sz="8" w:color="0000EE"/>
              <w:bottom w:val="single" w:sz="8" w:color="1F497D"/>
            </w:tcBorders>
          </w:tcPr>
          <w:p>
            <w:pPr>
              <w:spacing w:after="0" w:line="20" w:lineRule="exact"/>
              <w:rPr>
                <w:sz w:val="1"/>
                <w:szCs w:val="1"/>
                <w:color w:val="auto"/>
              </w:rPr>
            </w:pPr>
          </w:p>
        </w:tc>
        <w:tc>
          <w:tcPr>
            <w:tcW w:w="40" w:type="dxa"/>
            <w:vAlign w:val="bottom"/>
            <w:tcBorders>
              <w:top w:val="single" w:sz="8" w:color="0000EE"/>
              <w:bottom w:val="single" w:sz="8" w:color="1F497D"/>
            </w:tcBorders>
          </w:tcPr>
          <w:p>
            <w:pPr>
              <w:spacing w:after="0" w:line="20" w:lineRule="exact"/>
              <w:rPr>
                <w:sz w:val="1"/>
                <w:szCs w:val="1"/>
                <w:color w:val="auto"/>
              </w:rPr>
            </w:pPr>
          </w:p>
        </w:tc>
        <w:tc>
          <w:tcPr>
            <w:tcW w:w="60" w:type="dxa"/>
            <w:vAlign w:val="bottom"/>
            <w:tcBorders>
              <w:top w:val="single" w:sz="8" w:color="0000EE"/>
              <w:bottom w:val="single" w:sz="8" w:color="1F497D"/>
            </w:tcBorders>
          </w:tcPr>
          <w:p>
            <w:pPr>
              <w:spacing w:after="0" w:line="20" w:lineRule="exact"/>
              <w:rPr>
                <w:sz w:val="1"/>
                <w:szCs w:val="1"/>
                <w:color w:val="auto"/>
              </w:rPr>
            </w:pPr>
          </w:p>
        </w:tc>
        <w:tc>
          <w:tcPr>
            <w:tcW w:w="20" w:type="dxa"/>
            <w:vAlign w:val="bottom"/>
            <w:tcBorders>
              <w:top w:val="single" w:sz="8" w:color="0000EE"/>
              <w:bottom w:val="single" w:sz="8" w:color="1F497D"/>
            </w:tcBorders>
          </w:tcPr>
          <w:p>
            <w:pPr>
              <w:spacing w:after="0" w:line="20" w:lineRule="exact"/>
              <w:rPr>
                <w:sz w:val="1"/>
                <w:szCs w:val="1"/>
                <w:color w:val="auto"/>
              </w:rPr>
            </w:pPr>
          </w:p>
        </w:tc>
        <w:tc>
          <w:tcPr>
            <w:tcW w:w="20" w:type="dxa"/>
            <w:vAlign w:val="bottom"/>
            <w:tcBorders>
              <w:top w:val="single" w:sz="8" w:color="0000EE"/>
              <w:bottom w:val="single" w:sz="8" w:color="1F497D"/>
            </w:tcBorders>
          </w:tcPr>
          <w:p>
            <w:pPr>
              <w:spacing w:after="0" w:line="20" w:lineRule="exact"/>
              <w:rPr>
                <w:sz w:val="1"/>
                <w:szCs w:val="1"/>
                <w:color w:val="auto"/>
              </w:rPr>
            </w:pPr>
          </w:p>
        </w:tc>
        <w:tc>
          <w:tcPr>
            <w:tcW w:w="160" w:type="dxa"/>
            <w:vAlign w:val="bottom"/>
            <w:tcBorders>
              <w:top w:val="single" w:sz="8" w:color="0000EE"/>
              <w:bottom w:val="single" w:sz="8" w:color="1F497D"/>
            </w:tcBorders>
          </w:tcPr>
          <w:p>
            <w:pPr>
              <w:spacing w:after="0" w:line="20" w:lineRule="exact"/>
              <w:rPr>
                <w:sz w:val="1"/>
                <w:szCs w:val="1"/>
                <w:color w:val="auto"/>
              </w:rPr>
            </w:pPr>
          </w:p>
        </w:tc>
        <w:tc>
          <w:tcPr>
            <w:tcW w:w="80" w:type="dxa"/>
            <w:vAlign w:val="bottom"/>
            <w:tcBorders>
              <w:top w:val="single" w:sz="8" w:color="0000EE"/>
              <w:bottom w:val="single" w:sz="8" w:color="1F497D"/>
            </w:tcBorders>
          </w:tcPr>
          <w:p>
            <w:pPr>
              <w:spacing w:after="0" w:line="20" w:lineRule="exact"/>
              <w:rPr>
                <w:sz w:val="1"/>
                <w:szCs w:val="1"/>
                <w:color w:val="auto"/>
              </w:rPr>
            </w:pPr>
          </w:p>
        </w:tc>
        <w:tc>
          <w:tcPr>
            <w:tcW w:w="100" w:type="dxa"/>
            <w:vAlign w:val="bottom"/>
            <w:tcBorders>
              <w:top w:val="single" w:sz="8" w:color="0000EE"/>
              <w:bottom w:val="single" w:sz="8" w:color="1F497D"/>
            </w:tcBorders>
          </w:tcPr>
          <w:p>
            <w:pPr>
              <w:spacing w:after="0" w:line="20" w:lineRule="exact"/>
              <w:rPr>
                <w:sz w:val="1"/>
                <w:szCs w:val="1"/>
                <w:color w:val="auto"/>
              </w:rPr>
            </w:pPr>
          </w:p>
        </w:tc>
        <w:tc>
          <w:tcPr>
            <w:tcW w:w="40" w:type="dxa"/>
            <w:vAlign w:val="bottom"/>
            <w:tcBorders>
              <w:top w:val="single" w:sz="8" w:color="0000EE"/>
              <w:bottom w:val="single" w:sz="8" w:color="1F497D"/>
            </w:tcBorders>
          </w:tcPr>
          <w:p>
            <w:pPr>
              <w:spacing w:after="0" w:line="20" w:lineRule="exact"/>
              <w:rPr>
                <w:sz w:val="1"/>
                <w:szCs w:val="1"/>
                <w:color w:val="auto"/>
              </w:rPr>
            </w:pPr>
          </w:p>
        </w:tc>
        <w:tc>
          <w:tcPr>
            <w:tcW w:w="100" w:type="dxa"/>
            <w:vAlign w:val="bottom"/>
            <w:tcBorders>
              <w:top w:val="single" w:sz="8" w:color="0000EE"/>
              <w:bottom w:val="single" w:sz="8" w:color="1F497D"/>
            </w:tcBorders>
          </w:tcPr>
          <w:p>
            <w:pPr>
              <w:spacing w:after="0" w:line="20" w:lineRule="exact"/>
              <w:rPr>
                <w:sz w:val="1"/>
                <w:szCs w:val="1"/>
                <w:color w:val="auto"/>
              </w:rPr>
            </w:pPr>
          </w:p>
        </w:tc>
        <w:tc>
          <w:tcPr>
            <w:tcW w:w="20" w:type="dxa"/>
            <w:vAlign w:val="bottom"/>
            <w:tcBorders>
              <w:top w:val="single" w:sz="8" w:color="0000EE"/>
              <w:bottom w:val="single" w:sz="8" w:color="1F497D"/>
            </w:tcBorders>
          </w:tcPr>
          <w:p>
            <w:pPr>
              <w:spacing w:after="0" w:line="20" w:lineRule="exact"/>
              <w:rPr>
                <w:sz w:val="1"/>
                <w:szCs w:val="1"/>
                <w:color w:val="auto"/>
              </w:rPr>
            </w:pPr>
          </w:p>
        </w:tc>
        <w:tc>
          <w:tcPr>
            <w:tcW w:w="40" w:type="dxa"/>
            <w:vAlign w:val="bottom"/>
            <w:tcBorders>
              <w:top w:val="single" w:sz="8" w:color="0000EE"/>
              <w:bottom w:val="single" w:sz="8" w:color="1F497D"/>
            </w:tcBorders>
          </w:tcPr>
          <w:p>
            <w:pPr>
              <w:spacing w:after="0" w:line="20" w:lineRule="exact"/>
              <w:rPr>
                <w:sz w:val="1"/>
                <w:szCs w:val="1"/>
                <w:color w:val="auto"/>
              </w:rPr>
            </w:pPr>
          </w:p>
        </w:tc>
        <w:tc>
          <w:tcPr>
            <w:tcW w:w="60" w:type="dxa"/>
            <w:vAlign w:val="bottom"/>
            <w:tcBorders>
              <w:top w:val="single" w:sz="8" w:color="0000EE"/>
              <w:bottom w:val="single" w:sz="8" w:color="1F497D"/>
            </w:tcBorders>
          </w:tcPr>
          <w:p>
            <w:pPr>
              <w:spacing w:after="0" w:line="20" w:lineRule="exact"/>
              <w:rPr>
                <w:sz w:val="1"/>
                <w:szCs w:val="1"/>
                <w:color w:val="auto"/>
              </w:rPr>
            </w:pPr>
          </w:p>
        </w:tc>
        <w:tc>
          <w:tcPr>
            <w:tcW w:w="20" w:type="dxa"/>
            <w:vAlign w:val="bottom"/>
            <w:tcBorders>
              <w:top w:val="single" w:sz="8" w:color="0000EE"/>
              <w:bottom w:val="single" w:sz="8" w:color="1F497D"/>
            </w:tcBorders>
          </w:tcPr>
          <w:p>
            <w:pPr>
              <w:spacing w:after="0" w:line="20" w:lineRule="exact"/>
              <w:rPr>
                <w:sz w:val="1"/>
                <w:szCs w:val="1"/>
                <w:color w:val="auto"/>
              </w:rPr>
            </w:pPr>
          </w:p>
        </w:tc>
        <w:tc>
          <w:tcPr>
            <w:tcW w:w="180" w:type="dxa"/>
            <w:vAlign w:val="bottom"/>
            <w:tcBorders>
              <w:top w:val="single" w:sz="8" w:color="0000EE"/>
              <w:bottom w:val="single" w:sz="8" w:color="1F497D"/>
            </w:tcBorders>
          </w:tcPr>
          <w:p>
            <w:pPr>
              <w:spacing w:after="0" w:line="20" w:lineRule="exact"/>
              <w:rPr>
                <w:sz w:val="1"/>
                <w:szCs w:val="1"/>
                <w:color w:val="auto"/>
              </w:rPr>
            </w:pPr>
          </w:p>
        </w:tc>
        <w:tc>
          <w:tcPr>
            <w:tcW w:w="40" w:type="dxa"/>
            <w:vAlign w:val="bottom"/>
            <w:tcBorders>
              <w:top w:val="single" w:sz="8" w:color="0000EE"/>
              <w:bottom w:val="single" w:sz="8" w:color="1F497D"/>
            </w:tcBorders>
          </w:tcPr>
          <w:p>
            <w:pPr>
              <w:spacing w:after="0" w:line="20" w:lineRule="exact"/>
              <w:rPr>
                <w:sz w:val="1"/>
                <w:szCs w:val="1"/>
                <w:color w:val="auto"/>
              </w:rPr>
            </w:pPr>
          </w:p>
        </w:tc>
        <w:tc>
          <w:tcPr>
            <w:tcW w:w="20" w:type="dxa"/>
            <w:vAlign w:val="bottom"/>
            <w:tcBorders>
              <w:top w:val="single" w:sz="8" w:color="0000EE"/>
              <w:bottom w:val="single" w:sz="8" w:color="1F497D"/>
            </w:tcBorders>
          </w:tcPr>
          <w:p>
            <w:pPr>
              <w:spacing w:after="0" w:line="20" w:lineRule="exact"/>
              <w:rPr>
                <w:sz w:val="1"/>
                <w:szCs w:val="1"/>
                <w:color w:val="auto"/>
              </w:rPr>
            </w:pPr>
          </w:p>
        </w:tc>
        <w:tc>
          <w:tcPr>
            <w:tcW w:w="280" w:type="dxa"/>
            <w:vAlign w:val="bottom"/>
            <w:tcBorders>
              <w:top w:val="single" w:sz="8" w:color="0000EE"/>
              <w:bottom w:val="single" w:sz="8" w:color="1F497D"/>
            </w:tcBorders>
          </w:tcPr>
          <w:p>
            <w:pPr>
              <w:spacing w:after="0" w:line="20" w:lineRule="exact"/>
              <w:rPr>
                <w:sz w:val="1"/>
                <w:szCs w:val="1"/>
                <w:color w:val="auto"/>
              </w:rPr>
            </w:pPr>
          </w:p>
        </w:tc>
        <w:tc>
          <w:tcPr>
            <w:tcW w:w="180" w:type="dxa"/>
            <w:vAlign w:val="bottom"/>
            <w:tcBorders>
              <w:top w:val="single" w:sz="8" w:color="0000EE"/>
              <w:bottom w:val="single" w:sz="8" w:color="1F497D"/>
            </w:tcBorders>
          </w:tcPr>
          <w:p>
            <w:pPr>
              <w:spacing w:after="0" w:line="20" w:lineRule="exact"/>
              <w:rPr>
                <w:sz w:val="1"/>
                <w:szCs w:val="1"/>
                <w:color w:val="auto"/>
              </w:rPr>
            </w:pPr>
          </w:p>
        </w:tc>
        <w:tc>
          <w:tcPr>
            <w:tcW w:w="260" w:type="dxa"/>
            <w:vAlign w:val="bottom"/>
            <w:tcBorders>
              <w:top w:val="single" w:sz="8" w:color="0000EE"/>
              <w:bottom w:val="single" w:sz="8" w:color="1F497D"/>
            </w:tcBorders>
          </w:tcPr>
          <w:p>
            <w:pPr>
              <w:spacing w:after="0" w:line="20" w:lineRule="exact"/>
              <w:rPr>
                <w:sz w:val="1"/>
                <w:szCs w:val="1"/>
                <w:color w:val="auto"/>
              </w:rPr>
            </w:pPr>
          </w:p>
        </w:tc>
        <w:tc>
          <w:tcPr>
            <w:tcW w:w="200" w:type="dxa"/>
            <w:vAlign w:val="bottom"/>
            <w:tcBorders>
              <w:top w:val="single" w:sz="8" w:color="0000EE"/>
              <w:bottom w:val="single" w:sz="8" w:color="1F497D"/>
            </w:tcBorders>
          </w:tcPr>
          <w:p>
            <w:pPr>
              <w:spacing w:after="0" w:line="20" w:lineRule="exact"/>
              <w:rPr>
                <w:sz w:val="1"/>
                <w:szCs w:val="1"/>
                <w:color w:val="auto"/>
              </w:rPr>
            </w:pPr>
          </w:p>
        </w:tc>
        <w:tc>
          <w:tcPr>
            <w:tcW w:w="260" w:type="dxa"/>
            <w:vAlign w:val="bottom"/>
            <w:tcBorders>
              <w:top w:val="single" w:sz="8" w:color="0000EE"/>
              <w:bottom w:val="single" w:sz="8" w:color="1F497D"/>
            </w:tcBorders>
          </w:tcPr>
          <w:p>
            <w:pPr>
              <w:spacing w:after="0" w:line="20" w:lineRule="exact"/>
              <w:rPr>
                <w:sz w:val="1"/>
                <w:szCs w:val="1"/>
                <w:color w:val="auto"/>
              </w:rPr>
            </w:pPr>
          </w:p>
        </w:tc>
        <w:tc>
          <w:tcPr>
            <w:tcW w:w="280" w:type="dxa"/>
            <w:vAlign w:val="bottom"/>
            <w:tcBorders>
              <w:top w:val="single" w:sz="8" w:color="0000EE"/>
              <w:bottom w:val="single" w:sz="8" w:color="1F497D"/>
            </w:tcBorders>
          </w:tcPr>
          <w:p>
            <w:pPr>
              <w:spacing w:after="0" w:line="20" w:lineRule="exact"/>
              <w:rPr>
                <w:sz w:val="1"/>
                <w:szCs w:val="1"/>
                <w:color w:val="auto"/>
              </w:rPr>
            </w:pPr>
          </w:p>
        </w:tc>
        <w:tc>
          <w:tcPr>
            <w:tcW w:w="160" w:type="dxa"/>
            <w:vAlign w:val="bottom"/>
            <w:tcBorders>
              <w:top w:val="single" w:sz="8" w:color="0000EE"/>
              <w:bottom w:val="single" w:sz="8" w:color="1F497D"/>
            </w:tcBorders>
          </w:tcPr>
          <w:p>
            <w:pPr>
              <w:spacing w:after="0" w:line="20" w:lineRule="exact"/>
              <w:rPr>
                <w:sz w:val="1"/>
                <w:szCs w:val="1"/>
                <w:color w:val="auto"/>
              </w:rPr>
            </w:pPr>
          </w:p>
        </w:tc>
        <w:tc>
          <w:tcPr>
            <w:tcW w:w="340" w:type="dxa"/>
            <w:vAlign w:val="bottom"/>
            <w:tcBorders>
              <w:top w:val="single" w:sz="8" w:color="0000EE"/>
              <w:bottom w:val="single" w:sz="8" w:color="1F497D"/>
            </w:tcBorders>
          </w:tcPr>
          <w:p>
            <w:pPr>
              <w:spacing w:after="0" w:line="20" w:lineRule="exact"/>
              <w:rPr>
                <w:sz w:val="1"/>
                <w:szCs w:val="1"/>
                <w:color w:val="auto"/>
              </w:rPr>
            </w:pPr>
          </w:p>
        </w:tc>
        <w:tc>
          <w:tcPr>
            <w:tcW w:w="440" w:type="dxa"/>
            <w:vAlign w:val="bottom"/>
            <w:tcBorders>
              <w:top w:val="single" w:sz="8" w:color="0000EE"/>
              <w:bottom w:val="single" w:sz="8" w:color="1F497D"/>
            </w:tcBorders>
          </w:tcPr>
          <w:p>
            <w:pPr>
              <w:spacing w:after="0" w:line="20" w:lineRule="exact"/>
              <w:rPr>
                <w:sz w:val="1"/>
                <w:szCs w:val="1"/>
                <w:color w:val="auto"/>
              </w:rPr>
            </w:pPr>
          </w:p>
        </w:tc>
        <w:tc>
          <w:tcPr>
            <w:tcW w:w="140" w:type="dxa"/>
            <w:vAlign w:val="bottom"/>
            <w:tcBorders>
              <w:top w:val="single" w:sz="8" w:color="0000EE"/>
              <w:bottom w:val="single" w:sz="8" w:color="1F497D"/>
            </w:tcBorders>
          </w:tcPr>
          <w:p>
            <w:pPr>
              <w:spacing w:after="0" w:line="20" w:lineRule="exact"/>
              <w:rPr>
                <w:sz w:val="1"/>
                <w:szCs w:val="1"/>
                <w:color w:val="auto"/>
              </w:rPr>
            </w:pPr>
          </w:p>
        </w:tc>
        <w:tc>
          <w:tcPr>
            <w:tcW w:w="520" w:type="dxa"/>
            <w:vAlign w:val="bottom"/>
            <w:tcBorders>
              <w:top w:val="single" w:sz="8" w:color="0000EE"/>
              <w:bottom w:val="single" w:sz="8" w:color="1F497D"/>
            </w:tcBorders>
          </w:tcPr>
          <w:p>
            <w:pPr>
              <w:spacing w:after="0" w:line="20" w:lineRule="exact"/>
              <w:rPr>
                <w:sz w:val="1"/>
                <w:szCs w:val="1"/>
                <w:color w:val="auto"/>
              </w:rPr>
            </w:pPr>
          </w:p>
        </w:tc>
        <w:tc>
          <w:tcPr>
            <w:tcW w:w="280" w:type="dxa"/>
            <w:vAlign w:val="bottom"/>
            <w:tcBorders>
              <w:top w:val="single" w:sz="8" w:color="0000EE"/>
              <w:bottom w:val="single" w:sz="8" w:color="1F497D"/>
            </w:tcBorders>
          </w:tcPr>
          <w:p>
            <w:pPr>
              <w:spacing w:after="0" w:line="20" w:lineRule="exact"/>
              <w:rPr>
                <w:sz w:val="1"/>
                <w:szCs w:val="1"/>
                <w:color w:val="auto"/>
              </w:rPr>
            </w:pPr>
          </w:p>
        </w:tc>
        <w:tc>
          <w:tcPr>
            <w:tcW w:w="900" w:type="dxa"/>
            <w:vAlign w:val="bottom"/>
            <w:tcBorders>
              <w:top w:val="single" w:sz="8" w:color="0000EE"/>
              <w:bottom w:val="single" w:sz="8" w:color="1F497D"/>
            </w:tcBorders>
          </w:tcPr>
          <w:p>
            <w:pPr>
              <w:spacing w:after="0" w:line="20" w:lineRule="exact"/>
              <w:rPr>
                <w:sz w:val="1"/>
                <w:szCs w:val="1"/>
                <w:color w:val="auto"/>
              </w:rPr>
            </w:pPr>
          </w:p>
        </w:tc>
        <w:tc>
          <w:tcPr>
            <w:tcW w:w="2300" w:type="dxa"/>
            <w:vAlign w:val="bottom"/>
            <w:tcBorders>
              <w:top w:val="single" w:sz="8" w:color="0000EE"/>
              <w:bottom w:val="single" w:sz="8" w:color="1F497D"/>
            </w:tcBorders>
          </w:tcPr>
          <w:p>
            <w:pPr>
              <w:spacing w:after="0" w:line="20" w:lineRule="exact"/>
              <w:rPr>
                <w:sz w:val="1"/>
                <w:szCs w:val="1"/>
                <w:color w:val="auto"/>
              </w:rPr>
            </w:pPr>
          </w:p>
        </w:tc>
        <w:tc>
          <w:tcPr>
            <w:tcW w:w="140" w:type="dxa"/>
            <w:vAlign w:val="bottom"/>
            <w:tcBorders>
              <w:bottom w:val="single" w:sz="8" w:color="1F497D"/>
            </w:tcBorders>
          </w:tcPr>
          <w:p>
            <w:pPr>
              <w:spacing w:after="0" w:line="20" w:lineRule="exact"/>
              <w:rPr>
                <w:sz w:val="1"/>
                <w:szCs w:val="1"/>
                <w:color w:val="auto"/>
              </w:rPr>
            </w:pPr>
          </w:p>
        </w:tc>
        <w:tc>
          <w:tcPr>
            <w:tcW w:w="120" w:type="dxa"/>
            <w:vAlign w:val="bottom"/>
            <w:tcBorders>
              <w:bottom w:val="single" w:sz="8" w:color="1F497D"/>
            </w:tcBorders>
          </w:tcPr>
          <w:p>
            <w:pPr>
              <w:spacing w:after="0" w:line="20" w:lineRule="exact"/>
              <w:rPr>
                <w:sz w:val="1"/>
                <w:szCs w:val="1"/>
                <w:color w:val="auto"/>
              </w:rPr>
            </w:pPr>
          </w:p>
        </w:tc>
        <w:tc>
          <w:tcPr>
            <w:tcW w:w="700" w:type="dxa"/>
            <w:vAlign w:val="bottom"/>
            <w:tcBorders>
              <w:bottom w:val="single" w:sz="8" w:color="1F497D"/>
            </w:tcBorders>
          </w:tcPr>
          <w:p>
            <w:pPr>
              <w:spacing w:after="0" w:line="20" w:lineRule="exact"/>
              <w:rPr>
                <w:sz w:val="1"/>
                <w:szCs w:val="1"/>
                <w:color w:val="auto"/>
              </w:rPr>
            </w:pPr>
          </w:p>
        </w:tc>
        <w:tc>
          <w:tcPr>
            <w:tcW w:w="880" w:type="dxa"/>
            <w:vAlign w:val="bottom"/>
            <w:tcBorders>
              <w:bottom w:val="single" w:sz="8" w:color="1F497D"/>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9540" w:type="dxa"/>
            <w:vAlign w:val="bottom"/>
            <w:tcBorders>
              <w:bottom w:val="single" w:sz="8" w:color="0000EE"/>
            </w:tcBorders>
            <w:gridSpan w:val="42"/>
          </w:tcPr>
          <w:p>
            <w:pPr>
              <w:spacing w:after="0" w:line="182" w:lineRule="exact"/>
              <w:rPr>
                <w:rFonts w:ascii="Arial" w:cs="Arial" w:eastAsia="Arial" w:hAnsi="Arial"/>
                <w:sz w:val="18"/>
                <w:szCs w:val="18"/>
                <w:b w:val="1"/>
                <w:bCs w:val="1"/>
                <w:color w:val="0000EE"/>
              </w:rPr>
            </w:pPr>
            <w:hyperlink w:anchor="page23">
              <w:r>
                <w:rPr>
                  <w:rFonts w:ascii="Arial" w:cs="Arial" w:eastAsia="Arial" w:hAnsi="Arial"/>
                  <w:sz w:val="18"/>
                  <w:szCs w:val="18"/>
                  <w:b w:val="1"/>
                  <w:bCs w:val="1"/>
                  <w:color w:val="0000EE"/>
                </w:rPr>
                <w:t>PROPOSAL 4: ADVISORY VOTE TO DETERMINE FREQUENCY OF FUTURE ADVISORY VOTES ON EXECUTIVE</w:t>
              </w:r>
            </w:hyperlink>
          </w:p>
        </w:tc>
        <w:tc>
          <w:tcPr>
            <w:tcW w:w="820" w:type="dxa"/>
            <w:vAlign w:val="bottom"/>
            <w:gridSpan w:val="2"/>
          </w:tcPr>
          <w:p>
            <w:pPr>
              <w:spacing w:after="0"/>
              <w:rPr>
                <w:sz w:val="15"/>
                <w:szCs w:val="15"/>
                <w:color w:val="auto"/>
              </w:rPr>
            </w:pPr>
          </w:p>
        </w:tc>
        <w:tc>
          <w:tcPr>
            <w:tcW w:w="880" w:type="dxa"/>
            <w:vAlign w:val="bottom"/>
          </w:tcPr>
          <w:p>
            <w:pPr>
              <w:jc w:val="right"/>
              <w:spacing w:after="0" w:line="182" w:lineRule="exact"/>
              <w:rPr>
                <w:sz w:val="20"/>
                <w:szCs w:val="20"/>
                <w:color w:val="auto"/>
              </w:rPr>
            </w:pPr>
            <w:r>
              <w:rPr>
                <w:rFonts w:ascii="Arial" w:cs="Arial" w:eastAsia="Arial" w:hAnsi="Arial"/>
                <w:sz w:val="18"/>
                <w:szCs w:val="18"/>
                <w:b w:val="1"/>
                <w:bCs w:val="1"/>
                <w:color w:val="1F497D"/>
              </w:rPr>
              <w:t>19</w:t>
            </w:r>
          </w:p>
        </w:tc>
        <w:tc>
          <w:tcPr>
            <w:tcW w:w="20" w:type="dxa"/>
            <w:vAlign w:val="bottom"/>
          </w:tcPr>
          <w:p>
            <w:pPr>
              <w:spacing w:after="0"/>
              <w:rPr>
                <w:sz w:val="15"/>
                <w:szCs w:val="15"/>
                <w:color w:val="auto"/>
              </w:rPr>
            </w:pPr>
          </w:p>
        </w:tc>
      </w:tr>
      <w:tr>
        <w:trPr>
          <w:trHeight w:val="196"/>
        </w:trPr>
        <w:tc>
          <w:tcPr>
            <w:tcW w:w="10360" w:type="dxa"/>
            <w:vAlign w:val="bottom"/>
            <w:gridSpan w:val="44"/>
          </w:tcPr>
          <w:p>
            <w:pPr>
              <w:spacing w:after="0" w:line="196" w:lineRule="exact"/>
              <w:rPr>
                <w:rFonts w:ascii="Arial" w:cs="Arial" w:eastAsia="Arial" w:hAnsi="Arial"/>
                <w:sz w:val="18"/>
                <w:szCs w:val="18"/>
                <w:b w:val="1"/>
                <w:bCs w:val="1"/>
                <w:color w:val="0000EE"/>
              </w:rPr>
            </w:pPr>
            <w:hyperlink w:anchor="page23">
              <w:r>
                <w:rPr>
                  <w:rFonts w:ascii="Arial" w:cs="Arial" w:eastAsia="Arial" w:hAnsi="Arial"/>
                  <w:sz w:val="18"/>
                  <w:szCs w:val="18"/>
                  <w:b w:val="1"/>
                  <w:bCs w:val="1"/>
                  <w:color w:val="0000EE"/>
                </w:rPr>
                <w:t>COMPENSATION</w:t>
              </w:r>
            </w:hyperlink>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
        </w:trPr>
        <w:tc>
          <w:tcPr>
            <w:tcW w:w="860" w:type="dxa"/>
            <w:vAlign w:val="bottom"/>
            <w:tcBorders>
              <w:top w:val="single" w:sz="8" w:color="0000EE"/>
              <w:bottom w:val="single" w:sz="8" w:color="1F497D"/>
            </w:tcBorders>
          </w:tcPr>
          <w:p>
            <w:pPr>
              <w:spacing w:after="0" w:line="20" w:lineRule="exact"/>
              <w:rPr>
                <w:sz w:val="1"/>
                <w:szCs w:val="1"/>
                <w:color w:val="auto"/>
              </w:rPr>
            </w:pPr>
          </w:p>
        </w:tc>
        <w:tc>
          <w:tcPr>
            <w:tcW w:w="160" w:type="dxa"/>
            <w:vAlign w:val="bottom"/>
            <w:tcBorders>
              <w:top w:val="single" w:sz="8" w:color="0000EE"/>
              <w:bottom w:val="single" w:sz="8" w:color="1F497D"/>
            </w:tcBorders>
          </w:tcPr>
          <w:p>
            <w:pPr>
              <w:spacing w:after="0" w:line="20" w:lineRule="exact"/>
              <w:rPr>
                <w:sz w:val="1"/>
                <w:szCs w:val="1"/>
                <w:color w:val="auto"/>
              </w:rPr>
            </w:pPr>
          </w:p>
        </w:tc>
        <w:tc>
          <w:tcPr>
            <w:tcW w:w="80" w:type="dxa"/>
            <w:vAlign w:val="bottom"/>
            <w:tcBorders>
              <w:top w:val="single" w:sz="8" w:color="0000EE"/>
              <w:bottom w:val="single" w:sz="8" w:color="1F497D"/>
            </w:tcBorders>
          </w:tcPr>
          <w:p>
            <w:pPr>
              <w:spacing w:after="0" w:line="20" w:lineRule="exact"/>
              <w:rPr>
                <w:sz w:val="1"/>
                <w:szCs w:val="1"/>
                <w:color w:val="auto"/>
              </w:rPr>
            </w:pPr>
          </w:p>
        </w:tc>
        <w:tc>
          <w:tcPr>
            <w:tcW w:w="160" w:type="dxa"/>
            <w:vAlign w:val="bottom"/>
            <w:tcBorders>
              <w:top w:val="single" w:sz="8" w:color="0000EE"/>
              <w:bottom w:val="single" w:sz="8" w:color="1F497D"/>
            </w:tcBorders>
          </w:tcPr>
          <w:p>
            <w:pPr>
              <w:spacing w:after="0" w:line="20" w:lineRule="exact"/>
              <w:rPr>
                <w:sz w:val="1"/>
                <w:szCs w:val="1"/>
                <w:color w:val="auto"/>
              </w:rPr>
            </w:pPr>
          </w:p>
        </w:tc>
        <w:tc>
          <w:tcPr>
            <w:tcW w:w="80" w:type="dxa"/>
            <w:vAlign w:val="bottom"/>
            <w:tcBorders>
              <w:top w:val="single" w:sz="8" w:color="0000EE"/>
              <w:bottom w:val="single" w:sz="8" w:color="1F497D"/>
            </w:tcBorders>
          </w:tcPr>
          <w:p>
            <w:pPr>
              <w:spacing w:after="0" w:line="20" w:lineRule="exact"/>
              <w:rPr>
                <w:sz w:val="1"/>
                <w:szCs w:val="1"/>
                <w:color w:val="auto"/>
              </w:rPr>
            </w:pPr>
          </w:p>
        </w:tc>
        <w:tc>
          <w:tcPr>
            <w:tcW w:w="140" w:type="dxa"/>
            <w:vAlign w:val="bottom"/>
            <w:tcBorders>
              <w:top w:val="single" w:sz="8" w:color="0000EE"/>
              <w:bottom w:val="single" w:sz="8" w:color="1F497D"/>
            </w:tcBorders>
          </w:tcPr>
          <w:p>
            <w:pPr>
              <w:spacing w:after="0" w:line="20" w:lineRule="exact"/>
              <w:rPr>
                <w:sz w:val="1"/>
                <w:szCs w:val="1"/>
                <w:color w:val="auto"/>
              </w:rPr>
            </w:pPr>
          </w:p>
        </w:tc>
        <w:tc>
          <w:tcPr>
            <w:tcW w:w="20" w:type="dxa"/>
            <w:vAlign w:val="bottom"/>
            <w:tcBorders>
              <w:bottom w:val="single" w:sz="8" w:color="1F497D"/>
            </w:tcBorders>
          </w:tcPr>
          <w:p>
            <w:pPr>
              <w:spacing w:after="0" w:line="20" w:lineRule="exact"/>
              <w:rPr>
                <w:sz w:val="1"/>
                <w:szCs w:val="1"/>
                <w:color w:val="auto"/>
              </w:rPr>
            </w:pPr>
          </w:p>
        </w:tc>
        <w:tc>
          <w:tcPr>
            <w:tcW w:w="120" w:type="dxa"/>
            <w:vAlign w:val="bottom"/>
            <w:tcBorders>
              <w:bottom w:val="single" w:sz="8" w:color="1F497D"/>
            </w:tcBorders>
          </w:tcPr>
          <w:p>
            <w:pPr>
              <w:spacing w:after="0" w:line="20" w:lineRule="exact"/>
              <w:rPr>
                <w:sz w:val="1"/>
                <w:szCs w:val="1"/>
                <w:color w:val="auto"/>
              </w:rPr>
            </w:pPr>
          </w:p>
        </w:tc>
        <w:tc>
          <w:tcPr>
            <w:tcW w:w="40" w:type="dxa"/>
            <w:vAlign w:val="bottom"/>
            <w:tcBorders>
              <w:bottom w:val="single" w:sz="8" w:color="1F497D"/>
            </w:tcBorders>
          </w:tcPr>
          <w:p>
            <w:pPr>
              <w:spacing w:after="0" w:line="20" w:lineRule="exact"/>
              <w:rPr>
                <w:sz w:val="1"/>
                <w:szCs w:val="1"/>
                <w:color w:val="auto"/>
              </w:rPr>
            </w:pPr>
          </w:p>
        </w:tc>
        <w:tc>
          <w:tcPr>
            <w:tcW w:w="140" w:type="dxa"/>
            <w:vAlign w:val="bottom"/>
            <w:tcBorders>
              <w:bottom w:val="single" w:sz="8" w:color="1F497D"/>
            </w:tcBorders>
          </w:tcPr>
          <w:p>
            <w:pPr>
              <w:spacing w:after="0" w:line="20" w:lineRule="exact"/>
              <w:rPr>
                <w:sz w:val="1"/>
                <w:szCs w:val="1"/>
                <w:color w:val="auto"/>
              </w:rPr>
            </w:pPr>
          </w:p>
        </w:tc>
        <w:tc>
          <w:tcPr>
            <w:tcW w:w="60" w:type="dxa"/>
            <w:vAlign w:val="bottom"/>
            <w:tcBorders>
              <w:bottom w:val="single" w:sz="8" w:color="1F497D"/>
            </w:tcBorders>
          </w:tcPr>
          <w:p>
            <w:pPr>
              <w:spacing w:after="0" w:line="20" w:lineRule="exact"/>
              <w:rPr>
                <w:sz w:val="1"/>
                <w:szCs w:val="1"/>
                <w:color w:val="auto"/>
              </w:rPr>
            </w:pPr>
          </w:p>
        </w:tc>
        <w:tc>
          <w:tcPr>
            <w:tcW w:w="40" w:type="dxa"/>
            <w:vAlign w:val="bottom"/>
            <w:tcBorders>
              <w:bottom w:val="single" w:sz="8" w:color="1F497D"/>
            </w:tcBorders>
          </w:tcPr>
          <w:p>
            <w:pPr>
              <w:spacing w:after="0" w:line="20" w:lineRule="exact"/>
              <w:rPr>
                <w:sz w:val="1"/>
                <w:szCs w:val="1"/>
                <w:color w:val="auto"/>
              </w:rPr>
            </w:pPr>
          </w:p>
        </w:tc>
        <w:tc>
          <w:tcPr>
            <w:tcW w:w="60" w:type="dxa"/>
            <w:vAlign w:val="bottom"/>
            <w:tcBorders>
              <w:bottom w:val="single" w:sz="8" w:color="1F497D"/>
            </w:tcBorders>
          </w:tcPr>
          <w:p>
            <w:pPr>
              <w:spacing w:after="0" w:line="20" w:lineRule="exact"/>
              <w:rPr>
                <w:sz w:val="1"/>
                <w:szCs w:val="1"/>
                <w:color w:val="auto"/>
              </w:rPr>
            </w:pPr>
          </w:p>
        </w:tc>
        <w:tc>
          <w:tcPr>
            <w:tcW w:w="20" w:type="dxa"/>
            <w:vAlign w:val="bottom"/>
            <w:tcBorders>
              <w:bottom w:val="single" w:sz="8" w:color="1F497D"/>
            </w:tcBorders>
          </w:tcPr>
          <w:p>
            <w:pPr>
              <w:spacing w:after="0" w:line="20" w:lineRule="exact"/>
              <w:rPr>
                <w:sz w:val="1"/>
                <w:szCs w:val="1"/>
                <w:color w:val="auto"/>
              </w:rPr>
            </w:pPr>
          </w:p>
        </w:tc>
        <w:tc>
          <w:tcPr>
            <w:tcW w:w="20" w:type="dxa"/>
            <w:vAlign w:val="bottom"/>
            <w:tcBorders>
              <w:bottom w:val="single" w:sz="8" w:color="1F497D"/>
            </w:tcBorders>
          </w:tcPr>
          <w:p>
            <w:pPr>
              <w:spacing w:after="0" w:line="20" w:lineRule="exact"/>
              <w:rPr>
                <w:sz w:val="1"/>
                <w:szCs w:val="1"/>
                <w:color w:val="auto"/>
              </w:rPr>
            </w:pPr>
          </w:p>
        </w:tc>
        <w:tc>
          <w:tcPr>
            <w:tcW w:w="160" w:type="dxa"/>
            <w:vAlign w:val="bottom"/>
            <w:tcBorders>
              <w:bottom w:val="single" w:sz="8" w:color="1F497D"/>
            </w:tcBorders>
          </w:tcPr>
          <w:p>
            <w:pPr>
              <w:spacing w:after="0" w:line="20" w:lineRule="exact"/>
              <w:rPr>
                <w:sz w:val="1"/>
                <w:szCs w:val="1"/>
                <w:color w:val="auto"/>
              </w:rPr>
            </w:pPr>
          </w:p>
        </w:tc>
        <w:tc>
          <w:tcPr>
            <w:tcW w:w="80" w:type="dxa"/>
            <w:vAlign w:val="bottom"/>
            <w:tcBorders>
              <w:bottom w:val="single" w:sz="8" w:color="1F497D"/>
            </w:tcBorders>
          </w:tcPr>
          <w:p>
            <w:pPr>
              <w:spacing w:after="0" w:line="20" w:lineRule="exact"/>
              <w:rPr>
                <w:sz w:val="1"/>
                <w:szCs w:val="1"/>
                <w:color w:val="auto"/>
              </w:rPr>
            </w:pPr>
          </w:p>
        </w:tc>
        <w:tc>
          <w:tcPr>
            <w:tcW w:w="100" w:type="dxa"/>
            <w:vAlign w:val="bottom"/>
            <w:tcBorders>
              <w:bottom w:val="single" w:sz="8" w:color="1F497D"/>
            </w:tcBorders>
          </w:tcPr>
          <w:p>
            <w:pPr>
              <w:spacing w:after="0" w:line="20" w:lineRule="exact"/>
              <w:rPr>
                <w:sz w:val="1"/>
                <w:szCs w:val="1"/>
                <w:color w:val="auto"/>
              </w:rPr>
            </w:pPr>
          </w:p>
        </w:tc>
        <w:tc>
          <w:tcPr>
            <w:tcW w:w="40" w:type="dxa"/>
            <w:vAlign w:val="bottom"/>
            <w:tcBorders>
              <w:bottom w:val="single" w:sz="8" w:color="1F497D"/>
            </w:tcBorders>
          </w:tcPr>
          <w:p>
            <w:pPr>
              <w:spacing w:after="0" w:line="20" w:lineRule="exact"/>
              <w:rPr>
                <w:sz w:val="1"/>
                <w:szCs w:val="1"/>
                <w:color w:val="auto"/>
              </w:rPr>
            </w:pPr>
          </w:p>
        </w:tc>
        <w:tc>
          <w:tcPr>
            <w:tcW w:w="100" w:type="dxa"/>
            <w:vAlign w:val="bottom"/>
            <w:tcBorders>
              <w:bottom w:val="single" w:sz="8" w:color="1F497D"/>
            </w:tcBorders>
          </w:tcPr>
          <w:p>
            <w:pPr>
              <w:spacing w:after="0" w:line="20" w:lineRule="exact"/>
              <w:rPr>
                <w:sz w:val="1"/>
                <w:szCs w:val="1"/>
                <w:color w:val="auto"/>
              </w:rPr>
            </w:pPr>
          </w:p>
        </w:tc>
        <w:tc>
          <w:tcPr>
            <w:tcW w:w="20" w:type="dxa"/>
            <w:vAlign w:val="bottom"/>
            <w:tcBorders>
              <w:bottom w:val="single" w:sz="8" w:color="1F497D"/>
            </w:tcBorders>
          </w:tcPr>
          <w:p>
            <w:pPr>
              <w:spacing w:after="0" w:line="20" w:lineRule="exact"/>
              <w:rPr>
                <w:sz w:val="1"/>
                <w:szCs w:val="1"/>
                <w:color w:val="auto"/>
              </w:rPr>
            </w:pPr>
          </w:p>
        </w:tc>
        <w:tc>
          <w:tcPr>
            <w:tcW w:w="40" w:type="dxa"/>
            <w:vAlign w:val="bottom"/>
            <w:tcBorders>
              <w:bottom w:val="single" w:sz="8" w:color="1F497D"/>
            </w:tcBorders>
          </w:tcPr>
          <w:p>
            <w:pPr>
              <w:spacing w:after="0" w:line="20" w:lineRule="exact"/>
              <w:rPr>
                <w:sz w:val="1"/>
                <w:szCs w:val="1"/>
                <w:color w:val="auto"/>
              </w:rPr>
            </w:pPr>
          </w:p>
        </w:tc>
        <w:tc>
          <w:tcPr>
            <w:tcW w:w="60" w:type="dxa"/>
            <w:vAlign w:val="bottom"/>
            <w:tcBorders>
              <w:bottom w:val="single" w:sz="8" w:color="1F497D"/>
            </w:tcBorders>
          </w:tcPr>
          <w:p>
            <w:pPr>
              <w:spacing w:after="0" w:line="20" w:lineRule="exact"/>
              <w:rPr>
                <w:sz w:val="1"/>
                <w:szCs w:val="1"/>
                <w:color w:val="auto"/>
              </w:rPr>
            </w:pPr>
          </w:p>
        </w:tc>
        <w:tc>
          <w:tcPr>
            <w:tcW w:w="20" w:type="dxa"/>
            <w:vAlign w:val="bottom"/>
            <w:tcBorders>
              <w:bottom w:val="single" w:sz="8" w:color="1F497D"/>
            </w:tcBorders>
          </w:tcPr>
          <w:p>
            <w:pPr>
              <w:spacing w:after="0" w:line="20" w:lineRule="exact"/>
              <w:rPr>
                <w:sz w:val="1"/>
                <w:szCs w:val="1"/>
                <w:color w:val="auto"/>
              </w:rPr>
            </w:pPr>
          </w:p>
        </w:tc>
        <w:tc>
          <w:tcPr>
            <w:tcW w:w="180" w:type="dxa"/>
            <w:vAlign w:val="bottom"/>
            <w:tcBorders>
              <w:bottom w:val="single" w:sz="8" w:color="1F497D"/>
            </w:tcBorders>
          </w:tcPr>
          <w:p>
            <w:pPr>
              <w:spacing w:after="0" w:line="20" w:lineRule="exact"/>
              <w:rPr>
                <w:sz w:val="1"/>
                <w:szCs w:val="1"/>
                <w:color w:val="auto"/>
              </w:rPr>
            </w:pPr>
          </w:p>
        </w:tc>
        <w:tc>
          <w:tcPr>
            <w:tcW w:w="40" w:type="dxa"/>
            <w:vAlign w:val="bottom"/>
            <w:tcBorders>
              <w:bottom w:val="single" w:sz="8" w:color="1F497D"/>
            </w:tcBorders>
          </w:tcPr>
          <w:p>
            <w:pPr>
              <w:spacing w:after="0" w:line="20" w:lineRule="exact"/>
              <w:rPr>
                <w:sz w:val="1"/>
                <w:szCs w:val="1"/>
                <w:color w:val="auto"/>
              </w:rPr>
            </w:pPr>
          </w:p>
        </w:tc>
        <w:tc>
          <w:tcPr>
            <w:tcW w:w="20" w:type="dxa"/>
            <w:vAlign w:val="bottom"/>
            <w:tcBorders>
              <w:bottom w:val="single" w:sz="8" w:color="1F497D"/>
            </w:tcBorders>
          </w:tcPr>
          <w:p>
            <w:pPr>
              <w:spacing w:after="0" w:line="20" w:lineRule="exact"/>
              <w:rPr>
                <w:sz w:val="1"/>
                <w:szCs w:val="1"/>
                <w:color w:val="auto"/>
              </w:rPr>
            </w:pPr>
          </w:p>
        </w:tc>
        <w:tc>
          <w:tcPr>
            <w:tcW w:w="280" w:type="dxa"/>
            <w:vAlign w:val="bottom"/>
            <w:tcBorders>
              <w:bottom w:val="single" w:sz="8" w:color="1F497D"/>
            </w:tcBorders>
          </w:tcPr>
          <w:p>
            <w:pPr>
              <w:spacing w:after="0" w:line="20" w:lineRule="exact"/>
              <w:rPr>
                <w:sz w:val="1"/>
                <w:szCs w:val="1"/>
                <w:color w:val="auto"/>
              </w:rPr>
            </w:pPr>
          </w:p>
        </w:tc>
        <w:tc>
          <w:tcPr>
            <w:tcW w:w="180" w:type="dxa"/>
            <w:vAlign w:val="bottom"/>
            <w:tcBorders>
              <w:bottom w:val="single" w:sz="8" w:color="1F497D"/>
            </w:tcBorders>
          </w:tcPr>
          <w:p>
            <w:pPr>
              <w:spacing w:after="0" w:line="20" w:lineRule="exact"/>
              <w:rPr>
                <w:sz w:val="1"/>
                <w:szCs w:val="1"/>
                <w:color w:val="auto"/>
              </w:rPr>
            </w:pPr>
          </w:p>
        </w:tc>
        <w:tc>
          <w:tcPr>
            <w:tcW w:w="260" w:type="dxa"/>
            <w:vAlign w:val="bottom"/>
            <w:tcBorders>
              <w:bottom w:val="single" w:sz="8" w:color="1F497D"/>
            </w:tcBorders>
          </w:tcPr>
          <w:p>
            <w:pPr>
              <w:spacing w:after="0" w:line="20" w:lineRule="exact"/>
              <w:rPr>
                <w:sz w:val="1"/>
                <w:szCs w:val="1"/>
                <w:color w:val="auto"/>
              </w:rPr>
            </w:pPr>
          </w:p>
        </w:tc>
        <w:tc>
          <w:tcPr>
            <w:tcW w:w="200" w:type="dxa"/>
            <w:vAlign w:val="bottom"/>
            <w:tcBorders>
              <w:bottom w:val="single" w:sz="8" w:color="1F497D"/>
            </w:tcBorders>
          </w:tcPr>
          <w:p>
            <w:pPr>
              <w:spacing w:after="0" w:line="20" w:lineRule="exact"/>
              <w:rPr>
                <w:sz w:val="1"/>
                <w:szCs w:val="1"/>
                <w:color w:val="auto"/>
              </w:rPr>
            </w:pPr>
          </w:p>
        </w:tc>
        <w:tc>
          <w:tcPr>
            <w:tcW w:w="260" w:type="dxa"/>
            <w:vAlign w:val="bottom"/>
            <w:tcBorders>
              <w:bottom w:val="single" w:sz="8" w:color="1F497D"/>
            </w:tcBorders>
          </w:tcPr>
          <w:p>
            <w:pPr>
              <w:spacing w:after="0" w:line="20" w:lineRule="exact"/>
              <w:rPr>
                <w:sz w:val="1"/>
                <w:szCs w:val="1"/>
                <w:color w:val="auto"/>
              </w:rPr>
            </w:pPr>
          </w:p>
        </w:tc>
        <w:tc>
          <w:tcPr>
            <w:tcW w:w="280" w:type="dxa"/>
            <w:vAlign w:val="bottom"/>
            <w:tcBorders>
              <w:bottom w:val="single" w:sz="8" w:color="1F497D"/>
            </w:tcBorders>
          </w:tcPr>
          <w:p>
            <w:pPr>
              <w:spacing w:after="0" w:line="20" w:lineRule="exact"/>
              <w:rPr>
                <w:sz w:val="1"/>
                <w:szCs w:val="1"/>
                <w:color w:val="auto"/>
              </w:rPr>
            </w:pPr>
          </w:p>
        </w:tc>
        <w:tc>
          <w:tcPr>
            <w:tcW w:w="160" w:type="dxa"/>
            <w:vAlign w:val="bottom"/>
            <w:tcBorders>
              <w:bottom w:val="single" w:sz="8" w:color="1F497D"/>
            </w:tcBorders>
          </w:tcPr>
          <w:p>
            <w:pPr>
              <w:spacing w:after="0" w:line="20" w:lineRule="exact"/>
              <w:rPr>
                <w:sz w:val="1"/>
                <w:szCs w:val="1"/>
                <w:color w:val="auto"/>
              </w:rPr>
            </w:pPr>
          </w:p>
        </w:tc>
        <w:tc>
          <w:tcPr>
            <w:tcW w:w="340" w:type="dxa"/>
            <w:vAlign w:val="bottom"/>
            <w:tcBorders>
              <w:bottom w:val="single" w:sz="8" w:color="1F497D"/>
            </w:tcBorders>
          </w:tcPr>
          <w:p>
            <w:pPr>
              <w:spacing w:after="0" w:line="20" w:lineRule="exact"/>
              <w:rPr>
                <w:sz w:val="1"/>
                <w:szCs w:val="1"/>
                <w:color w:val="auto"/>
              </w:rPr>
            </w:pPr>
          </w:p>
        </w:tc>
        <w:tc>
          <w:tcPr>
            <w:tcW w:w="440" w:type="dxa"/>
            <w:vAlign w:val="bottom"/>
            <w:tcBorders>
              <w:bottom w:val="single" w:sz="8" w:color="1F497D"/>
            </w:tcBorders>
          </w:tcPr>
          <w:p>
            <w:pPr>
              <w:spacing w:after="0" w:line="20" w:lineRule="exact"/>
              <w:rPr>
                <w:sz w:val="1"/>
                <w:szCs w:val="1"/>
                <w:color w:val="auto"/>
              </w:rPr>
            </w:pPr>
          </w:p>
        </w:tc>
        <w:tc>
          <w:tcPr>
            <w:tcW w:w="140" w:type="dxa"/>
            <w:vAlign w:val="bottom"/>
            <w:tcBorders>
              <w:bottom w:val="single" w:sz="8" w:color="1F497D"/>
            </w:tcBorders>
          </w:tcPr>
          <w:p>
            <w:pPr>
              <w:spacing w:after="0" w:line="20" w:lineRule="exact"/>
              <w:rPr>
                <w:sz w:val="1"/>
                <w:szCs w:val="1"/>
                <w:color w:val="auto"/>
              </w:rPr>
            </w:pPr>
          </w:p>
        </w:tc>
        <w:tc>
          <w:tcPr>
            <w:tcW w:w="520" w:type="dxa"/>
            <w:vAlign w:val="bottom"/>
            <w:tcBorders>
              <w:bottom w:val="single" w:sz="8" w:color="1F497D"/>
            </w:tcBorders>
          </w:tcPr>
          <w:p>
            <w:pPr>
              <w:spacing w:after="0" w:line="20" w:lineRule="exact"/>
              <w:rPr>
                <w:sz w:val="1"/>
                <w:szCs w:val="1"/>
                <w:color w:val="auto"/>
              </w:rPr>
            </w:pPr>
          </w:p>
        </w:tc>
        <w:tc>
          <w:tcPr>
            <w:tcW w:w="280" w:type="dxa"/>
            <w:vAlign w:val="bottom"/>
            <w:tcBorders>
              <w:bottom w:val="single" w:sz="8" w:color="1F497D"/>
            </w:tcBorders>
          </w:tcPr>
          <w:p>
            <w:pPr>
              <w:spacing w:after="0" w:line="20" w:lineRule="exact"/>
              <w:rPr>
                <w:sz w:val="1"/>
                <w:szCs w:val="1"/>
                <w:color w:val="auto"/>
              </w:rPr>
            </w:pPr>
          </w:p>
        </w:tc>
        <w:tc>
          <w:tcPr>
            <w:tcW w:w="900" w:type="dxa"/>
            <w:vAlign w:val="bottom"/>
            <w:tcBorders>
              <w:bottom w:val="single" w:sz="8" w:color="1F497D"/>
            </w:tcBorders>
          </w:tcPr>
          <w:p>
            <w:pPr>
              <w:spacing w:after="0" w:line="20" w:lineRule="exact"/>
              <w:rPr>
                <w:sz w:val="1"/>
                <w:szCs w:val="1"/>
                <w:color w:val="auto"/>
              </w:rPr>
            </w:pPr>
          </w:p>
        </w:tc>
        <w:tc>
          <w:tcPr>
            <w:tcW w:w="2300" w:type="dxa"/>
            <w:vAlign w:val="bottom"/>
            <w:tcBorders>
              <w:bottom w:val="single" w:sz="8" w:color="1F497D"/>
            </w:tcBorders>
          </w:tcPr>
          <w:p>
            <w:pPr>
              <w:spacing w:after="0" w:line="20" w:lineRule="exact"/>
              <w:rPr>
                <w:sz w:val="1"/>
                <w:szCs w:val="1"/>
                <w:color w:val="auto"/>
              </w:rPr>
            </w:pPr>
          </w:p>
        </w:tc>
        <w:tc>
          <w:tcPr>
            <w:tcW w:w="140" w:type="dxa"/>
            <w:vAlign w:val="bottom"/>
            <w:tcBorders>
              <w:bottom w:val="single" w:sz="8" w:color="1F497D"/>
            </w:tcBorders>
          </w:tcPr>
          <w:p>
            <w:pPr>
              <w:spacing w:after="0" w:line="20" w:lineRule="exact"/>
              <w:rPr>
                <w:sz w:val="1"/>
                <w:szCs w:val="1"/>
                <w:color w:val="auto"/>
              </w:rPr>
            </w:pPr>
          </w:p>
        </w:tc>
        <w:tc>
          <w:tcPr>
            <w:tcW w:w="120" w:type="dxa"/>
            <w:vAlign w:val="bottom"/>
            <w:tcBorders>
              <w:bottom w:val="single" w:sz="8" w:color="1F497D"/>
            </w:tcBorders>
          </w:tcPr>
          <w:p>
            <w:pPr>
              <w:spacing w:after="0" w:line="20" w:lineRule="exact"/>
              <w:rPr>
                <w:sz w:val="1"/>
                <w:szCs w:val="1"/>
                <w:color w:val="auto"/>
              </w:rPr>
            </w:pPr>
          </w:p>
        </w:tc>
        <w:tc>
          <w:tcPr>
            <w:tcW w:w="700" w:type="dxa"/>
            <w:vAlign w:val="bottom"/>
            <w:tcBorders>
              <w:bottom w:val="single" w:sz="8" w:color="1F497D"/>
            </w:tcBorders>
          </w:tcPr>
          <w:p>
            <w:pPr>
              <w:spacing w:after="0" w:line="20" w:lineRule="exact"/>
              <w:rPr>
                <w:sz w:val="1"/>
                <w:szCs w:val="1"/>
                <w:color w:val="auto"/>
              </w:rPr>
            </w:pPr>
          </w:p>
        </w:tc>
        <w:tc>
          <w:tcPr>
            <w:tcW w:w="880" w:type="dxa"/>
            <w:vAlign w:val="bottom"/>
            <w:tcBorders>
              <w:bottom w:val="single" w:sz="8" w:color="1F497D"/>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2"/>
        </w:trPr>
        <w:tc>
          <w:tcPr>
            <w:tcW w:w="10360" w:type="dxa"/>
            <w:vAlign w:val="bottom"/>
            <w:gridSpan w:val="44"/>
          </w:tcPr>
          <w:p>
            <w:pPr>
              <w:spacing w:after="0" w:line="182" w:lineRule="exact"/>
              <w:rPr>
                <w:rFonts w:ascii="Arial" w:cs="Arial" w:eastAsia="Arial" w:hAnsi="Arial"/>
                <w:sz w:val="18"/>
                <w:szCs w:val="18"/>
                <w:b w:val="1"/>
                <w:bCs w:val="1"/>
                <w:color w:val="0000EE"/>
              </w:rPr>
            </w:pPr>
            <w:hyperlink w:anchor="page24">
              <w:r>
                <w:rPr>
                  <w:rFonts w:ascii="Arial" w:cs="Arial" w:eastAsia="Arial" w:hAnsi="Arial"/>
                  <w:sz w:val="18"/>
                  <w:szCs w:val="18"/>
                  <w:b w:val="1"/>
                  <w:bCs w:val="1"/>
                  <w:color w:val="0000EE"/>
                </w:rPr>
                <w:t>EXECUTIVE COMPENSATION</w:t>
              </w:r>
            </w:hyperlink>
          </w:p>
        </w:tc>
        <w:tc>
          <w:tcPr>
            <w:tcW w:w="880" w:type="dxa"/>
            <w:vAlign w:val="bottom"/>
          </w:tcPr>
          <w:p>
            <w:pPr>
              <w:jc w:val="right"/>
              <w:spacing w:after="0" w:line="182" w:lineRule="exact"/>
              <w:rPr>
                <w:sz w:val="20"/>
                <w:szCs w:val="20"/>
                <w:color w:val="auto"/>
              </w:rPr>
            </w:pPr>
            <w:r>
              <w:rPr>
                <w:rFonts w:ascii="Arial" w:cs="Arial" w:eastAsia="Arial" w:hAnsi="Arial"/>
                <w:sz w:val="18"/>
                <w:szCs w:val="18"/>
                <w:b w:val="1"/>
                <w:bCs w:val="1"/>
                <w:color w:val="1F497D"/>
              </w:rPr>
              <w:t>20</w:t>
            </w:r>
          </w:p>
        </w:tc>
        <w:tc>
          <w:tcPr>
            <w:tcW w:w="20" w:type="dxa"/>
            <w:vAlign w:val="bottom"/>
          </w:tcPr>
          <w:p>
            <w:pPr>
              <w:spacing w:after="0"/>
              <w:rPr>
                <w:sz w:val="15"/>
                <w:szCs w:val="15"/>
                <w:color w:val="auto"/>
              </w:rPr>
            </w:pPr>
          </w:p>
        </w:tc>
      </w:tr>
      <w:tr>
        <w:trPr>
          <w:trHeight w:val="20"/>
        </w:trPr>
        <w:tc>
          <w:tcPr>
            <w:tcW w:w="860" w:type="dxa"/>
            <w:vAlign w:val="bottom"/>
            <w:tcBorders>
              <w:top w:val="single" w:sz="8" w:color="0000EE"/>
              <w:bottom w:val="single" w:sz="8" w:color="1F497D"/>
            </w:tcBorders>
          </w:tcPr>
          <w:p>
            <w:pPr>
              <w:spacing w:after="0" w:line="20" w:lineRule="exact"/>
              <w:rPr>
                <w:sz w:val="1"/>
                <w:szCs w:val="1"/>
                <w:color w:val="auto"/>
              </w:rPr>
            </w:pPr>
          </w:p>
        </w:tc>
        <w:tc>
          <w:tcPr>
            <w:tcW w:w="160" w:type="dxa"/>
            <w:vAlign w:val="bottom"/>
            <w:tcBorders>
              <w:top w:val="single" w:sz="8" w:color="0000EE"/>
              <w:bottom w:val="single" w:sz="8" w:color="1F497D"/>
            </w:tcBorders>
          </w:tcPr>
          <w:p>
            <w:pPr>
              <w:spacing w:after="0" w:line="20" w:lineRule="exact"/>
              <w:rPr>
                <w:sz w:val="1"/>
                <w:szCs w:val="1"/>
                <w:color w:val="auto"/>
              </w:rPr>
            </w:pPr>
          </w:p>
        </w:tc>
        <w:tc>
          <w:tcPr>
            <w:tcW w:w="80" w:type="dxa"/>
            <w:vAlign w:val="bottom"/>
            <w:tcBorders>
              <w:top w:val="single" w:sz="8" w:color="0000EE"/>
              <w:bottom w:val="single" w:sz="8" w:color="1F497D"/>
            </w:tcBorders>
          </w:tcPr>
          <w:p>
            <w:pPr>
              <w:spacing w:after="0" w:line="20" w:lineRule="exact"/>
              <w:rPr>
                <w:sz w:val="1"/>
                <w:szCs w:val="1"/>
                <w:color w:val="auto"/>
              </w:rPr>
            </w:pPr>
          </w:p>
        </w:tc>
        <w:tc>
          <w:tcPr>
            <w:tcW w:w="160" w:type="dxa"/>
            <w:vAlign w:val="bottom"/>
            <w:tcBorders>
              <w:top w:val="single" w:sz="8" w:color="0000EE"/>
              <w:bottom w:val="single" w:sz="8" w:color="1F497D"/>
            </w:tcBorders>
          </w:tcPr>
          <w:p>
            <w:pPr>
              <w:spacing w:after="0" w:line="20" w:lineRule="exact"/>
              <w:rPr>
                <w:sz w:val="1"/>
                <w:szCs w:val="1"/>
                <w:color w:val="auto"/>
              </w:rPr>
            </w:pPr>
          </w:p>
        </w:tc>
        <w:tc>
          <w:tcPr>
            <w:tcW w:w="80" w:type="dxa"/>
            <w:vAlign w:val="bottom"/>
            <w:tcBorders>
              <w:top w:val="single" w:sz="8" w:color="0000EE"/>
              <w:bottom w:val="single" w:sz="8" w:color="1F497D"/>
            </w:tcBorders>
          </w:tcPr>
          <w:p>
            <w:pPr>
              <w:spacing w:after="0" w:line="20" w:lineRule="exact"/>
              <w:rPr>
                <w:sz w:val="1"/>
                <w:szCs w:val="1"/>
                <w:color w:val="auto"/>
              </w:rPr>
            </w:pPr>
          </w:p>
        </w:tc>
        <w:tc>
          <w:tcPr>
            <w:tcW w:w="140" w:type="dxa"/>
            <w:vAlign w:val="bottom"/>
            <w:tcBorders>
              <w:top w:val="single" w:sz="8" w:color="0000EE"/>
              <w:bottom w:val="single" w:sz="8" w:color="1F497D"/>
            </w:tcBorders>
          </w:tcPr>
          <w:p>
            <w:pPr>
              <w:spacing w:after="0" w:line="20" w:lineRule="exact"/>
              <w:rPr>
                <w:sz w:val="1"/>
                <w:szCs w:val="1"/>
                <w:color w:val="auto"/>
              </w:rPr>
            </w:pPr>
          </w:p>
        </w:tc>
        <w:tc>
          <w:tcPr>
            <w:tcW w:w="20" w:type="dxa"/>
            <w:vAlign w:val="bottom"/>
            <w:tcBorders>
              <w:top w:val="single" w:sz="8" w:color="0000EE"/>
              <w:bottom w:val="single" w:sz="8" w:color="1F497D"/>
            </w:tcBorders>
          </w:tcPr>
          <w:p>
            <w:pPr>
              <w:spacing w:after="0" w:line="20" w:lineRule="exact"/>
              <w:rPr>
                <w:sz w:val="1"/>
                <w:szCs w:val="1"/>
                <w:color w:val="auto"/>
              </w:rPr>
            </w:pPr>
          </w:p>
        </w:tc>
        <w:tc>
          <w:tcPr>
            <w:tcW w:w="120" w:type="dxa"/>
            <w:vAlign w:val="bottom"/>
            <w:tcBorders>
              <w:top w:val="single" w:sz="8" w:color="0000EE"/>
              <w:bottom w:val="single" w:sz="8" w:color="1F497D"/>
            </w:tcBorders>
          </w:tcPr>
          <w:p>
            <w:pPr>
              <w:spacing w:after="0" w:line="20" w:lineRule="exact"/>
              <w:rPr>
                <w:sz w:val="1"/>
                <w:szCs w:val="1"/>
                <w:color w:val="auto"/>
              </w:rPr>
            </w:pPr>
          </w:p>
        </w:tc>
        <w:tc>
          <w:tcPr>
            <w:tcW w:w="40" w:type="dxa"/>
            <w:vAlign w:val="bottom"/>
            <w:tcBorders>
              <w:top w:val="single" w:sz="8" w:color="0000EE"/>
              <w:bottom w:val="single" w:sz="8" w:color="1F497D"/>
            </w:tcBorders>
          </w:tcPr>
          <w:p>
            <w:pPr>
              <w:spacing w:after="0" w:line="20" w:lineRule="exact"/>
              <w:rPr>
                <w:sz w:val="1"/>
                <w:szCs w:val="1"/>
                <w:color w:val="auto"/>
              </w:rPr>
            </w:pPr>
          </w:p>
        </w:tc>
        <w:tc>
          <w:tcPr>
            <w:tcW w:w="140" w:type="dxa"/>
            <w:vAlign w:val="bottom"/>
            <w:tcBorders>
              <w:top w:val="single" w:sz="8" w:color="0000EE"/>
              <w:bottom w:val="single" w:sz="8" w:color="1F497D"/>
            </w:tcBorders>
          </w:tcPr>
          <w:p>
            <w:pPr>
              <w:spacing w:after="0" w:line="20" w:lineRule="exact"/>
              <w:rPr>
                <w:sz w:val="1"/>
                <w:szCs w:val="1"/>
                <w:color w:val="auto"/>
              </w:rPr>
            </w:pPr>
          </w:p>
        </w:tc>
        <w:tc>
          <w:tcPr>
            <w:tcW w:w="60" w:type="dxa"/>
            <w:vAlign w:val="bottom"/>
            <w:tcBorders>
              <w:top w:val="single" w:sz="8" w:color="0000EE"/>
              <w:bottom w:val="single" w:sz="8" w:color="1F497D"/>
            </w:tcBorders>
          </w:tcPr>
          <w:p>
            <w:pPr>
              <w:spacing w:after="0" w:line="20" w:lineRule="exact"/>
              <w:rPr>
                <w:sz w:val="1"/>
                <w:szCs w:val="1"/>
                <w:color w:val="auto"/>
              </w:rPr>
            </w:pPr>
          </w:p>
        </w:tc>
        <w:tc>
          <w:tcPr>
            <w:tcW w:w="40" w:type="dxa"/>
            <w:vAlign w:val="bottom"/>
            <w:tcBorders>
              <w:top w:val="single" w:sz="8" w:color="0000EE"/>
              <w:bottom w:val="single" w:sz="8" w:color="1F497D"/>
            </w:tcBorders>
          </w:tcPr>
          <w:p>
            <w:pPr>
              <w:spacing w:after="0" w:line="20" w:lineRule="exact"/>
              <w:rPr>
                <w:sz w:val="1"/>
                <w:szCs w:val="1"/>
                <w:color w:val="auto"/>
              </w:rPr>
            </w:pPr>
          </w:p>
        </w:tc>
        <w:tc>
          <w:tcPr>
            <w:tcW w:w="60" w:type="dxa"/>
            <w:vAlign w:val="bottom"/>
            <w:tcBorders>
              <w:top w:val="single" w:sz="8" w:color="0000EE"/>
              <w:bottom w:val="single" w:sz="8" w:color="1F497D"/>
            </w:tcBorders>
          </w:tcPr>
          <w:p>
            <w:pPr>
              <w:spacing w:after="0" w:line="20" w:lineRule="exact"/>
              <w:rPr>
                <w:sz w:val="1"/>
                <w:szCs w:val="1"/>
                <w:color w:val="auto"/>
              </w:rPr>
            </w:pPr>
          </w:p>
        </w:tc>
        <w:tc>
          <w:tcPr>
            <w:tcW w:w="20" w:type="dxa"/>
            <w:vAlign w:val="bottom"/>
            <w:tcBorders>
              <w:top w:val="single" w:sz="8" w:color="0000EE"/>
              <w:bottom w:val="single" w:sz="8" w:color="1F497D"/>
            </w:tcBorders>
          </w:tcPr>
          <w:p>
            <w:pPr>
              <w:spacing w:after="0" w:line="20" w:lineRule="exact"/>
              <w:rPr>
                <w:sz w:val="1"/>
                <w:szCs w:val="1"/>
                <w:color w:val="auto"/>
              </w:rPr>
            </w:pPr>
          </w:p>
        </w:tc>
        <w:tc>
          <w:tcPr>
            <w:tcW w:w="20" w:type="dxa"/>
            <w:vAlign w:val="bottom"/>
            <w:tcBorders>
              <w:top w:val="single" w:sz="8" w:color="0000EE"/>
              <w:bottom w:val="single" w:sz="8" w:color="1F497D"/>
            </w:tcBorders>
          </w:tcPr>
          <w:p>
            <w:pPr>
              <w:spacing w:after="0" w:line="20" w:lineRule="exact"/>
              <w:rPr>
                <w:sz w:val="1"/>
                <w:szCs w:val="1"/>
                <w:color w:val="auto"/>
              </w:rPr>
            </w:pPr>
          </w:p>
        </w:tc>
        <w:tc>
          <w:tcPr>
            <w:tcW w:w="160" w:type="dxa"/>
            <w:vAlign w:val="bottom"/>
            <w:tcBorders>
              <w:top w:val="single" w:sz="8" w:color="0000EE"/>
              <w:bottom w:val="single" w:sz="8" w:color="1F497D"/>
            </w:tcBorders>
          </w:tcPr>
          <w:p>
            <w:pPr>
              <w:spacing w:after="0" w:line="20" w:lineRule="exact"/>
              <w:rPr>
                <w:sz w:val="1"/>
                <w:szCs w:val="1"/>
                <w:color w:val="auto"/>
              </w:rPr>
            </w:pPr>
          </w:p>
        </w:tc>
        <w:tc>
          <w:tcPr>
            <w:tcW w:w="80" w:type="dxa"/>
            <w:vAlign w:val="bottom"/>
            <w:tcBorders>
              <w:top w:val="single" w:sz="8" w:color="0000EE"/>
              <w:bottom w:val="single" w:sz="8" w:color="1F497D"/>
            </w:tcBorders>
          </w:tcPr>
          <w:p>
            <w:pPr>
              <w:spacing w:after="0" w:line="20" w:lineRule="exact"/>
              <w:rPr>
                <w:sz w:val="1"/>
                <w:szCs w:val="1"/>
                <w:color w:val="auto"/>
              </w:rPr>
            </w:pPr>
          </w:p>
        </w:tc>
        <w:tc>
          <w:tcPr>
            <w:tcW w:w="100" w:type="dxa"/>
            <w:vAlign w:val="bottom"/>
            <w:tcBorders>
              <w:top w:val="single" w:sz="8" w:color="0000EE"/>
              <w:bottom w:val="single" w:sz="8" w:color="1F497D"/>
            </w:tcBorders>
          </w:tcPr>
          <w:p>
            <w:pPr>
              <w:spacing w:after="0" w:line="20" w:lineRule="exact"/>
              <w:rPr>
                <w:sz w:val="1"/>
                <w:szCs w:val="1"/>
                <w:color w:val="auto"/>
              </w:rPr>
            </w:pPr>
          </w:p>
        </w:tc>
        <w:tc>
          <w:tcPr>
            <w:tcW w:w="40" w:type="dxa"/>
            <w:vAlign w:val="bottom"/>
            <w:tcBorders>
              <w:top w:val="single" w:sz="8" w:color="0000EE"/>
              <w:bottom w:val="single" w:sz="8" w:color="1F497D"/>
            </w:tcBorders>
          </w:tcPr>
          <w:p>
            <w:pPr>
              <w:spacing w:after="0" w:line="20" w:lineRule="exact"/>
              <w:rPr>
                <w:sz w:val="1"/>
                <w:szCs w:val="1"/>
                <w:color w:val="auto"/>
              </w:rPr>
            </w:pPr>
          </w:p>
        </w:tc>
        <w:tc>
          <w:tcPr>
            <w:tcW w:w="100" w:type="dxa"/>
            <w:vAlign w:val="bottom"/>
            <w:tcBorders>
              <w:top w:val="single" w:sz="8" w:color="0000EE"/>
              <w:bottom w:val="single" w:sz="8" w:color="1F497D"/>
            </w:tcBorders>
          </w:tcPr>
          <w:p>
            <w:pPr>
              <w:spacing w:after="0" w:line="20" w:lineRule="exact"/>
              <w:rPr>
                <w:sz w:val="1"/>
                <w:szCs w:val="1"/>
                <w:color w:val="auto"/>
              </w:rPr>
            </w:pPr>
          </w:p>
        </w:tc>
        <w:tc>
          <w:tcPr>
            <w:tcW w:w="20" w:type="dxa"/>
            <w:vAlign w:val="bottom"/>
            <w:tcBorders>
              <w:top w:val="single" w:sz="8" w:color="0000EE"/>
              <w:bottom w:val="single" w:sz="8" w:color="1F497D"/>
            </w:tcBorders>
          </w:tcPr>
          <w:p>
            <w:pPr>
              <w:spacing w:after="0" w:line="20" w:lineRule="exact"/>
              <w:rPr>
                <w:sz w:val="1"/>
                <w:szCs w:val="1"/>
                <w:color w:val="auto"/>
              </w:rPr>
            </w:pPr>
          </w:p>
        </w:tc>
        <w:tc>
          <w:tcPr>
            <w:tcW w:w="40" w:type="dxa"/>
            <w:vAlign w:val="bottom"/>
            <w:tcBorders>
              <w:top w:val="single" w:sz="8" w:color="0000EE"/>
              <w:bottom w:val="single" w:sz="8" w:color="1F497D"/>
            </w:tcBorders>
          </w:tcPr>
          <w:p>
            <w:pPr>
              <w:spacing w:after="0" w:line="20" w:lineRule="exact"/>
              <w:rPr>
                <w:sz w:val="1"/>
                <w:szCs w:val="1"/>
                <w:color w:val="auto"/>
              </w:rPr>
            </w:pPr>
          </w:p>
        </w:tc>
        <w:tc>
          <w:tcPr>
            <w:tcW w:w="60" w:type="dxa"/>
            <w:vAlign w:val="bottom"/>
            <w:tcBorders>
              <w:top w:val="single" w:sz="8" w:color="0000EE"/>
              <w:bottom w:val="single" w:sz="8" w:color="1F497D"/>
            </w:tcBorders>
          </w:tcPr>
          <w:p>
            <w:pPr>
              <w:spacing w:after="0" w:line="20" w:lineRule="exact"/>
              <w:rPr>
                <w:sz w:val="1"/>
                <w:szCs w:val="1"/>
                <w:color w:val="auto"/>
              </w:rPr>
            </w:pPr>
          </w:p>
        </w:tc>
        <w:tc>
          <w:tcPr>
            <w:tcW w:w="20" w:type="dxa"/>
            <w:vAlign w:val="bottom"/>
            <w:tcBorders>
              <w:bottom w:val="single" w:sz="8" w:color="1F497D"/>
            </w:tcBorders>
          </w:tcPr>
          <w:p>
            <w:pPr>
              <w:spacing w:after="0" w:line="20" w:lineRule="exact"/>
              <w:rPr>
                <w:sz w:val="1"/>
                <w:szCs w:val="1"/>
                <w:color w:val="auto"/>
              </w:rPr>
            </w:pPr>
          </w:p>
        </w:tc>
        <w:tc>
          <w:tcPr>
            <w:tcW w:w="180" w:type="dxa"/>
            <w:vAlign w:val="bottom"/>
            <w:tcBorders>
              <w:bottom w:val="single" w:sz="8" w:color="1F497D"/>
            </w:tcBorders>
          </w:tcPr>
          <w:p>
            <w:pPr>
              <w:spacing w:after="0" w:line="20" w:lineRule="exact"/>
              <w:rPr>
                <w:sz w:val="1"/>
                <w:szCs w:val="1"/>
                <w:color w:val="auto"/>
              </w:rPr>
            </w:pPr>
          </w:p>
        </w:tc>
        <w:tc>
          <w:tcPr>
            <w:tcW w:w="40" w:type="dxa"/>
            <w:vAlign w:val="bottom"/>
            <w:tcBorders>
              <w:bottom w:val="single" w:sz="8" w:color="1F497D"/>
            </w:tcBorders>
          </w:tcPr>
          <w:p>
            <w:pPr>
              <w:spacing w:after="0" w:line="20" w:lineRule="exact"/>
              <w:rPr>
                <w:sz w:val="1"/>
                <w:szCs w:val="1"/>
                <w:color w:val="auto"/>
              </w:rPr>
            </w:pPr>
          </w:p>
        </w:tc>
        <w:tc>
          <w:tcPr>
            <w:tcW w:w="20" w:type="dxa"/>
            <w:vAlign w:val="bottom"/>
            <w:tcBorders>
              <w:bottom w:val="single" w:sz="8" w:color="1F497D"/>
            </w:tcBorders>
          </w:tcPr>
          <w:p>
            <w:pPr>
              <w:spacing w:after="0" w:line="20" w:lineRule="exact"/>
              <w:rPr>
                <w:sz w:val="1"/>
                <w:szCs w:val="1"/>
                <w:color w:val="auto"/>
              </w:rPr>
            </w:pPr>
          </w:p>
        </w:tc>
        <w:tc>
          <w:tcPr>
            <w:tcW w:w="280" w:type="dxa"/>
            <w:vAlign w:val="bottom"/>
            <w:tcBorders>
              <w:bottom w:val="single" w:sz="8" w:color="1F497D"/>
            </w:tcBorders>
          </w:tcPr>
          <w:p>
            <w:pPr>
              <w:spacing w:after="0" w:line="20" w:lineRule="exact"/>
              <w:rPr>
                <w:sz w:val="1"/>
                <w:szCs w:val="1"/>
                <w:color w:val="auto"/>
              </w:rPr>
            </w:pPr>
          </w:p>
        </w:tc>
        <w:tc>
          <w:tcPr>
            <w:tcW w:w="180" w:type="dxa"/>
            <w:vAlign w:val="bottom"/>
            <w:tcBorders>
              <w:bottom w:val="single" w:sz="8" w:color="1F497D"/>
            </w:tcBorders>
          </w:tcPr>
          <w:p>
            <w:pPr>
              <w:spacing w:after="0" w:line="20" w:lineRule="exact"/>
              <w:rPr>
                <w:sz w:val="1"/>
                <w:szCs w:val="1"/>
                <w:color w:val="auto"/>
              </w:rPr>
            </w:pPr>
          </w:p>
        </w:tc>
        <w:tc>
          <w:tcPr>
            <w:tcW w:w="260" w:type="dxa"/>
            <w:vAlign w:val="bottom"/>
            <w:tcBorders>
              <w:bottom w:val="single" w:sz="8" w:color="1F497D"/>
            </w:tcBorders>
          </w:tcPr>
          <w:p>
            <w:pPr>
              <w:spacing w:after="0" w:line="20" w:lineRule="exact"/>
              <w:rPr>
                <w:sz w:val="1"/>
                <w:szCs w:val="1"/>
                <w:color w:val="auto"/>
              </w:rPr>
            </w:pPr>
          </w:p>
        </w:tc>
        <w:tc>
          <w:tcPr>
            <w:tcW w:w="200" w:type="dxa"/>
            <w:vAlign w:val="bottom"/>
            <w:tcBorders>
              <w:bottom w:val="single" w:sz="8" w:color="1F497D"/>
            </w:tcBorders>
          </w:tcPr>
          <w:p>
            <w:pPr>
              <w:spacing w:after="0" w:line="20" w:lineRule="exact"/>
              <w:rPr>
                <w:sz w:val="1"/>
                <w:szCs w:val="1"/>
                <w:color w:val="auto"/>
              </w:rPr>
            </w:pPr>
          </w:p>
        </w:tc>
        <w:tc>
          <w:tcPr>
            <w:tcW w:w="260" w:type="dxa"/>
            <w:vAlign w:val="bottom"/>
            <w:tcBorders>
              <w:bottom w:val="single" w:sz="8" w:color="1F497D"/>
            </w:tcBorders>
          </w:tcPr>
          <w:p>
            <w:pPr>
              <w:spacing w:after="0" w:line="20" w:lineRule="exact"/>
              <w:rPr>
                <w:sz w:val="1"/>
                <w:szCs w:val="1"/>
                <w:color w:val="auto"/>
              </w:rPr>
            </w:pPr>
          </w:p>
        </w:tc>
        <w:tc>
          <w:tcPr>
            <w:tcW w:w="280" w:type="dxa"/>
            <w:vAlign w:val="bottom"/>
            <w:tcBorders>
              <w:bottom w:val="single" w:sz="8" w:color="1F497D"/>
            </w:tcBorders>
          </w:tcPr>
          <w:p>
            <w:pPr>
              <w:spacing w:after="0" w:line="20" w:lineRule="exact"/>
              <w:rPr>
                <w:sz w:val="1"/>
                <w:szCs w:val="1"/>
                <w:color w:val="auto"/>
              </w:rPr>
            </w:pPr>
          </w:p>
        </w:tc>
        <w:tc>
          <w:tcPr>
            <w:tcW w:w="160" w:type="dxa"/>
            <w:vAlign w:val="bottom"/>
            <w:tcBorders>
              <w:bottom w:val="single" w:sz="8" w:color="1F497D"/>
            </w:tcBorders>
          </w:tcPr>
          <w:p>
            <w:pPr>
              <w:spacing w:after="0" w:line="20" w:lineRule="exact"/>
              <w:rPr>
                <w:sz w:val="1"/>
                <w:szCs w:val="1"/>
                <w:color w:val="auto"/>
              </w:rPr>
            </w:pPr>
          </w:p>
        </w:tc>
        <w:tc>
          <w:tcPr>
            <w:tcW w:w="340" w:type="dxa"/>
            <w:vAlign w:val="bottom"/>
            <w:tcBorders>
              <w:bottom w:val="single" w:sz="8" w:color="1F497D"/>
            </w:tcBorders>
          </w:tcPr>
          <w:p>
            <w:pPr>
              <w:spacing w:after="0" w:line="20" w:lineRule="exact"/>
              <w:rPr>
                <w:sz w:val="1"/>
                <w:szCs w:val="1"/>
                <w:color w:val="auto"/>
              </w:rPr>
            </w:pPr>
          </w:p>
        </w:tc>
        <w:tc>
          <w:tcPr>
            <w:tcW w:w="440" w:type="dxa"/>
            <w:vAlign w:val="bottom"/>
            <w:tcBorders>
              <w:bottom w:val="single" w:sz="8" w:color="1F497D"/>
            </w:tcBorders>
          </w:tcPr>
          <w:p>
            <w:pPr>
              <w:spacing w:after="0" w:line="20" w:lineRule="exact"/>
              <w:rPr>
                <w:sz w:val="1"/>
                <w:szCs w:val="1"/>
                <w:color w:val="auto"/>
              </w:rPr>
            </w:pPr>
          </w:p>
        </w:tc>
        <w:tc>
          <w:tcPr>
            <w:tcW w:w="140" w:type="dxa"/>
            <w:vAlign w:val="bottom"/>
            <w:tcBorders>
              <w:bottom w:val="single" w:sz="8" w:color="1F497D"/>
            </w:tcBorders>
          </w:tcPr>
          <w:p>
            <w:pPr>
              <w:spacing w:after="0" w:line="20" w:lineRule="exact"/>
              <w:rPr>
                <w:sz w:val="1"/>
                <w:szCs w:val="1"/>
                <w:color w:val="auto"/>
              </w:rPr>
            </w:pPr>
          </w:p>
        </w:tc>
        <w:tc>
          <w:tcPr>
            <w:tcW w:w="520" w:type="dxa"/>
            <w:vAlign w:val="bottom"/>
            <w:tcBorders>
              <w:bottom w:val="single" w:sz="8" w:color="1F497D"/>
            </w:tcBorders>
          </w:tcPr>
          <w:p>
            <w:pPr>
              <w:spacing w:after="0" w:line="20" w:lineRule="exact"/>
              <w:rPr>
                <w:sz w:val="1"/>
                <w:szCs w:val="1"/>
                <w:color w:val="auto"/>
              </w:rPr>
            </w:pPr>
          </w:p>
        </w:tc>
        <w:tc>
          <w:tcPr>
            <w:tcW w:w="280" w:type="dxa"/>
            <w:vAlign w:val="bottom"/>
            <w:tcBorders>
              <w:bottom w:val="single" w:sz="8" w:color="1F497D"/>
            </w:tcBorders>
          </w:tcPr>
          <w:p>
            <w:pPr>
              <w:spacing w:after="0" w:line="20" w:lineRule="exact"/>
              <w:rPr>
                <w:sz w:val="1"/>
                <w:szCs w:val="1"/>
                <w:color w:val="auto"/>
              </w:rPr>
            </w:pPr>
          </w:p>
        </w:tc>
        <w:tc>
          <w:tcPr>
            <w:tcW w:w="900" w:type="dxa"/>
            <w:vAlign w:val="bottom"/>
            <w:tcBorders>
              <w:bottom w:val="single" w:sz="8" w:color="1F497D"/>
            </w:tcBorders>
          </w:tcPr>
          <w:p>
            <w:pPr>
              <w:spacing w:after="0" w:line="20" w:lineRule="exact"/>
              <w:rPr>
                <w:sz w:val="1"/>
                <w:szCs w:val="1"/>
                <w:color w:val="auto"/>
              </w:rPr>
            </w:pPr>
          </w:p>
        </w:tc>
        <w:tc>
          <w:tcPr>
            <w:tcW w:w="2300" w:type="dxa"/>
            <w:vAlign w:val="bottom"/>
            <w:tcBorders>
              <w:bottom w:val="single" w:sz="8" w:color="1F497D"/>
            </w:tcBorders>
          </w:tcPr>
          <w:p>
            <w:pPr>
              <w:spacing w:after="0" w:line="20" w:lineRule="exact"/>
              <w:rPr>
                <w:sz w:val="1"/>
                <w:szCs w:val="1"/>
                <w:color w:val="auto"/>
              </w:rPr>
            </w:pPr>
          </w:p>
        </w:tc>
        <w:tc>
          <w:tcPr>
            <w:tcW w:w="140" w:type="dxa"/>
            <w:vAlign w:val="bottom"/>
            <w:tcBorders>
              <w:bottom w:val="single" w:sz="8" w:color="1F497D"/>
            </w:tcBorders>
          </w:tcPr>
          <w:p>
            <w:pPr>
              <w:spacing w:after="0" w:line="20" w:lineRule="exact"/>
              <w:rPr>
                <w:sz w:val="1"/>
                <w:szCs w:val="1"/>
                <w:color w:val="auto"/>
              </w:rPr>
            </w:pPr>
          </w:p>
        </w:tc>
        <w:tc>
          <w:tcPr>
            <w:tcW w:w="120" w:type="dxa"/>
            <w:vAlign w:val="bottom"/>
            <w:tcBorders>
              <w:bottom w:val="single" w:sz="8" w:color="1F497D"/>
            </w:tcBorders>
          </w:tcPr>
          <w:p>
            <w:pPr>
              <w:spacing w:after="0" w:line="20" w:lineRule="exact"/>
              <w:rPr>
                <w:sz w:val="1"/>
                <w:szCs w:val="1"/>
                <w:color w:val="auto"/>
              </w:rPr>
            </w:pPr>
          </w:p>
        </w:tc>
        <w:tc>
          <w:tcPr>
            <w:tcW w:w="700" w:type="dxa"/>
            <w:vAlign w:val="bottom"/>
            <w:tcBorders>
              <w:bottom w:val="single" w:sz="8" w:color="1F497D"/>
            </w:tcBorders>
          </w:tcPr>
          <w:p>
            <w:pPr>
              <w:spacing w:after="0" w:line="20" w:lineRule="exact"/>
              <w:rPr>
                <w:sz w:val="1"/>
                <w:szCs w:val="1"/>
                <w:color w:val="auto"/>
              </w:rPr>
            </w:pPr>
          </w:p>
        </w:tc>
        <w:tc>
          <w:tcPr>
            <w:tcW w:w="880" w:type="dxa"/>
            <w:vAlign w:val="bottom"/>
            <w:tcBorders>
              <w:bottom w:val="single" w:sz="8" w:color="1F497D"/>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10360" w:type="dxa"/>
            <w:vAlign w:val="bottom"/>
            <w:gridSpan w:val="44"/>
          </w:tcPr>
          <w:p>
            <w:pPr>
              <w:spacing w:after="0" w:line="182" w:lineRule="exact"/>
              <w:rPr>
                <w:rFonts w:ascii="Arial" w:cs="Arial" w:eastAsia="Arial" w:hAnsi="Arial"/>
                <w:sz w:val="18"/>
                <w:szCs w:val="18"/>
                <w:color w:val="0000EE"/>
              </w:rPr>
            </w:pPr>
            <w:hyperlink w:anchor="page25">
              <w:r>
                <w:rPr>
                  <w:rFonts w:ascii="Arial" w:cs="Arial" w:eastAsia="Arial" w:hAnsi="Arial"/>
                  <w:sz w:val="18"/>
                  <w:szCs w:val="18"/>
                  <w:color w:val="0000EE"/>
                </w:rPr>
                <w:t>Compensation Discussion and Analysis</w:t>
              </w:r>
            </w:hyperlink>
          </w:p>
        </w:tc>
        <w:tc>
          <w:tcPr>
            <w:tcW w:w="880" w:type="dxa"/>
            <w:vAlign w:val="bottom"/>
          </w:tcPr>
          <w:p>
            <w:pPr>
              <w:jc w:val="right"/>
              <w:spacing w:after="0" w:line="182" w:lineRule="exact"/>
              <w:rPr>
                <w:sz w:val="20"/>
                <w:szCs w:val="20"/>
                <w:color w:val="auto"/>
              </w:rPr>
            </w:pPr>
            <w:r>
              <w:rPr>
                <w:rFonts w:ascii="Arial" w:cs="Arial" w:eastAsia="Arial" w:hAnsi="Arial"/>
                <w:sz w:val="18"/>
                <w:szCs w:val="18"/>
                <w:color w:val="auto"/>
              </w:rPr>
              <w:t>21</w:t>
            </w:r>
          </w:p>
        </w:tc>
        <w:tc>
          <w:tcPr>
            <w:tcW w:w="20" w:type="dxa"/>
            <w:vAlign w:val="bottom"/>
          </w:tcPr>
          <w:p>
            <w:pPr>
              <w:spacing w:after="0"/>
              <w:rPr>
                <w:sz w:val="15"/>
                <w:szCs w:val="15"/>
                <w:color w:val="auto"/>
              </w:rPr>
            </w:pPr>
          </w:p>
        </w:tc>
      </w:tr>
      <w:tr>
        <w:trPr>
          <w:trHeight w:val="210"/>
        </w:trPr>
        <w:tc>
          <w:tcPr>
            <w:tcW w:w="1960" w:type="dxa"/>
            <w:vAlign w:val="bottom"/>
            <w:tcBorders>
              <w:top w:val="single" w:sz="8" w:color="0000EE"/>
              <w:bottom w:val="single" w:sz="8" w:color="0000EE"/>
            </w:tcBorders>
            <w:gridSpan w:val="13"/>
          </w:tcPr>
          <w:p>
            <w:pPr>
              <w:spacing w:after="0"/>
              <w:rPr>
                <w:rFonts w:ascii="Arial" w:cs="Arial" w:eastAsia="Arial" w:hAnsi="Arial"/>
                <w:sz w:val="18"/>
                <w:szCs w:val="18"/>
                <w:color w:val="0000EE"/>
                <w:w w:val="89"/>
              </w:rPr>
            </w:pPr>
            <w:hyperlink w:anchor="page28">
              <w:r>
                <w:rPr>
                  <w:rFonts w:ascii="Arial" w:cs="Arial" w:eastAsia="Arial" w:hAnsi="Arial"/>
                  <w:sz w:val="18"/>
                  <w:szCs w:val="18"/>
                  <w:color w:val="0000EE"/>
                  <w:w w:val="89"/>
                </w:rPr>
                <w:t>Elements of Compensation</w:t>
              </w:r>
            </w:hyperlink>
          </w:p>
        </w:tc>
        <w:tc>
          <w:tcPr>
            <w:tcW w:w="900" w:type="dxa"/>
            <w:vAlign w:val="bottom"/>
            <w:tcBorders>
              <w:top w:val="single" w:sz="8" w:color="0000EE"/>
            </w:tcBorders>
            <w:gridSpan w:val="14"/>
          </w:tcPr>
          <w:p>
            <w:pPr>
              <w:spacing w:after="0"/>
              <w:rPr>
                <w:sz w:val="18"/>
                <w:szCs w:val="18"/>
                <w:color w:val="auto"/>
              </w:rPr>
            </w:pPr>
          </w:p>
        </w:tc>
        <w:tc>
          <w:tcPr>
            <w:tcW w:w="7500" w:type="dxa"/>
            <w:vAlign w:val="bottom"/>
            <w:gridSpan w:val="17"/>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r>
      <w:tr>
        <w:trPr>
          <w:trHeight w:val="210"/>
        </w:trPr>
        <w:tc>
          <w:tcPr>
            <w:tcW w:w="10360" w:type="dxa"/>
            <w:vAlign w:val="bottom"/>
            <w:gridSpan w:val="44"/>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Base Salary</w:t>
              </w:r>
            </w:hyperlink>
          </w:p>
        </w:tc>
        <w:tc>
          <w:tcPr>
            <w:tcW w:w="880" w:type="dxa"/>
            <w:vAlign w:val="bottom"/>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8"/>
                <w:szCs w:val="18"/>
                <w:color w:val="auto"/>
              </w:rPr>
            </w:pPr>
          </w:p>
        </w:tc>
      </w:tr>
      <w:tr>
        <w:trPr>
          <w:trHeight w:val="20"/>
        </w:trPr>
        <w:tc>
          <w:tcPr>
            <w:tcW w:w="860" w:type="dxa"/>
            <w:vAlign w:val="bottom"/>
            <w:shd w:val="clear" w:color="auto" w:fill="0000EE"/>
          </w:tcPr>
          <w:p>
            <w:pPr>
              <w:spacing w:after="0" w:line="20" w:lineRule="exact"/>
              <w:rPr>
                <w:sz w:val="1"/>
                <w:szCs w:val="1"/>
                <w:color w:val="auto"/>
              </w:rPr>
            </w:pPr>
          </w:p>
        </w:tc>
        <w:tc>
          <w:tcPr>
            <w:tcW w:w="760" w:type="dxa"/>
            <w:vAlign w:val="bottom"/>
            <w:gridSpan w:val="7"/>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60" w:type="dxa"/>
            <w:vAlign w:val="bottom"/>
            <w:gridSpan w:val="4"/>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340" w:type="dxa"/>
            <w:vAlign w:val="bottom"/>
            <w:tcBorders>
              <w:bottom w:val="single" w:sz="8" w:color="0000EE"/>
            </w:tcBorders>
            <w:gridSpan w:val="18"/>
          </w:tcPr>
          <w:p>
            <w:pPr>
              <w:spacing w:after="0"/>
              <w:rPr>
                <w:rFonts w:ascii="Arial" w:cs="Arial" w:eastAsia="Arial" w:hAnsi="Arial"/>
                <w:sz w:val="18"/>
                <w:szCs w:val="18"/>
                <w:color w:val="0000EE"/>
                <w:w w:val="91"/>
              </w:rPr>
            </w:pPr>
            <w:hyperlink w:anchor="page29">
              <w:r>
                <w:rPr>
                  <w:rFonts w:ascii="Arial" w:cs="Arial" w:eastAsia="Arial" w:hAnsi="Arial"/>
                  <w:sz w:val="18"/>
                  <w:szCs w:val="18"/>
                  <w:color w:val="0000EE"/>
                  <w:w w:val="91"/>
                </w:rPr>
                <w:t>Annual Incentive Compensation</w:t>
              </w:r>
            </w:hyperlink>
          </w:p>
        </w:tc>
        <w:tc>
          <w:tcPr>
            <w:tcW w:w="8020" w:type="dxa"/>
            <w:vAlign w:val="bottom"/>
            <w:gridSpan w:val="26"/>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8"/>
                <w:szCs w:val="18"/>
                <w:color w:val="auto"/>
              </w:rPr>
            </w:pPr>
          </w:p>
        </w:tc>
      </w:tr>
      <w:tr>
        <w:trPr>
          <w:trHeight w:val="209"/>
        </w:trPr>
        <w:tc>
          <w:tcPr>
            <w:tcW w:w="10360" w:type="dxa"/>
            <w:vAlign w:val="bottom"/>
            <w:gridSpan w:val="44"/>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Long-Term Incentive Compensation</w:t>
              </w:r>
            </w:hyperlink>
          </w:p>
        </w:tc>
        <w:tc>
          <w:tcPr>
            <w:tcW w:w="880" w:type="dxa"/>
            <w:vAlign w:val="bottom"/>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r>
      <w:tr>
        <w:trPr>
          <w:trHeight w:val="20"/>
        </w:trPr>
        <w:tc>
          <w:tcPr>
            <w:tcW w:w="1620" w:type="dxa"/>
            <w:vAlign w:val="bottom"/>
            <w:gridSpan w:val="8"/>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300" w:type="dxa"/>
            <w:vAlign w:val="bottom"/>
            <w:gridSpan w:val="5"/>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60" w:type="dxa"/>
            <w:vAlign w:val="bottom"/>
            <w:gridSpan w:val="4"/>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0360" w:type="dxa"/>
            <w:vAlign w:val="bottom"/>
            <w:gridSpan w:val="44"/>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Other Compensation—Retirement and Welfare Benefits</w:t>
              </w:r>
            </w:hyperlink>
          </w:p>
        </w:tc>
        <w:tc>
          <w:tcPr>
            <w:tcW w:w="880" w:type="dxa"/>
            <w:vAlign w:val="bottom"/>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r>
      <w:tr>
        <w:trPr>
          <w:trHeight w:val="210"/>
        </w:trPr>
        <w:tc>
          <w:tcPr>
            <w:tcW w:w="186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91"/>
              </w:rPr>
            </w:pPr>
            <w:hyperlink w:anchor="page33">
              <w:r>
                <w:rPr>
                  <w:rFonts w:ascii="Arial" w:cs="Arial" w:eastAsia="Arial" w:hAnsi="Arial"/>
                  <w:sz w:val="18"/>
                  <w:szCs w:val="18"/>
                  <w:color w:val="0000EE"/>
                  <w:w w:val="91"/>
                </w:rPr>
                <w:t>Employment Agreements</w:t>
              </w:r>
            </w:hyperlink>
          </w:p>
        </w:tc>
        <w:tc>
          <w:tcPr>
            <w:tcW w:w="2180" w:type="dxa"/>
            <w:vAlign w:val="bottom"/>
            <w:tcBorders>
              <w:top w:val="single" w:sz="8" w:color="0000EE"/>
            </w:tcBorders>
            <w:gridSpan w:val="21"/>
          </w:tcPr>
          <w:p>
            <w:pPr>
              <w:spacing w:after="0"/>
              <w:rPr>
                <w:sz w:val="18"/>
                <w:szCs w:val="18"/>
                <w:color w:val="auto"/>
              </w:rPr>
            </w:pPr>
          </w:p>
        </w:tc>
        <w:tc>
          <w:tcPr>
            <w:tcW w:w="6320" w:type="dxa"/>
            <w:vAlign w:val="bottom"/>
            <w:gridSpan w:val="12"/>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8"/>
                <w:szCs w:val="18"/>
                <w:color w:val="auto"/>
              </w:rPr>
            </w:pPr>
          </w:p>
        </w:tc>
      </w:tr>
      <w:tr>
        <w:trPr>
          <w:trHeight w:val="210"/>
        </w:trPr>
        <w:tc>
          <w:tcPr>
            <w:tcW w:w="5400" w:type="dxa"/>
            <w:vAlign w:val="bottom"/>
            <w:tcBorders>
              <w:bottom w:val="single" w:sz="8" w:color="0000EE"/>
            </w:tcBorders>
            <w:gridSpan w:val="37"/>
          </w:tcPr>
          <w:p>
            <w:pPr>
              <w:spacing w:after="0"/>
              <w:rPr>
                <w:rFonts w:ascii="Arial" w:cs="Arial" w:eastAsia="Arial" w:hAnsi="Arial"/>
                <w:sz w:val="18"/>
                <w:szCs w:val="18"/>
                <w:color w:val="0000EE"/>
                <w:w w:val="90"/>
              </w:rPr>
            </w:pPr>
            <w:hyperlink w:anchor="page35">
              <w:r>
                <w:rPr>
                  <w:rFonts w:ascii="Arial" w:cs="Arial" w:eastAsia="Arial" w:hAnsi="Arial"/>
                  <w:sz w:val="18"/>
                  <w:szCs w:val="18"/>
                  <w:color w:val="0000EE"/>
                  <w:w w:val="90"/>
                </w:rPr>
                <w:t>Compensation, Nominating and Corporate Governance Committee Report</w:t>
              </w:r>
            </w:hyperlink>
          </w:p>
        </w:tc>
        <w:tc>
          <w:tcPr>
            <w:tcW w:w="4960" w:type="dxa"/>
            <w:vAlign w:val="bottom"/>
            <w:gridSpan w:val="7"/>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r>
      <w:tr>
        <w:trPr>
          <w:trHeight w:val="209"/>
        </w:trPr>
        <w:tc>
          <w:tcPr>
            <w:tcW w:w="2240" w:type="dxa"/>
            <w:vAlign w:val="bottom"/>
            <w:tcBorders>
              <w:bottom w:val="single" w:sz="8" w:color="0000EE"/>
            </w:tcBorders>
            <w:gridSpan w:val="17"/>
          </w:tcPr>
          <w:p>
            <w:pPr>
              <w:spacing w:after="0"/>
              <w:rPr>
                <w:rFonts w:ascii="Arial" w:cs="Arial" w:eastAsia="Arial" w:hAnsi="Arial"/>
                <w:sz w:val="18"/>
                <w:szCs w:val="18"/>
                <w:color w:val="0000EE"/>
                <w:w w:val="89"/>
              </w:rPr>
            </w:pPr>
            <w:hyperlink w:anchor="page36">
              <w:r>
                <w:rPr>
                  <w:rFonts w:ascii="Arial" w:cs="Arial" w:eastAsia="Arial" w:hAnsi="Arial"/>
                  <w:sz w:val="18"/>
                  <w:szCs w:val="18"/>
                  <w:color w:val="0000EE"/>
                  <w:w w:val="89"/>
                </w:rPr>
                <w:t>Summary Compensation Table</w:t>
              </w:r>
            </w:hyperlink>
          </w:p>
        </w:tc>
        <w:tc>
          <w:tcPr>
            <w:tcW w:w="8120" w:type="dxa"/>
            <w:vAlign w:val="bottom"/>
            <w:gridSpan w:val="27"/>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8"/>
                <w:szCs w:val="18"/>
                <w:color w:val="auto"/>
              </w:rPr>
            </w:pPr>
          </w:p>
        </w:tc>
      </w:tr>
      <w:tr>
        <w:trPr>
          <w:trHeight w:val="210"/>
        </w:trPr>
        <w:tc>
          <w:tcPr>
            <w:tcW w:w="2540" w:type="dxa"/>
            <w:vAlign w:val="bottom"/>
            <w:tcBorders>
              <w:bottom w:val="single" w:sz="8" w:color="0000EE"/>
            </w:tcBorders>
            <w:gridSpan w:val="22"/>
          </w:tcPr>
          <w:p>
            <w:pPr>
              <w:spacing w:after="0"/>
              <w:rPr>
                <w:rFonts w:ascii="Arial" w:cs="Arial" w:eastAsia="Arial" w:hAnsi="Arial"/>
                <w:sz w:val="18"/>
                <w:szCs w:val="18"/>
                <w:color w:val="0000EE"/>
                <w:w w:val="89"/>
              </w:rPr>
            </w:pPr>
            <w:hyperlink w:anchor="page40">
              <w:r>
                <w:rPr>
                  <w:rFonts w:ascii="Arial" w:cs="Arial" w:eastAsia="Arial" w:hAnsi="Arial"/>
                  <w:sz w:val="18"/>
                  <w:szCs w:val="18"/>
                  <w:color w:val="0000EE"/>
                  <w:w w:val="89"/>
                </w:rPr>
                <w:t>2020 Grants of Plan-Based Awards</w:t>
              </w:r>
            </w:hyperlink>
          </w:p>
        </w:tc>
        <w:tc>
          <w:tcPr>
            <w:tcW w:w="7820" w:type="dxa"/>
            <w:vAlign w:val="bottom"/>
            <w:gridSpan w:val="22"/>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8"/>
                <w:szCs w:val="18"/>
                <w:color w:val="auto"/>
              </w:rPr>
            </w:pPr>
          </w:p>
        </w:tc>
      </w:tr>
      <w:tr>
        <w:trPr>
          <w:trHeight w:val="210"/>
        </w:trPr>
        <w:tc>
          <w:tcPr>
            <w:tcW w:w="3780" w:type="dxa"/>
            <w:vAlign w:val="bottom"/>
            <w:tcBorders>
              <w:bottom w:val="single" w:sz="8" w:color="0000EE"/>
            </w:tcBorders>
            <w:gridSpan w:val="31"/>
          </w:tcPr>
          <w:p>
            <w:pPr>
              <w:spacing w:after="0"/>
              <w:rPr>
                <w:rFonts w:ascii="Arial" w:cs="Arial" w:eastAsia="Arial" w:hAnsi="Arial"/>
                <w:sz w:val="18"/>
                <w:szCs w:val="18"/>
                <w:color w:val="0000EE"/>
                <w:w w:val="90"/>
              </w:rPr>
            </w:pPr>
            <w:hyperlink w:anchor="page41">
              <w:r>
                <w:rPr>
                  <w:rFonts w:ascii="Arial" w:cs="Arial" w:eastAsia="Arial" w:hAnsi="Arial"/>
                  <w:sz w:val="18"/>
                  <w:szCs w:val="18"/>
                  <w:color w:val="0000EE"/>
                  <w:w w:val="90"/>
                </w:rPr>
                <w:t>Outstanding Equity Awards at 2020 Fiscal Year-End</w:t>
              </w:r>
            </w:hyperlink>
          </w:p>
        </w:tc>
        <w:tc>
          <w:tcPr>
            <w:tcW w:w="6580" w:type="dxa"/>
            <w:vAlign w:val="bottom"/>
            <w:gridSpan w:val="13"/>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8"/>
                <w:szCs w:val="18"/>
                <w:color w:val="auto"/>
              </w:rPr>
            </w:pPr>
          </w:p>
        </w:tc>
      </w:tr>
      <w:tr>
        <w:trPr>
          <w:trHeight w:val="210"/>
        </w:trPr>
        <w:tc>
          <w:tcPr>
            <w:tcW w:w="10360" w:type="dxa"/>
            <w:vAlign w:val="bottom"/>
            <w:gridSpan w:val="44"/>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2020 Pension Benefits</w:t>
              </w:r>
            </w:hyperlink>
          </w:p>
        </w:tc>
        <w:tc>
          <w:tcPr>
            <w:tcW w:w="880" w:type="dxa"/>
            <w:vAlign w:val="bottom"/>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8"/>
                <w:szCs w:val="18"/>
                <w:color w:val="auto"/>
              </w:rPr>
            </w:pPr>
          </w:p>
        </w:tc>
      </w:tr>
      <w:tr>
        <w:trPr>
          <w:trHeight w:val="20"/>
        </w:trPr>
        <w:tc>
          <w:tcPr>
            <w:tcW w:w="1620" w:type="dxa"/>
            <w:vAlign w:val="bottom"/>
            <w:gridSpan w:val="8"/>
            <w:shd w:val="clear" w:color="auto" w:fill="0000EE"/>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60" w:type="dxa"/>
            <w:vAlign w:val="bottom"/>
            <w:gridSpan w:val="1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180" w:type="dxa"/>
            <w:vAlign w:val="bottom"/>
            <w:gridSpan w:val="5"/>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60" w:type="dxa"/>
            <w:vAlign w:val="bottom"/>
            <w:gridSpan w:val="4"/>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3140" w:type="dxa"/>
            <w:vAlign w:val="bottom"/>
            <w:tcBorders>
              <w:bottom w:val="single" w:sz="8" w:color="0000EE"/>
            </w:tcBorders>
            <w:gridSpan w:val="28"/>
          </w:tcPr>
          <w:p>
            <w:pPr>
              <w:spacing w:after="0"/>
              <w:rPr>
                <w:rFonts w:ascii="Arial" w:cs="Arial" w:eastAsia="Arial" w:hAnsi="Arial"/>
                <w:sz w:val="18"/>
                <w:szCs w:val="18"/>
                <w:color w:val="0000EE"/>
                <w:w w:val="91"/>
              </w:rPr>
            </w:pPr>
            <w:hyperlink w:anchor="page42">
              <w:r>
                <w:rPr>
                  <w:rFonts w:ascii="Arial" w:cs="Arial" w:eastAsia="Arial" w:hAnsi="Arial"/>
                  <w:sz w:val="18"/>
                  <w:szCs w:val="18"/>
                  <w:color w:val="0000EE"/>
                  <w:w w:val="91"/>
                </w:rPr>
                <w:t>2020 Nonqualified Deferred Compensation</w:t>
              </w:r>
            </w:hyperlink>
          </w:p>
        </w:tc>
        <w:tc>
          <w:tcPr>
            <w:tcW w:w="7220" w:type="dxa"/>
            <w:vAlign w:val="bottom"/>
            <w:gridSpan w:val="16"/>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18"/>
                <w:szCs w:val="18"/>
                <w:color w:val="auto"/>
              </w:rPr>
            </w:pPr>
          </w:p>
        </w:tc>
      </w:tr>
      <w:tr>
        <w:trPr>
          <w:trHeight w:val="210"/>
        </w:trPr>
        <w:tc>
          <w:tcPr>
            <w:tcW w:w="10360" w:type="dxa"/>
            <w:vAlign w:val="bottom"/>
            <w:gridSpan w:val="44"/>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Potential Payments Upon Termination or Change in Control</w:t>
              </w:r>
            </w:hyperlink>
          </w:p>
        </w:tc>
        <w:tc>
          <w:tcPr>
            <w:tcW w:w="880" w:type="dxa"/>
            <w:vAlign w:val="bottom"/>
          </w:tcPr>
          <w:p>
            <w:pPr>
              <w:jc w:val="right"/>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18"/>
                <w:szCs w:val="18"/>
                <w:color w:val="auto"/>
              </w:rPr>
            </w:pPr>
          </w:p>
        </w:tc>
      </w:tr>
      <w:tr>
        <w:trPr>
          <w:trHeight w:val="210"/>
        </w:trPr>
        <w:tc>
          <w:tcPr>
            <w:tcW w:w="4320" w:type="dxa"/>
            <w:vAlign w:val="bottom"/>
            <w:tcBorders>
              <w:top w:val="single" w:sz="8" w:color="0000EE"/>
            </w:tcBorders>
            <w:gridSpan w:val="33"/>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Equity Compensation Plan Information</w:t>
              </w:r>
            </w:hyperlink>
          </w:p>
        </w:tc>
        <w:tc>
          <w:tcPr>
            <w:tcW w:w="6040" w:type="dxa"/>
            <w:vAlign w:val="bottom"/>
            <w:gridSpan w:val="11"/>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18"/>
                <w:szCs w:val="18"/>
                <w:color w:val="auto"/>
              </w:rPr>
            </w:pPr>
          </w:p>
        </w:tc>
      </w:tr>
      <w:tr>
        <w:trPr>
          <w:trHeight w:val="20"/>
        </w:trPr>
        <w:tc>
          <w:tcPr>
            <w:tcW w:w="860" w:type="dxa"/>
            <w:vAlign w:val="bottom"/>
            <w:tcBorders>
              <w:top w:val="single" w:sz="8" w:color="0000EE"/>
              <w:bottom w:val="single" w:sz="8" w:color="1F497D"/>
            </w:tcBorders>
          </w:tcPr>
          <w:p>
            <w:pPr>
              <w:spacing w:after="0" w:line="20" w:lineRule="exact"/>
              <w:rPr>
                <w:sz w:val="1"/>
                <w:szCs w:val="1"/>
                <w:color w:val="auto"/>
              </w:rPr>
            </w:pPr>
          </w:p>
        </w:tc>
        <w:tc>
          <w:tcPr>
            <w:tcW w:w="160" w:type="dxa"/>
            <w:vAlign w:val="bottom"/>
            <w:tcBorders>
              <w:top w:val="single" w:sz="8" w:color="0000EE"/>
              <w:bottom w:val="single" w:sz="8" w:color="1F497D"/>
            </w:tcBorders>
          </w:tcPr>
          <w:p>
            <w:pPr>
              <w:spacing w:after="0" w:line="20" w:lineRule="exact"/>
              <w:rPr>
                <w:sz w:val="1"/>
                <w:szCs w:val="1"/>
                <w:color w:val="auto"/>
              </w:rPr>
            </w:pPr>
          </w:p>
        </w:tc>
        <w:tc>
          <w:tcPr>
            <w:tcW w:w="80" w:type="dxa"/>
            <w:vAlign w:val="bottom"/>
            <w:tcBorders>
              <w:top w:val="single" w:sz="8" w:color="0000EE"/>
              <w:bottom w:val="single" w:sz="8" w:color="1F497D"/>
            </w:tcBorders>
          </w:tcPr>
          <w:p>
            <w:pPr>
              <w:spacing w:after="0" w:line="20" w:lineRule="exact"/>
              <w:rPr>
                <w:sz w:val="1"/>
                <w:szCs w:val="1"/>
                <w:color w:val="auto"/>
              </w:rPr>
            </w:pPr>
          </w:p>
        </w:tc>
        <w:tc>
          <w:tcPr>
            <w:tcW w:w="160" w:type="dxa"/>
            <w:vAlign w:val="bottom"/>
            <w:tcBorders>
              <w:top w:val="single" w:sz="8" w:color="0000EE"/>
              <w:bottom w:val="single" w:sz="8" w:color="1F497D"/>
            </w:tcBorders>
          </w:tcPr>
          <w:p>
            <w:pPr>
              <w:spacing w:after="0" w:line="20" w:lineRule="exact"/>
              <w:rPr>
                <w:sz w:val="1"/>
                <w:szCs w:val="1"/>
                <w:color w:val="auto"/>
              </w:rPr>
            </w:pPr>
          </w:p>
        </w:tc>
        <w:tc>
          <w:tcPr>
            <w:tcW w:w="80" w:type="dxa"/>
            <w:vAlign w:val="bottom"/>
            <w:tcBorders>
              <w:top w:val="single" w:sz="8" w:color="0000EE"/>
              <w:bottom w:val="single" w:sz="8" w:color="1F497D"/>
            </w:tcBorders>
          </w:tcPr>
          <w:p>
            <w:pPr>
              <w:spacing w:after="0" w:line="20" w:lineRule="exact"/>
              <w:rPr>
                <w:sz w:val="1"/>
                <w:szCs w:val="1"/>
                <w:color w:val="auto"/>
              </w:rPr>
            </w:pPr>
          </w:p>
        </w:tc>
        <w:tc>
          <w:tcPr>
            <w:tcW w:w="140" w:type="dxa"/>
            <w:vAlign w:val="bottom"/>
            <w:tcBorders>
              <w:top w:val="single" w:sz="8" w:color="0000EE"/>
              <w:bottom w:val="single" w:sz="8" w:color="1F497D"/>
            </w:tcBorders>
          </w:tcPr>
          <w:p>
            <w:pPr>
              <w:spacing w:after="0" w:line="20" w:lineRule="exact"/>
              <w:rPr>
                <w:sz w:val="1"/>
                <w:szCs w:val="1"/>
                <w:color w:val="auto"/>
              </w:rPr>
            </w:pPr>
          </w:p>
        </w:tc>
        <w:tc>
          <w:tcPr>
            <w:tcW w:w="20" w:type="dxa"/>
            <w:vAlign w:val="bottom"/>
            <w:tcBorders>
              <w:top w:val="single" w:sz="8" w:color="0000EE"/>
              <w:bottom w:val="single" w:sz="8" w:color="1F497D"/>
            </w:tcBorders>
          </w:tcPr>
          <w:p>
            <w:pPr>
              <w:spacing w:after="0" w:line="20" w:lineRule="exact"/>
              <w:rPr>
                <w:sz w:val="1"/>
                <w:szCs w:val="1"/>
                <w:color w:val="auto"/>
              </w:rPr>
            </w:pPr>
          </w:p>
        </w:tc>
        <w:tc>
          <w:tcPr>
            <w:tcW w:w="120" w:type="dxa"/>
            <w:vAlign w:val="bottom"/>
            <w:tcBorders>
              <w:top w:val="single" w:sz="8" w:color="0000EE"/>
              <w:bottom w:val="single" w:sz="8" w:color="1F497D"/>
            </w:tcBorders>
          </w:tcPr>
          <w:p>
            <w:pPr>
              <w:spacing w:after="0" w:line="20" w:lineRule="exact"/>
              <w:rPr>
                <w:sz w:val="1"/>
                <w:szCs w:val="1"/>
                <w:color w:val="auto"/>
              </w:rPr>
            </w:pPr>
          </w:p>
        </w:tc>
        <w:tc>
          <w:tcPr>
            <w:tcW w:w="40" w:type="dxa"/>
            <w:vAlign w:val="bottom"/>
            <w:tcBorders>
              <w:top w:val="single" w:sz="8" w:color="0000EE"/>
              <w:bottom w:val="single" w:sz="8" w:color="1F497D"/>
            </w:tcBorders>
          </w:tcPr>
          <w:p>
            <w:pPr>
              <w:spacing w:after="0" w:line="20" w:lineRule="exact"/>
              <w:rPr>
                <w:sz w:val="1"/>
                <w:szCs w:val="1"/>
                <w:color w:val="auto"/>
              </w:rPr>
            </w:pPr>
          </w:p>
        </w:tc>
        <w:tc>
          <w:tcPr>
            <w:tcW w:w="140" w:type="dxa"/>
            <w:vAlign w:val="bottom"/>
            <w:tcBorders>
              <w:top w:val="single" w:sz="8" w:color="0000EE"/>
              <w:bottom w:val="single" w:sz="8" w:color="1F497D"/>
            </w:tcBorders>
          </w:tcPr>
          <w:p>
            <w:pPr>
              <w:spacing w:after="0" w:line="20" w:lineRule="exact"/>
              <w:rPr>
                <w:sz w:val="1"/>
                <w:szCs w:val="1"/>
                <w:color w:val="auto"/>
              </w:rPr>
            </w:pPr>
          </w:p>
        </w:tc>
        <w:tc>
          <w:tcPr>
            <w:tcW w:w="60" w:type="dxa"/>
            <w:vAlign w:val="bottom"/>
            <w:tcBorders>
              <w:top w:val="single" w:sz="8" w:color="0000EE"/>
              <w:bottom w:val="single" w:sz="8" w:color="1F497D"/>
            </w:tcBorders>
          </w:tcPr>
          <w:p>
            <w:pPr>
              <w:spacing w:after="0" w:line="20" w:lineRule="exact"/>
              <w:rPr>
                <w:sz w:val="1"/>
                <w:szCs w:val="1"/>
                <w:color w:val="auto"/>
              </w:rPr>
            </w:pPr>
          </w:p>
        </w:tc>
        <w:tc>
          <w:tcPr>
            <w:tcW w:w="40" w:type="dxa"/>
            <w:vAlign w:val="bottom"/>
            <w:tcBorders>
              <w:top w:val="single" w:sz="8" w:color="0000EE"/>
              <w:bottom w:val="single" w:sz="8" w:color="1F497D"/>
            </w:tcBorders>
          </w:tcPr>
          <w:p>
            <w:pPr>
              <w:spacing w:after="0" w:line="20" w:lineRule="exact"/>
              <w:rPr>
                <w:sz w:val="1"/>
                <w:szCs w:val="1"/>
                <w:color w:val="auto"/>
              </w:rPr>
            </w:pPr>
          </w:p>
        </w:tc>
        <w:tc>
          <w:tcPr>
            <w:tcW w:w="60" w:type="dxa"/>
            <w:vAlign w:val="bottom"/>
            <w:tcBorders>
              <w:top w:val="single" w:sz="8" w:color="0000EE"/>
              <w:bottom w:val="single" w:sz="8" w:color="1F497D"/>
            </w:tcBorders>
          </w:tcPr>
          <w:p>
            <w:pPr>
              <w:spacing w:after="0" w:line="20" w:lineRule="exact"/>
              <w:rPr>
                <w:sz w:val="1"/>
                <w:szCs w:val="1"/>
                <w:color w:val="auto"/>
              </w:rPr>
            </w:pPr>
          </w:p>
        </w:tc>
        <w:tc>
          <w:tcPr>
            <w:tcW w:w="20" w:type="dxa"/>
            <w:vAlign w:val="bottom"/>
            <w:tcBorders>
              <w:top w:val="single" w:sz="8" w:color="0000EE"/>
              <w:bottom w:val="single" w:sz="8" w:color="1F497D"/>
            </w:tcBorders>
          </w:tcPr>
          <w:p>
            <w:pPr>
              <w:spacing w:after="0" w:line="20" w:lineRule="exact"/>
              <w:rPr>
                <w:sz w:val="1"/>
                <w:szCs w:val="1"/>
                <w:color w:val="auto"/>
              </w:rPr>
            </w:pPr>
          </w:p>
        </w:tc>
        <w:tc>
          <w:tcPr>
            <w:tcW w:w="20" w:type="dxa"/>
            <w:vAlign w:val="bottom"/>
            <w:tcBorders>
              <w:top w:val="single" w:sz="8" w:color="0000EE"/>
              <w:bottom w:val="single" w:sz="8" w:color="1F497D"/>
            </w:tcBorders>
          </w:tcPr>
          <w:p>
            <w:pPr>
              <w:spacing w:after="0" w:line="20" w:lineRule="exact"/>
              <w:rPr>
                <w:sz w:val="1"/>
                <w:szCs w:val="1"/>
                <w:color w:val="auto"/>
              </w:rPr>
            </w:pPr>
          </w:p>
        </w:tc>
        <w:tc>
          <w:tcPr>
            <w:tcW w:w="160" w:type="dxa"/>
            <w:vAlign w:val="bottom"/>
            <w:tcBorders>
              <w:top w:val="single" w:sz="8" w:color="0000EE"/>
              <w:bottom w:val="single" w:sz="8" w:color="1F497D"/>
            </w:tcBorders>
          </w:tcPr>
          <w:p>
            <w:pPr>
              <w:spacing w:after="0" w:line="20" w:lineRule="exact"/>
              <w:rPr>
                <w:sz w:val="1"/>
                <w:szCs w:val="1"/>
                <w:color w:val="auto"/>
              </w:rPr>
            </w:pPr>
          </w:p>
        </w:tc>
        <w:tc>
          <w:tcPr>
            <w:tcW w:w="80" w:type="dxa"/>
            <w:vAlign w:val="bottom"/>
            <w:tcBorders>
              <w:top w:val="single" w:sz="8" w:color="0000EE"/>
              <w:bottom w:val="single" w:sz="8" w:color="1F497D"/>
            </w:tcBorders>
          </w:tcPr>
          <w:p>
            <w:pPr>
              <w:spacing w:after="0" w:line="20" w:lineRule="exact"/>
              <w:rPr>
                <w:sz w:val="1"/>
                <w:szCs w:val="1"/>
                <w:color w:val="auto"/>
              </w:rPr>
            </w:pPr>
          </w:p>
        </w:tc>
        <w:tc>
          <w:tcPr>
            <w:tcW w:w="100" w:type="dxa"/>
            <w:vAlign w:val="bottom"/>
            <w:tcBorders>
              <w:top w:val="single" w:sz="8" w:color="0000EE"/>
              <w:bottom w:val="single" w:sz="8" w:color="1F497D"/>
            </w:tcBorders>
          </w:tcPr>
          <w:p>
            <w:pPr>
              <w:spacing w:after="0" w:line="20" w:lineRule="exact"/>
              <w:rPr>
                <w:sz w:val="1"/>
                <w:szCs w:val="1"/>
                <w:color w:val="auto"/>
              </w:rPr>
            </w:pPr>
          </w:p>
        </w:tc>
        <w:tc>
          <w:tcPr>
            <w:tcW w:w="40" w:type="dxa"/>
            <w:vAlign w:val="bottom"/>
            <w:tcBorders>
              <w:top w:val="single" w:sz="8" w:color="0000EE"/>
              <w:bottom w:val="single" w:sz="8" w:color="1F497D"/>
            </w:tcBorders>
          </w:tcPr>
          <w:p>
            <w:pPr>
              <w:spacing w:after="0" w:line="20" w:lineRule="exact"/>
              <w:rPr>
                <w:sz w:val="1"/>
                <w:szCs w:val="1"/>
                <w:color w:val="auto"/>
              </w:rPr>
            </w:pPr>
          </w:p>
        </w:tc>
        <w:tc>
          <w:tcPr>
            <w:tcW w:w="100" w:type="dxa"/>
            <w:vAlign w:val="bottom"/>
            <w:tcBorders>
              <w:top w:val="single" w:sz="8" w:color="0000EE"/>
              <w:bottom w:val="single" w:sz="8" w:color="1F497D"/>
            </w:tcBorders>
          </w:tcPr>
          <w:p>
            <w:pPr>
              <w:spacing w:after="0" w:line="20" w:lineRule="exact"/>
              <w:rPr>
                <w:sz w:val="1"/>
                <w:szCs w:val="1"/>
                <w:color w:val="auto"/>
              </w:rPr>
            </w:pPr>
          </w:p>
        </w:tc>
        <w:tc>
          <w:tcPr>
            <w:tcW w:w="20" w:type="dxa"/>
            <w:vAlign w:val="bottom"/>
            <w:tcBorders>
              <w:top w:val="single" w:sz="8" w:color="0000EE"/>
              <w:bottom w:val="single" w:sz="8" w:color="1F497D"/>
            </w:tcBorders>
          </w:tcPr>
          <w:p>
            <w:pPr>
              <w:spacing w:after="0" w:line="20" w:lineRule="exact"/>
              <w:rPr>
                <w:sz w:val="1"/>
                <w:szCs w:val="1"/>
                <w:color w:val="auto"/>
              </w:rPr>
            </w:pPr>
          </w:p>
        </w:tc>
        <w:tc>
          <w:tcPr>
            <w:tcW w:w="40" w:type="dxa"/>
            <w:vAlign w:val="bottom"/>
            <w:tcBorders>
              <w:top w:val="single" w:sz="8" w:color="0000EE"/>
              <w:bottom w:val="single" w:sz="8" w:color="1F497D"/>
            </w:tcBorders>
          </w:tcPr>
          <w:p>
            <w:pPr>
              <w:spacing w:after="0" w:line="20" w:lineRule="exact"/>
              <w:rPr>
                <w:sz w:val="1"/>
                <w:szCs w:val="1"/>
                <w:color w:val="auto"/>
              </w:rPr>
            </w:pPr>
          </w:p>
        </w:tc>
        <w:tc>
          <w:tcPr>
            <w:tcW w:w="60" w:type="dxa"/>
            <w:vAlign w:val="bottom"/>
            <w:tcBorders>
              <w:top w:val="single" w:sz="8" w:color="0000EE"/>
              <w:bottom w:val="single" w:sz="8" w:color="1F497D"/>
            </w:tcBorders>
          </w:tcPr>
          <w:p>
            <w:pPr>
              <w:spacing w:after="0" w:line="20" w:lineRule="exact"/>
              <w:rPr>
                <w:sz w:val="1"/>
                <w:szCs w:val="1"/>
                <w:color w:val="auto"/>
              </w:rPr>
            </w:pPr>
          </w:p>
        </w:tc>
        <w:tc>
          <w:tcPr>
            <w:tcW w:w="20" w:type="dxa"/>
            <w:vAlign w:val="bottom"/>
            <w:tcBorders>
              <w:top w:val="single" w:sz="8" w:color="0000EE"/>
              <w:bottom w:val="single" w:sz="8" w:color="1F497D"/>
            </w:tcBorders>
          </w:tcPr>
          <w:p>
            <w:pPr>
              <w:spacing w:after="0" w:line="20" w:lineRule="exact"/>
              <w:rPr>
                <w:sz w:val="1"/>
                <w:szCs w:val="1"/>
                <w:color w:val="auto"/>
              </w:rPr>
            </w:pPr>
          </w:p>
        </w:tc>
        <w:tc>
          <w:tcPr>
            <w:tcW w:w="180" w:type="dxa"/>
            <w:vAlign w:val="bottom"/>
            <w:tcBorders>
              <w:top w:val="single" w:sz="8" w:color="0000EE"/>
              <w:bottom w:val="single" w:sz="8" w:color="1F497D"/>
            </w:tcBorders>
          </w:tcPr>
          <w:p>
            <w:pPr>
              <w:spacing w:after="0" w:line="20" w:lineRule="exact"/>
              <w:rPr>
                <w:sz w:val="1"/>
                <w:szCs w:val="1"/>
                <w:color w:val="auto"/>
              </w:rPr>
            </w:pPr>
          </w:p>
        </w:tc>
        <w:tc>
          <w:tcPr>
            <w:tcW w:w="40" w:type="dxa"/>
            <w:vAlign w:val="bottom"/>
            <w:tcBorders>
              <w:top w:val="single" w:sz="8" w:color="0000EE"/>
              <w:bottom w:val="single" w:sz="8" w:color="1F497D"/>
            </w:tcBorders>
          </w:tcPr>
          <w:p>
            <w:pPr>
              <w:spacing w:after="0" w:line="20" w:lineRule="exact"/>
              <w:rPr>
                <w:sz w:val="1"/>
                <w:szCs w:val="1"/>
                <w:color w:val="auto"/>
              </w:rPr>
            </w:pPr>
          </w:p>
        </w:tc>
        <w:tc>
          <w:tcPr>
            <w:tcW w:w="20" w:type="dxa"/>
            <w:vAlign w:val="bottom"/>
            <w:tcBorders>
              <w:bottom w:val="single" w:sz="8" w:color="1F497D"/>
            </w:tcBorders>
          </w:tcPr>
          <w:p>
            <w:pPr>
              <w:spacing w:after="0" w:line="20" w:lineRule="exact"/>
              <w:rPr>
                <w:sz w:val="1"/>
                <w:szCs w:val="1"/>
                <w:color w:val="auto"/>
              </w:rPr>
            </w:pPr>
          </w:p>
        </w:tc>
        <w:tc>
          <w:tcPr>
            <w:tcW w:w="280" w:type="dxa"/>
            <w:vAlign w:val="bottom"/>
            <w:tcBorders>
              <w:bottom w:val="single" w:sz="8" w:color="1F497D"/>
            </w:tcBorders>
          </w:tcPr>
          <w:p>
            <w:pPr>
              <w:spacing w:after="0" w:line="20" w:lineRule="exact"/>
              <w:rPr>
                <w:sz w:val="1"/>
                <w:szCs w:val="1"/>
                <w:color w:val="auto"/>
              </w:rPr>
            </w:pPr>
          </w:p>
        </w:tc>
        <w:tc>
          <w:tcPr>
            <w:tcW w:w="180" w:type="dxa"/>
            <w:vAlign w:val="bottom"/>
            <w:tcBorders>
              <w:bottom w:val="single" w:sz="8" w:color="1F497D"/>
            </w:tcBorders>
          </w:tcPr>
          <w:p>
            <w:pPr>
              <w:spacing w:after="0" w:line="20" w:lineRule="exact"/>
              <w:rPr>
                <w:sz w:val="1"/>
                <w:szCs w:val="1"/>
                <w:color w:val="auto"/>
              </w:rPr>
            </w:pPr>
          </w:p>
        </w:tc>
        <w:tc>
          <w:tcPr>
            <w:tcW w:w="260" w:type="dxa"/>
            <w:vAlign w:val="bottom"/>
            <w:tcBorders>
              <w:bottom w:val="single" w:sz="8" w:color="1F497D"/>
            </w:tcBorders>
          </w:tcPr>
          <w:p>
            <w:pPr>
              <w:spacing w:after="0" w:line="20" w:lineRule="exact"/>
              <w:rPr>
                <w:sz w:val="1"/>
                <w:szCs w:val="1"/>
                <w:color w:val="auto"/>
              </w:rPr>
            </w:pPr>
          </w:p>
        </w:tc>
        <w:tc>
          <w:tcPr>
            <w:tcW w:w="200" w:type="dxa"/>
            <w:vAlign w:val="bottom"/>
            <w:tcBorders>
              <w:bottom w:val="single" w:sz="8" w:color="1F497D"/>
            </w:tcBorders>
          </w:tcPr>
          <w:p>
            <w:pPr>
              <w:spacing w:after="0" w:line="20" w:lineRule="exact"/>
              <w:rPr>
                <w:sz w:val="1"/>
                <w:szCs w:val="1"/>
                <w:color w:val="auto"/>
              </w:rPr>
            </w:pPr>
          </w:p>
        </w:tc>
        <w:tc>
          <w:tcPr>
            <w:tcW w:w="260" w:type="dxa"/>
            <w:vAlign w:val="bottom"/>
            <w:tcBorders>
              <w:bottom w:val="single" w:sz="8" w:color="1F497D"/>
            </w:tcBorders>
          </w:tcPr>
          <w:p>
            <w:pPr>
              <w:spacing w:after="0" w:line="20" w:lineRule="exact"/>
              <w:rPr>
                <w:sz w:val="1"/>
                <w:szCs w:val="1"/>
                <w:color w:val="auto"/>
              </w:rPr>
            </w:pPr>
          </w:p>
        </w:tc>
        <w:tc>
          <w:tcPr>
            <w:tcW w:w="280" w:type="dxa"/>
            <w:vAlign w:val="bottom"/>
            <w:tcBorders>
              <w:bottom w:val="single" w:sz="8" w:color="1F497D"/>
            </w:tcBorders>
          </w:tcPr>
          <w:p>
            <w:pPr>
              <w:spacing w:after="0" w:line="20" w:lineRule="exact"/>
              <w:rPr>
                <w:sz w:val="1"/>
                <w:szCs w:val="1"/>
                <w:color w:val="auto"/>
              </w:rPr>
            </w:pPr>
          </w:p>
        </w:tc>
        <w:tc>
          <w:tcPr>
            <w:tcW w:w="160" w:type="dxa"/>
            <w:vAlign w:val="bottom"/>
            <w:tcBorders>
              <w:bottom w:val="single" w:sz="8" w:color="1F497D"/>
            </w:tcBorders>
          </w:tcPr>
          <w:p>
            <w:pPr>
              <w:spacing w:after="0" w:line="20" w:lineRule="exact"/>
              <w:rPr>
                <w:sz w:val="1"/>
                <w:szCs w:val="1"/>
                <w:color w:val="auto"/>
              </w:rPr>
            </w:pPr>
          </w:p>
        </w:tc>
        <w:tc>
          <w:tcPr>
            <w:tcW w:w="340" w:type="dxa"/>
            <w:vAlign w:val="bottom"/>
            <w:tcBorders>
              <w:bottom w:val="single" w:sz="8" w:color="1F497D"/>
            </w:tcBorders>
          </w:tcPr>
          <w:p>
            <w:pPr>
              <w:spacing w:after="0" w:line="20" w:lineRule="exact"/>
              <w:rPr>
                <w:sz w:val="1"/>
                <w:szCs w:val="1"/>
                <w:color w:val="auto"/>
              </w:rPr>
            </w:pPr>
          </w:p>
        </w:tc>
        <w:tc>
          <w:tcPr>
            <w:tcW w:w="440" w:type="dxa"/>
            <w:vAlign w:val="bottom"/>
            <w:tcBorders>
              <w:bottom w:val="single" w:sz="8" w:color="1F497D"/>
            </w:tcBorders>
          </w:tcPr>
          <w:p>
            <w:pPr>
              <w:spacing w:after="0" w:line="20" w:lineRule="exact"/>
              <w:rPr>
                <w:sz w:val="1"/>
                <w:szCs w:val="1"/>
                <w:color w:val="auto"/>
              </w:rPr>
            </w:pPr>
          </w:p>
        </w:tc>
        <w:tc>
          <w:tcPr>
            <w:tcW w:w="140" w:type="dxa"/>
            <w:vAlign w:val="bottom"/>
            <w:tcBorders>
              <w:bottom w:val="single" w:sz="8" w:color="1F497D"/>
            </w:tcBorders>
          </w:tcPr>
          <w:p>
            <w:pPr>
              <w:spacing w:after="0" w:line="20" w:lineRule="exact"/>
              <w:rPr>
                <w:sz w:val="1"/>
                <w:szCs w:val="1"/>
                <w:color w:val="auto"/>
              </w:rPr>
            </w:pPr>
          </w:p>
        </w:tc>
        <w:tc>
          <w:tcPr>
            <w:tcW w:w="520" w:type="dxa"/>
            <w:vAlign w:val="bottom"/>
            <w:tcBorders>
              <w:bottom w:val="single" w:sz="8" w:color="1F497D"/>
            </w:tcBorders>
          </w:tcPr>
          <w:p>
            <w:pPr>
              <w:spacing w:after="0" w:line="20" w:lineRule="exact"/>
              <w:rPr>
                <w:sz w:val="1"/>
                <w:szCs w:val="1"/>
                <w:color w:val="auto"/>
              </w:rPr>
            </w:pPr>
          </w:p>
        </w:tc>
        <w:tc>
          <w:tcPr>
            <w:tcW w:w="280" w:type="dxa"/>
            <w:vAlign w:val="bottom"/>
            <w:tcBorders>
              <w:bottom w:val="single" w:sz="8" w:color="1F497D"/>
            </w:tcBorders>
          </w:tcPr>
          <w:p>
            <w:pPr>
              <w:spacing w:after="0" w:line="20" w:lineRule="exact"/>
              <w:rPr>
                <w:sz w:val="1"/>
                <w:szCs w:val="1"/>
                <w:color w:val="auto"/>
              </w:rPr>
            </w:pPr>
          </w:p>
        </w:tc>
        <w:tc>
          <w:tcPr>
            <w:tcW w:w="900" w:type="dxa"/>
            <w:vAlign w:val="bottom"/>
            <w:tcBorders>
              <w:bottom w:val="single" w:sz="8" w:color="1F497D"/>
            </w:tcBorders>
          </w:tcPr>
          <w:p>
            <w:pPr>
              <w:spacing w:after="0" w:line="20" w:lineRule="exact"/>
              <w:rPr>
                <w:sz w:val="1"/>
                <w:szCs w:val="1"/>
                <w:color w:val="auto"/>
              </w:rPr>
            </w:pPr>
          </w:p>
        </w:tc>
        <w:tc>
          <w:tcPr>
            <w:tcW w:w="2300" w:type="dxa"/>
            <w:vAlign w:val="bottom"/>
            <w:tcBorders>
              <w:bottom w:val="single" w:sz="8" w:color="1F497D"/>
            </w:tcBorders>
          </w:tcPr>
          <w:p>
            <w:pPr>
              <w:spacing w:after="0" w:line="20" w:lineRule="exact"/>
              <w:rPr>
                <w:sz w:val="1"/>
                <w:szCs w:val="1"/>
                <w:color w:val="auto"/>
              </w:rPr>
            </w:pPr>
          </w:p>
        </w:tc>
        <w:tc>
          <w:tcPr>
            <w:tcW w:w="140" w:type="dxa"/>
            <w:vAlign w:val="bottom"/>
            <w:tcBorders>
              <w:bottom w:val="single" w:sz="8" w:color="1F497D"/>
            </w:tcBorders>
          </w:tcPr>
          <w:p>
            <w:pPr>
              <w:spacing w:after="0" w:line="20" w:lineRule="exact"/>
              <w:rPr>
                <w:sz w:val="1"/>
                <w:szCs w:val="1"/>
                <w:color w:val="auto"/>
              </w:rPr>
            </w:pPr>
          </w:p>
        </w:tc>
        <w:tc>
          <w:tcPr>
            <w:tcW w:w="120" w:type="dxa"/>
            <w:vAlign w:val="bottom"/>
            <w:tcBorders>
              <w:bottom w:val="single" w:sz="8" w:color="1F497D"/>
            </w:tcBorders>
          </w:tcPr>
          <w:p>
            <w:pPr>
              <w:spacing w:after="0" w:line="20" w:lineRule="exact"/>
              <w:rPr>
                <w:sz w:val="1"/>
                <w:szCs w:val="1"/>
                <w:color w:val="auto"/>
              </w:rPr>
            </w:pPr>
          </w:p>
        </w:tc>
        <w:tc>
          <w:tcPr>
            <w:tcW w:w="700" w:type="dxa"/>
            <w:vAlign w:val="bottom"/>
            <w:tcBorders>
              <w:bottom w:val="single" w:sz="8" w:color="1F497D"/>
            </w:tcBorders>
          </w:tcPr>
          <w:p>
            <w:pPr>
              <w:spacing w:after="0" w:line="20" w:lineRule="exact"/>
              <w:rPr>
                <w:sz w:val="1"/>
                <w:szCs w:val="1"/>
                <w:color w:val="auto"/>
              </w:rPr>
            </w:pPr>
          </w:p>
        </w:tc>
        <w:tc>
          <w:tcPr>
            <w:tcW w:w="880" w:type="dxa"/>
            <w:vAlign w:val="bottom"/>
            <w:tcBorders>
              <w:bottom w:val="single" w:sz="8" w:color="1F497D"/>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10360" w:type="dxa"/>
            <w:vAlign w:val="bottom"/>
            <w:gridSpan w:val="44"/>
          </w:tcPr>
          <w:p>
            <w:pPr>
              <w:spacing w:after="0" w:line="182" w:lineRule="exact"/>
              <w:rPr>
                <w:rFonts w:ascii="Arial" w:cs="Arial" w:eastAsia="Arial" w:hAnsi="Arial"/>
                <w:sz w:val="18"/>
                <w:szCs w:val="18"/>
                <w:b w:val="1"/>
                <w:bCs w:val="1"/>
                <w:color w:val="0000EE"/>
              </w:rPr>
            </w:pPr>
            <w:hyperlink w:anchor="page48">
              <w:r>
                <w:rPr>
                  <w:rFonts w:ascii="Arial" w:cs="Arial" w:eastAsia="Arial" w:hAnsi="Arial"/>
                  <w:sz w:val="18"/>
                  <w:szCs w:val="18"/>
                  <w:b w:val="1"/>
                  <w:bCs w:val="1"/>
                  <w:color w:val="0000EE"/>
                </w:rPr>
                <w:t>SECURITY OWNERSHIP OF CERTAIN BENEFICIAL OWNERS AND MANAGEMENT</w:t>
              </w:r>
            </w:hyperlink>
          </w:p>
        </w:tc>
        <w:tc>
          <w:tcPr>
            <w:tcW w:w="880" w:type="dxa"/>
            <w:vAlign w:val="bottom"/>
          </w:tcPr>
          <w:p>
            <w:pPr>
              <w:jc w:val="right"/>
              <w:spacing w:after="0" w:line="182" w:lineRule="exact"/>
              <w:rPr>
                <w:sz w:val="20"/>
                <w:szCs w:val="20"/>
                <w:color w:val="auto"/>
              </w:rPr>
            </w:pPr>
            <w:r>
              <w:rPr>
                <w:rFonts w:ascii="Arial" w:cs="Arial" w:eastAsia="Arial" w:hAnsi="Arial"/>
                <w:sz w:val="18"/>
                <w:szCs w:val="18"/>
                <w:b w:val="1"/>
                <w:bCs w:val="1"/>
                <w:color w:val="1F497D"/>
              </w:rPr>
              <w:t>44</w:t>
            </w:r>
          </w:p>
        </w:tc>
        <w:tc>
          <w:tcPr>
            <w:tcW w:w="20" w:type="dxa"/>
            <w:vAlign w:val="bottom"/>
          </w:tcPr>
          <w:p>
            <w:pPr>
              <w:spacing w:after="0"/>
              <w:rPr>
                <w:sz w:val="15"/>
                <w:szCs w:val="15"/>
                <w:color w:val="auto"/>
              </w:rPr>
            </w:pPr>
          </w:p>
        </w:tc>
      </w:tr>
      <w:tr>
        <w:trPr>
          <w:trHeight w:val="20"/>
        </w:trPr>
        <w:tc>
          <w:tcPr>
            <w:tcW w:w="860" w:type="dxa"/>
            <w:vAlign w:val="bottom"/>
            <w:tcBorders>
              <w:top w:val="single" w:sz="8" w:color="0000EE"/>
              <w:bottom w:val="single" w:sz="8" w:color="1F497D"/>
            </w:tcBorders>
          </w:tcPr>
          <w:p>
            <w:pPr>
              <w:spacing w:after="0" w:line="20" w:lineRule="exact"/>
              <w:rPr>
                <w:sz w:val="1"/>
                <w:szCs w:val="1"/>
                <w:color w:val="auto"/>
              </w:rPr>
            </w:pPr>
          </w:p>
        </w:tc>
        <w:tc>
          <w:tcPr>
            <w:tcW w:w="160" w:type="dxa"/>
            <w:vAlign w:val="bottom"/>
            <w:tcBorders>
              <w:top w:val="single" w:sz="8" w:color="0000EE"/>
              <w:bottom w:val="single" w:sz="8" w:color="1F497D"/>
            </w:tcBorders>
          </w:tcPr>
          <w:p>
            <w:pPr>
              <w:spacing w:after="0" w:line="20" w:lineRule="exact"/>
              <w:rPr>
                <w:sz w:val="1"/>
                <w:szCs w:val="1"/>
                <w:color w:val="auto"/>
              </w:rPr>
            </w:pPr>
          </w:p>
        </w:tc>
        <w:tc>
          <w:tcPr>
            <w:tcW w:w="80" w:type="dxa"/>
            <w:vAlign w:val="bottom"/>
            <w:tcBorders>
              <w:top w:val="single" w:sz="8" w:color="0000EE"/>
              <w:bottom w:val="single" w:sz="8" w:color="1F497D"/>
            </w:tcBorders>
          </w:tcPr>
          <w:p>
            <w:pPr>
              <w:spacing w:after="0" w:line="20" w:lineRule="exact"/>
              <w:rPr>
                <w:sz w:val="1"/>
                <w:szCs w:val="1"/>
                <w:color w:val="auto"/>
              </w:rPr>
            </w:pPr>
          </w:p>
        </w:tc>
        <w:tc>
          <w:tcPr>
            <w:tcW w:w="160" w:type="dxa"/>
            <w:vAlign w:val="bottom"/>
            <w:tcBorders>
              <w:top w:val="single" w:sz="8" w:color="0000EE"/>
              <w:bottom w:val="single" w:sz="8" w:color="1F497D"/>
            </w:tcBorders>
          </w:tcPr>
          <w:p>
            <w:pPr>
              <w:spacing w:after="0" w:line="20" w:lineRule="exact"/>
              <w:rPr>
                <w:sz w:val="1"/>
                <w:szCs w:val="1"/>
                <w:color w:val="auto"/>
              </w:rPr>
            </w:pPr>
          </w:p>
        </w:tc>
        <w:tc>
          <w:tcPr>
            <w:tcW w:w="80" w:type="dxa"/>
            <w:vAlign w:val="bottom"/>
            <w:tcBorders>
              <w:top w:val="single" w:sz="8" w:color="0000EE"/>
              <w:bottom w:val="single" w:sz="8" w:color="1F497D"/>
            </w:tcBorders>
          </w:tcPr>
          <w:p>
            <w:pPr>
              <w:spacing w:after="0" w:line="20" w:lineRule="exact"/>
              <w:rPr>
                <w:sz w:val="1"/>
                <w:szCs w:val="1"/>
                <w:color w:val="auto"/>
              </w:rPr>
            </w:pPr>
          </w:p>
        </w:tc>
        <w:tc>
          <w:tcPr>
            <w:tcW w:w="140" w:type="dxa"/>
            <w:vAlign w:val="bottom"/>
            <w:tcBorders>
              <w:top w:val="single" w:sz="8" w:color="0000EE"/>
              <w:bottom w:val="single" w:sz="8" w:color="1F497D"/>
            </w:tcBorders>
          </w:tcPr>
          <w:p>
            <w:pPr>
              <w:spacing w:after="0" w:line="20" w:lineRule="exact"/>
              <w:rPr>
                <w:sz w:val="1"/>
                <w:szCs w:val="1"/>
                <w:color w:val="auto"/>
              </w:rPr>
            </w:pPr>
          </w:p>
        </w:tc>
        <w:tc>
          <w:tcPr>
            <w:tcW w:w="20" w:type="dxa"/>
            <w:vAlign w:val="bottom"/>
            <w:tcBorders>
              <w:top w:val="single" w:sz="8" w:color="0000EE"/>
              <w:bottom w:val="single" w:sz="8" w:color="1F497D"/>
            </w:tcBorders>
          </w:tcPr>
          <w:p>
            <w:pPr>
              <w:spacing w:after="0" w:line="20" w:lineRule="exact"/>
              <w:rPr>
                <w:sz w:val="1"/>
                <w:szCs w:val="1"/>
                <w:color w:val="auto"/>
              </w:rPr>
            </w:pPr>
          </w:p>
        </w:tc>
        <w:tc>
          <w:tcPr>
            <w:tcW w:w="120" w:type="dxa"/>
            <w:vAlign w:val="bottom"/>
            <w:tcBorders>
              <w:top w:val="single" w:sz="8" w:color="0000EE"/>
              <w:bottom w:val="single" w:sz="8" w:color="1F497D"/>
            </w:tcBorders>
          </w:tcPr>
          <w:p>
            <w:pPr>
              <w:spacing w:after="0" w:line="20" w:lineRule="exact"/>
              <w:rPr>
                <w:sz w:val="1"/>
                <w:szCs w:val="1"/>
                <w:color w:val="auto"/>
              </w:rPr>
            </w:pPr>
          </w:p>
        </w:tc>
        <w:tc>
          <w:tcPr>
            <w:tcW w:w="40" w:type="dxa"/>
            <w:vAlign w:val="bottom"/>
            <w:tcBorders>
              <w:top w:val="single" w:sz="8" w:color="0000EE"/>
              <w:bottom w:val="single" w:sz="8" w:color="1F497D"/>
            </w:tcBorders>
          </w:tcPr>
          <w:p>
            <w:pPr>
              <w:spacing w:after="0" w:line="20" w:lineRule="exact"/>
              <w:rPr>
                <w:sz w:val="1"/>
                <w:szCs w:val="1"/>
                <w:color w:val="auto"/>
              </w:rPr>
            </w:pPr>
          </w:p>
        </w:tc>
        <w:tc>
          <w:tcPr>
            <w:tcW w:w="140" w:type="dxa"/>
            <w:vAlign w:val="bottom"/>
            <w:tcBorders>
              <w:top w:val="single" w:sz="8" w:color="0000EE"/>
              <w:bottom w:val="single" w:sz="8" w:color="1F497D"/>
            </w:tcBorders>
          </w:tcPr>
          <w:p>
            <w:pPr>
              <w:spacing w:after="0" w:line="20" w:lineRule="exact"/>
              <w:rPr>
                <w:sz w:val="1"/>
                <w:szCs w:val="1"/>
                <w:color w:val="auto"/>
              </w:rPr>
            </w:pPr>
          </w:p>
        </w:tc>
        <w:tc>
          <w:tcPr>
            <w:tcW w:w="60" w:type="dxa"/>
            <w:vAlign w:val="bottom"/>
            <w:tcBorders>
              <w:top w:val="single" w:sz="8" w:color="0000EE"/>
              <w:bottom w:val="single" w:sz="8" w:color="1F497D"/>
            </w:tcBorders>
          </w:tcPr>
          <w:p>
            <w:pPr>
              <w:spacing w:after="0" w:line="20" w:lineRule="exact"/>
              <w:rPr>
                <w:sz w:val="1"/>
                <w:szCs w:val="1"/>
                <w:color w:val="auto"/>
              </w:rPr>
            </w:pPr>
          </w:p>
        </w:tc>
        <w:tc>
          <w:tcPr>
            <w:tcW w:w="40" w:type="dxa"/>
            <w:vAlign w:val="bottom"/>
            <w:tcBorders>
              <w:top w:val="single" w:sz="8" w:color="0000EE"/>
              <w:bottom w:val="single" w:sz="8" w:color="1F497D"/>
            </w:tcBorders>
          </w:tcPr>
          <w:p>
            <w:pPr>
              <w:spacing w:after="0" w:line="20" w:lineRule="exact"/>
              <w:rPr>
                <w:sz w:val="1"/>
                <w:szCs w:val="1"/>
                <w:color w:val="auto"/>
              </w:rPr>
            </w:pPr>
          </w:p>
        </w:tc>
        <w:tc>
          <w:tcPr>
            <w:tcW w:w="60" w:type="dxa"/>
            <w:vAlign w:val="bottom"/>
            <w:tcBorders>
              <w:top w:val="single" w:sz="8" w:color="0000EE"/>
              <w:bottom w:val="single" w:sz="8" w:color="1F497D"/>
            </w:tcBorders>
          </w:tcPr>
          <w:p>
            <w:pPr>
              <w:spacing w:after="0" w:line="20" w:lineRule="exact"/>
              <w:rPr>
                <w:sz w:val="1"/>
                <w:szCs w:val="1"/>
                <w:color w:val="auto"/>
              </w:rPr>
            </w:pPr>
          </w:p>
        </w:tc>
        <w:tc>
          <w:tcPr>
            <w:tcW w:w="20" w:type="dxa"/>
            <w:vAlign w:val="bottom"/>
            <w:tcBorders>
              <w:top w:val="single" w:sz="8" w:color="0000EE"/>
              <w:bottom w:val="single" w:sz="8" w:color="1F497D"/>
            </w:tcBorders>
          </w:tcPr>
          <w:p>
            <w:pPr>
              <w:spacing w:after="0" w:line="20" w:lineRule="exact"/>
              <w:rPr>
                <w:sz w:val="1"/>
                <w:szCs w:val="1"/>
                <w:color w:val="auto"/>
              </w:rPr>
            </w:pPr>
          </w:p>
        </w:tc>
        <w:tc>
          <w:tcPr>
            <w:tcW w:w="20" w:type="dxa"/>
            <w:vAlign w:val="bottom"/>
            <w:tcBorders>
              <w:top w:val="single" w:sz="8" w:color="0000EE"/>
              <w:bottom w:val="single" w:sz="8" w:color="1F497D"/>
            </w:tcBorders>
          </w:tcPr>
          <w:p>
            <w:pPr>
              <w:spacing w:after="0" w:line="20" w:lineRule="exact"/>
              <w:rPr>
                <w:sz w:val="1"/>
                <w:szCs w:val="1"/>
                <w:color w:val="auto"/>
              </w:rPr>
            </w:pPr>
          </w:p>
        </w:tc>
        <w:tc>
          <w:tcPr>
            <w:tcW w:w="160" w:type="dxa"/>
            <w:vAlign w:val="bottom"/>
            <w:tcBorders>
              <w:top w:val="single" w:sz="8" w:color="0000EE"/>
              <w:bottom w:val="single" w:sz="8" w:color="1F497D"/>
            </w:tcBorders>
          </w:tcPr>
          <w:p>
            <w:pPr>
              <w:spacing w:after="0" w:line="20" w:lineRule="exact"/>
              <w:rPr>
                <w:sz w:val="1"/>
                <w:szCs w:val="1"/>
                <w:color w:val="auto"/>
              </w:rPr>
            </w:pPr>
          </w:p>
        </w:tc>
        <w:tc>
          <w:tcPr>
            <w:tcW w:w="80" w:type="dxa"/>
            <w:vAlign w:val="bottom"/>
            <w:tcBorders>
              <w:top w:val="single" w:sz="8" w:color="0000EE"/>
              <w:bottom w:val="single" w:sz="8" w:color="1F497D"/>
            </w:tcBorders>
          </w:tcPr>
          <w:p>
            <w:pPr>
              <w:spacing w:after="0" w:line="20" w:lineRule="exact"/>
              <w:rPr>
                <w:sz w:val="1"/>
                <w:szCs w:val="1"/>
                <w:color w:val="auto"/>
              </w:rPr>
            </w:pPr>
          </w:p>
        </w:tc>
        <w:tc>
          <w:tcPr>
            <w:tcW w:w="100" w:type="dxa"/>
            <w:vAlign w:val="bottom"/>
            <w:tcBorders>
              <w:top w:val="single" w:sz="8" w:color="0000EE"/>
              <w:bottom w:val="single" w:sz="8" w:color="1F497D"/>
            </w:tcBorders>
          </w:tcPr>
          <w:p>
            <w:pPr>
              <w:spacing w:after="0" w:line="20" w:lineRule="exact"/>
              <w:rPr>
                <w:sz w:val="1"/>
                <w:szCs w:val="1"/>
                <w:color w:val="auto"/>
              </w:rPr>
            </w:pPr>
          </w:p>
        </w:tc>
        <w:tc>
          <w:tcPr>
            <w:tcW w:w="40" w:type="dxa"/>
            <w:vAlign w:val="bottom"/>
            <w:tcBorders>
              <w:top w:val="single" w:sz="8" w:color="0000EE"/>
              <w:bottom w:val="single" w:sz="8" w:color="1F497D"/>
            </w:tcBorders>
          </w:tcPr>
          <w:p>
            <w:pPr>
              <w:spacing w:after="0" w:line="20" w:lineRule="exact"/>
              <w:rPr>
                <w:sz w:val="1"/>
                <w:szCs w:val="1"/>
                <w:color w:val="auto"/>
              </w:rPr>
            </w:pPr>
          </w:p>
        </w:tc>
        <w:tc>
          <w:tcPr>
            <w:tcW w:w="100" w:type="dxa"/>
            <w:vAlign w:val="bottom"/>
            <w:tcBorders>
              <w:top w:val="single" w:sz="8" w:color="0000EE"/>
              <w:bottom w:val="single" w:sz="8" w:color="1F497D"/>
            </w:tcBorders>
          </w:tcPr>
          <w:p>
            <w:pPr>
              <w:spacing w:after="0" w:line="20" w:lineRule="exact"/>
              <w:rPr>
                <w:sz w:val="1"/>
                <w:szCs w:val="1"/>
                <w:color w:val="auto"/>
              </w:rPr>
            </w:pPr>
          </w:p>
        </w:tc>
        <w:tc>
          <w:tcPr>
            <w:tcW w:w="20" w:type="dxa"/>
            <w:vAlign w:val="bottom"/>
            <w:tcBorders>
              <w:top w:val="single" w:sz="8" w:color="0000EE"/>
              <w:bottom w:val="single" w:sz="8" w:color="1F497D"/>
            </w:tcBorders>
          </w:tcPr>
          <w:p>
            <w:pPr>
              <w:spacing w:after="0" w:line="20" w:lineRule="exact"/>
              <w:rPr>
                <w:sz w:val="1"/>
                <w:szCs w:val="1"/>
                <w:color w:val="auto"/>
              </w:rPr>
            </w:pPr>
          </w:p>
        </w:tc>
        <w:tc>
          <w:tcPr>
            <w:tcW w:w="40" w:type="dxa"/>
            <w:vAlign w:val="bottom"/>
            <w:tcBorders>
              <w:top w:val="single" w:sz="8" w:color="0000EE"/>
              <w:bottom w:val="single" w:sz="8" w:color="1F497D"/>
            </w:tcBorders>
          </w:tcPr>
          <w:p>
            <w:pPr>
              <w:spacing w:after="0" w:line="20" w:lineRule="exact"/>
              <w:rPr>
                <w:sz w:val="1"/>
                <w:szCs w:val="1"/>
                <w:color w:val="auto"/>
              </w:rPr>
            </w:pPr>
          </w:p>
        </w:tc>
        <w:tc>
          <w:tcPr>
            <w:tcW w:w="60" w:type="dxa"/>
            <w:vAlign w:val="bottom"/>
            <w:tcBorders>
              <w:top w:val="single" w:sz="8" w:color="0000EE"/>
              <w:bottom w:val="single" w:sz="8" w:color="1F497D"/>
            </w:tcBorders>
          </w:tcPr>
          <w:p>
            <w:pPr>
              <w:spacing w:after="0" w:line="20" w:lineRule="exact"/>
              <w:rPr>
                <w:sz w:val="1"/>
                <w:szCs w:val="1"/>
                <w:color w:val="auto"/>
              </w:rPr>
            </w:pPr>
          </w:p>
        </w:tc>
        <w:tc>
          <w:tcPr>
            <w:tcW w:w="20" w:type="dxa"/>
            <w:vAlign w:val="bottom"/>
            <w:tcBorders>
              <w:top w:val="single" w:sz="8" w:color="0000EE"/>
              <w:bottom w:val="single" w:sz="8" w:color="1F497D"/>
            </w:tcBorders>
          </w:tcPr>
          <w:p>
            <w:pPr>
              <w:spacing w:after="0" w:line="20" w:lineRule="exact"/>
              <w:rPr>
                <w:sz w:val="1"/>
                <w:szCs w:val="1"/>
                <w:color w:val="auto"/>
              </w:rPr>
            </w:pPr>
          </w:p>
        </w:tc>
        <w:tc>
          <w:tcPr>
            <w:tcW w:w="180" w:type="dxa"/>
            <w:vAlign w:val="bottom"/>
            <w:tcBorders>
              <w:top w:val="single" w:sz="8" w:color="0000EE"/>
              <w:bottom w:val="single" w:sz="8" w:color="1F497D"/>
            </w:tcBorders>
          </w:tcPr>
          <w:p>
            <w:pPr>
              <w:spacing w:after="0" w:line="20" w:lineRule="exact"/>
              <w:rPr>
                <w:sz w:val="1"/>
                <w:szCs w:val="1"/>
                <w:color w:val="auto"/>
              </w:rPr>
            </w:pPr>
          </w:p>
        </w:tc>
        <w:tc>
          <w:tcPr>
            <w:tcW w:w="40" w:type="dxa"/>
            <w:vAlign w:val="bottom"/>
            <w:tcBorders>
              <w:top w:val="single" w:sz="8" w:color="0000EE"/>
              <w:bottom w:val="single" w:sz="8" w:color="1F497D"/>
            </w:tcBorders>
          </w:tcPr>
          <w:p>
            <w:pPr>
              <w:spacing w:after="0" w:line="20" w:lineRule="exact"/>
              <w:rPr>
                <w:sz w:val="1"/>
                <w:szCs w:val="1"/>
                <w:color w:val="auto"/>
              </w:rPr>
            </w:pPr>
          </w:p>
        </w:tc>
        <w:tc>
          <w:tcPr>
            <w:tcW w:w="20" w:type="dxa"/>
            <w:vAlign w:val="bottom"/>
            <w:tcBorders>
              <w:top w:val="single" w:sz="8" w:color="0000EE"/>
              <w:bottom w:val="single" w:sz="8" w:color="1F497D"/>
            </w:tcBorders>
          </w:tcPr>
          <w:p>
            <w:pPr>
              <w:spacing w:after="0" w:line="20" w:lineRule="exact"/>
              <w:rPr>
                <w:sz w:val="1"/>
                <w:szCs w:val="1"/>
                <w:color w:val="auto"/>
              </w:rPr>
            </w:pPr>
          </w:p>
        </w:tc>
        <w:tc>
          <w:tcPr>
            <w:tcW w:w="280" w:type="dxa"/>
            <w:vAlign w:val="bottom"/>
            <w:tcBorders>
              <w:top w:val="single" w:sz="8" w:color="0000EE"/>
              <w:bottom w:val="single" w:sz="8" w:color="1F497D"/>
            </w:tcBorders>
          </w:tcPr>
          <w:p>
            <w:pPr>
              <w:spacing w:after="0" w:line="20" w:lineRule="exact"/>
              <w:rPr>
                <w:sz w:val="1"/>
                <w:szCs w:val="1"/>
                <w:color w:val="auto"/>
              </w:rPr>
            </w:pPr>
          </w:p>
        </w:tc>
        <w:tc>
          <w:tcPr>
            <w:tcW w:w="180" w:type="dxa"/>
            <w:vAlign w:val="bottom"/>
            <w:tcBorders>
              <w:top w:val="single" w:sz="8" w:color="0000EE"/>
              <w:bottom w:val="single" w:sz="8" w:color="1F497D"/>
            </w:tcBorders>
          </w:tcPr>
          <w:p>
            <w:pPr>
              <w:spacing w:after="0" w:line="20" w:lineRule="exact"/>
              <w:rPr>
                <w:sz w:val="1"/>
                <w:szCs w:val="1"/>
                <w:color w:val="auto"/>
              </w:rPr>
            </w:pPr>
          </w:p>
        </w:tc>
        <w:tc>
          <w:tcPr>
            <w:tcW w:w="260" w:type="dxa"/>
            <w:vAlign w:val="bottom"/>
            <w:tcBorders>
              <w:top w:val="single" w:sz="8" w:color="0000EE"/>
              <w:bottom w:val="single" w:sz="8" w:color="1F497D"/>
            </w:tcBorders>
          </w:tcPr>
          <w:p>
            <w:pPr>
              <w:spacing w:after="0" w:line="20" w:lineRule="exact"/>
              <w:rPr>
                <w:sz w:val="1"/>
                <w:szCs w:val="1"/>
                <w:color w:val="auto"/>
              </w:rPr>
            </w:pPr>
          </w:p>
        </w:tc>
        <w:tc>
          <w:tcPr>
            <w:tcW w:w="200" w:type="dxa"/>
            <w:vAlign w:val="bottom"/>
            <w:tcBorders>
              <w:top w:val="single" w:sz="8" w:color="0000EE"/>
              <w:bottom w:val="single" w:sz="8" w:color="1F497D"/>
            </w:tcBorders>
          </w:tcPr>
          <w:p>
            <w:pPr>
              <w:spacing w:after="0" w:line="20" w:lineRule="exact"/>
              <w:rPr>
                <w:sz w:val="1"/>
                <w:szCs w:val="1"/>
                <w:color w:val="auto"/>
              </w:rPr>
            </w:pPr>
          </w:p>
        </w:tc>
        <w:tc>
          <w:tcPr>
            <w:tcW w:w="260" w:type="dxa"/>
            <w:vAlign w:val="bottom"/>
            <w:tcBorders>
              <w:top w:val="single" w:sz="8" w:color="0000EE"/>
              <w:bottom w:val="single" w:sz="8" w:color="1F497D"/>
            </w:tcBorders>
          </w:tcPr>
          <w:p>
            <w:pPr>
              <w:spacing w:after="0" w:line="20" w:lineRule="exact"/>
              <w:rPr>
                <w:sz w:val="1"/>
                <w:szCs w:val="1"/>
                <w:color w:val="auto"/>
              </w:rPr>
            </w:pPr>
          </w:p>
        </w:tc>
        <w:tc>
          <w:tcPr>
            <w:tcW w:w="280" w:type="dxa"/>
            <w:vAlign w:val="bottom"/>
            <w:tcBorders>
              <w:top w:val="single" w:sz="8" w:color="0000EE"/>
              <w:bottom w:val="single" w:sz="8" w:color="1F497D"/>
            </w:tcBorders>
          </w:tcPr>
          <w:p>
            <w:pPr>
              <w:spacing w:after="0" w:line="20" w:lineRule="exact"/>
              <w:rPr>
                <w:sz w:val="1"/>
                <w:szCs w:val="1"/>
                <w:color w:val="auto"/>
              </w:rPr>
            </w:pPr>
          </w:p>
        </w:tc>
        <w:tc>
          <w:tcPr>
            <w:tcW w:w="160" w:type="dxa"/>
            <w:vAlign w:val="bottom"/>
            <w:tcBorders>
              <w:top w:val="single" w:sz="8" w:color="0000EE"/>
              <w:bottom w:val="single" w:sz="8" w:color="1F497D"/>
            </w:tcBorders>
          </w:tcPr>
          <w:p>
            <w:pPr>
              <w:spacing w:after="0" w:line="20" w:lineRule="exact"/>
              <w:rPr>
                <w:sz w:val="1"/>
                <w:szCs w:val="1"/>
                <w:color w:val="auto"/>
              </w:rPr>
            </w:pPr>
          </w:p>
        </w:tc>
        <w:tc>
          <w:tcPr>
            <w:tcW w:w="340" w:type="dxa"/>
            <w:vAlign w:val="bottom"/>
            <w:tcBorders>
              <w:top w:val="single" w:sz="8" w:color="0000EE"/>
              <w:bottom w:val="single" w:sz="8" w:color="1F497D"/>
            </w:tcBorders>
          </w:tcPr>
          <w:p>
            <w:pPr>
              <w:spacing w:after="0" w:line="20" w:lineRule="exact"/>
              <w:rPr>
                <w:sz w:val="1"/>
                <w:szCs w:val="1"/>
                <w:color w:val="auto"/>
              </w:rPr>
            </w:pPr>
          </w:p>
        </w:tc>
        <w:tc>
          <w:tcPr>
            <w:tcW w:w="440" w:type="dxa"/>
            <w:vAlign w:val="bottom"/>
            <w:tcBorders>
              <w:top w:val="single" w:sz="8" w:color="0000EE"/>
              <w:bottom w:val="single" w:sz="8" w:color="1F497D"/>
            </w:tcBorders>
          </w:tcPr>
          <w:p>
            <w:pPr>
              <w:spacing w:after="0" w:line="20" w:lineRule="exact"/>
              <w:rPr>
                <w:sz w:val="1"/>
                <w:szCs w:val="1"/>
                <w:color w:val="auto"/>
              </w:rPr>
            </w:pPr>
          </w:p>
        </w:tc>
        <w:tc>
          <w:tcPr>
            <w:tcW w:w="140" w:type="dxa"/>
            <w:vAlign w:val="bottom"/>
            <w:tcBorders>
              <w:top w:val="single" w:sz="8" w:color="0000EE"/>
              <w:bottom w:val="single" w:sz="8" w:color="1F497D"/>
            </w:tcBorders>
          </w:tcPr>
          <w:p>
            <w:pPr>
              <w:spacing w:after="0" w:line="20" w:lineRule="exact"/>
              <w:rPr>
                <w:sz w:val="1"/>
                <w:szCs w:val="1"/>
                <w:color w:val="auto"/>
              </w:rPr>
            </w:pPr>
          </w:p>
        </w:tc>
        <w:tc>
          <w:tcPr>
            <w:tcW w:w="520" w:type="dxa"/>
            <w:vAlign w:val="bottom"/>
            <w:tcBorders>
              <w:top w:val="single" w:sz="8" w:color="0000EE"/>
              <w:bottom w:val="single" w:sz="8" w:color="1F497D"/>
            </w:tcBorders>
          </w:tcPr>
          <w:p>
            <w:pPr>
              <w:spacing w:after="0" w:line="20" w:lineRule="exact"/>
              <w:rPr>
                <w:sz w:val="1"/>
                <w:szCs w:val="1"/>
                <w:color w:val="auto"/>
              </w:rPr>
            </w:pPr>
          </w:p>
        </w:tc>
        <w:tc>
          <w:tcPr>
            <w:tcW w:w="280" w:type="dxa"/>
            <w:vAlign w:val="bottom"/>
            <w:tcBorders>
              <w:top w:val="single" w:sz="8" w:color="0000EE"/>
              <w:bottom w:val="single" w:sz="8" w:color="1F497D"/>
            </w:tcBorders>
          </w:tcPr>
          <w:p>
            <w:pPr>
              <w:spacing w:after="0" w:line="20" w:lineRule="exact"/>
              <w:rPr>
                <w:sz w:val="1"/>
                <w:szCs w:val="1"/>
                <w:color w:val="auto"/>
              </w:rPr>
            </w:pPr>
          </w:p>
        </w:tc>
        <w:tc>
          <w:tcPr>
            <w:tcW w:w="900" w:type="dxa"/>
            <w:vAlign w:val="bottom"/>
            <w:tcBorders>
              <w:top w:val="single" w:sz="8" w:color="0000EE"/>
              <w:bottom w:val="single" w:sz="8" w:color="1F497D"/>
            </w:tcBorders>
          </w:tcPr>
          <w:p>
            <w:pPr>
              <w:spacing w:after="0" w:line="20" w:lineRule="exact"/>
              <w:rPr>
                <w:sz w:val="1"/>
                <w:szCs w:val="1"/>
                <w:color w:val="auto"/>
              </w:rPr>
            </w:pPr>
          </w:p>
        </w:tc>
        <w:tc>
          <w:tcPr>
            <w:tcW w:w="2300" w:type="dxa"/>
            <w:vAlign w:val="bottom"/>
            <w:tcBorders>
              <w:bottom w:val="single" w:sz="8" w:color="1F497D"/>
            </w:tcBorders>
          </w:tcPr>
          <w:p>
            <w:pPr>
              <w:spacing w:after="0" w:line="20" w:lineRule="exact"/>
              <w:rPr>
                <w:sz w:val="1"/>
                <w:szCs w:val="1"/>
                <w:color w:val="auto"/>
              </w:rPr>
            </w:pPr>
          </w:p>
        </w:tc>
        <w:tc>
          <w:tcPr>
            <w:tcW w:w="140" w:type="dxa"/>
            <w:vAlign w:val="bottom"/>
            <w:tcBorders>
              <w:bottom w:val="single" w:sz="8" w:color="1F497D"/>
            </w:tcBorders>
          </w:tcPr>
          <w:p>
            <w:pPr>
              <w:spacing w:after="0" w:line="20" w:lineRule="exact"/>
              <w:rPr>
                <w:sz w:val="1"/>
                <w:szCs w:val="1"/>
                <w:color w:val="auto"/>
              </w:rPr>
            </w:pPr>
          </w:p>
        </w:tc>
        <w:tc>
          <w:tcPr>
            <w:tcW w:w="120" w:type="dxa"/>
            <w:vAlign w:val="bottom"/>
            <w:tcBorders>
              <w:bottom w:val="single" w:sz="8" w:color="1F497D"/>
            </w:tcBorders>
          </w:tcPr>
          <w:p>
            <w:pPr>
              <w:spacing w:after="0" w:line="20" w:lineRule="exact"/>
              <w:rPr>
                <w:sz w:val="1"/>
                <w:szCs w:val="1"/>
                <w:color w:val="auto"/>
              </w:rPr>
            </w:pPr>
          </w:p>
        </w:tc>
        <w:tc>
          <w:tcPr>
            <w:tcW w:w="700" w:type="dxa"/>
            <w:vAlign w:val="bottom"/>
            <w:tcBorders>
              <w:bottom w:val="single" w:sz="8" w:color="1F497D"/>
            </w:tcBorders>
          </w:tcPr>
          <w:p>
            <w:pPr>
              <w:spacing w:after="0" w:line="20" w:lineRule="exact"/>
              <w:rPr>
                <w:sz w:val="1"/>
                <w:szCs w:val="1"/>
                <w:color w:val="auto"/>
              </w:rPr>
            </w:pPr>
          </w:p>
        </w:tc>
        <w:tc>
          <w:tcPr>
            <w:tcW w:w="880" w:type="dxa"/>
            <w:vAlign w:val="bottom"/>
            <w:tcBorders>
              <w:bottom w:val="single" w:sz="8" w:color="1F497D"/>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10360" w:type="dxa"/>
            <w:vAlign w:val="bottom"/>
            <w:gridSpan w:val="44"/>
          </w:tcPr>
          <w:p>
            <w:pPr>
              <w:spacing w:after="0" w:line="182" w:lineRule="exact"/>
              <w:rPr>
                <w:rFonts w:ascii="Arial" w:cs="Arial" w:eastAsia="Arial" w:hAnsi="Arial"/>
                <w:sz w:val="18"/>
                <w:szCs w:val="18"/>
                <w:b w:val="1"/>
                <w:bCs w:val="1"/>
                <w:color w:val="0000EE"/>
              </w:rPr>
            </w:pPr>
            <w:hyperlink w:anchor="page49">
              <w:r>
                <w:rPr>
                  <w:rFonts w:ascii="Arial" w:cs="Arial" w:eastAsia="Arial" w:hAnsi="Arial"/>
                  <w:sz w:val="18"/>
                  <w:szCs w:val="18"/>
                  <w:b w:val="1"/>
                  <w:bCs w:val="1"/>
                  <w:color w:val="0000EE"/>
                </w:rPr>
                <w:t>CERTAIN RELATIONSHIPS AND RELATED PERSON TRANSACTIONS</w:t>
              </w:r>
            </w:hyperlink>
          </w:p>
        </w:tc>
        <w:tc>
          <w:tcPr>
            <w:tcW w:w="880" w:type="dxa"/>
            <w:vAlign w:val="bottom"/>
          </w:tcPr>
          <w:p>
            <w:pPr>
              <w:jc w:val="right"/>
              <w:spacing w:after="0" w:line="182" w:lineRule="exact"/>
              <w:rPr>
                <w:sz w:val="20"/>
                <w:szCs w:val="20"/>
                <w:color w:val="auto"/>
              </w:rPr>
            </w:pPr>
            <w:r>
              <w:rPr>
                <w:rFonts w:ascii="Arial" w:cs="Arial" w:eastAsia="Arial" w:hAnsi="Arial"/>
                <w:sz w:val="18"/>
                <w:szCs w:val="18"/>
                <w:b w:val="1"/>
                <w:bCs w:val="1"/>
                <w:color w:val="auto"/>
              </w:rPr>
              <w:t>45</w:t>
            </w:r>
          </w:p>
        </w:tc>
        <w:tc>
          <w:tcPr>
            <w:tcW w:w="20" w:type="dxa"/>
            <w:vAlign w:val="bottom"/>
          </w:tcPr>
          <w:p>
            <w:pPr>
              <w:spacing w:after="0"/>
              <w:rPr>
                <w:sz w:val="15"/>
                <w:szCs w:val="15"/>
                <w:color w:val="auto"/>
              </w:rPr>
            </w:pPr>
          </w:p>
        </w:tc>
      </w:tr>
      <w:tr>
        <w:trPr>
          <w:trHeight w:val="21"/>
        </w:trPr>
        <w:tc>
          <w:tcPr>
            <w:tcW w:w="860" w:type="dxa"/>
            <w:vAlign w:val="bottom"/>
            <w:tcBorders>
              <w:top w:val="single" w:sz="8" w:color="0000EE"/>
              <w:bottom w:val="single" w:sz="8" w:color="1F497D"/>
            </w:tcBorders>
          </w:tcPr>
          <w:p>
            <w:pPr>
              <w:spacing w:after="0" w:line="20" w:lineRule="exact"/>
              <w:rPr>
                <w:sz w:val="1"/>
                <w:szCs w:val="1"/>
                <w:color w:val="auto"/>
              </w:rPr>
            </w:pPr>
          </w:p>
        </w:tc>
        <w:tc>
          <w:tcPr>
            <w:tcW w:w="160" w:type="dxa"/>
            <w:vAlign w:val="bottom"/>
            <w:tcBorders>
              <w:top w:val="single" w:sz="8" w:color="0000EE"/>
              <w:bottom w:val="single" w:sz="8" w:color="1F497D"/>
            </w:tcBorders>
          </w:tcPr>
          <w:p>
            <w:pPr>
              <w:spacing w:after="0" w:line="20" w:lineRule="exact"/>
              <w:rPr>
                <w:sz w:val="1"/>
                <w:szCs w:val="1"/>
                <w:color w:val="auto"/>
              </w:rPr>
            </w:pPr>
          </w:p>
        </w:tc>
        <w:tc>
          <w:tcPr>
            <w:tcW w:w="80" w:type="dxa"/>
            <w:vAlign w:val="bottom"/>
            <w:tcBorders>
              <w:top w:val="single" w:sz="8" w:color="0000EE"/>
              <w:bottom w:val="single" w:sz="8" w:color="1F497D"/>
            </w:tcBorders>
          </w:tcPr>
          <w:p>
            <w:pPr>
              <w:spacing w:after="0" w:line="20" w:lineRule="exact"/>
              <w:rPr>
                <w:sz w:val="1"/>
                <w:szCs w:val="1"/>
                <w:color w:val="auto"/>
              </w:rPr>
            </w:pPr>
          </w:p>
        </w:tc>
        <w:tc>
          <w:tcPr>
            <w:tcW w:w="160" w:type="dxa"/>
            <w:vAlign w:val="bottom"/>
            <w:tcBorders>
              <w:top w:val="single" w:sz="8" w:color="0000EE"/>
              <w:bottom w:val="single" w:sz="8" w:color="1F497D"/>
            </w:tcBorders>
          </w:tcPr>
          <w:p>
            <w:pPr>
              <w:spacing w:after="0" w:line="20" w:lineRule="exact"/>
              <w:rPr>
                <w:sz w:val="1"/>
                <w:szCs w:val="1"/>
                <w:color w:val="auto"/>
              </w:rPr>
            </w:pPr>
          </w:p>
        </w:tc>
        <w:tc>
          <w:tcPr>
            <w:tcW w:w="80" w:type="dxa"/>
            <w:vAlign w:val="bottom"/>
            <w:tcBorders>
              <w:top w:val="single" w:sz="8" w:color="0000EE"/>
              <w:bottom w:val="single" w:sz="8" w:color="1F497D"/>
            </w:tcBorders>
          </w:tcPr>
          <w:p>
            <w:pPr>
              <w:spacing w:after="0" w:line="20" w:lineRule="exact"/>
              <w:rPr>
                <w:sz w:val="1"/>
                <w:szCs w:val="1"/>
                <w:color w:val="auto"/>
              </w:rPr>
            </w:pPr>
          </w:p>
        </w:tc>
        <w:tc>
          <w:tcPr>
            <w:tcW w:w="140" w:type="dxa"/>
            <w:vAlign w:val="bottom"/>
            <w:tcBorders>
              <w:top w:val="single" w:sz="8" w:color="0000EE"/>
              <w:bottom w:val="single" w:sz="8" w:color="1F497D"/>
            </w:tcBorders>
          </w:tcPr>
          <w:p>
            <w:pPr>
              <w:spacing w:after="0" w:line="20" w:lineRule="exact"/>
              <w:rPr>
                <w:sz w:val="1"/>
                <w:szCs w:val="1"/>
                <w:color w:val="auto"/>
              </w:rPr>
            </w:pPr>
          </w:p>
        </w:tc>
        <w:tc>
          <w:tcPr>
            <w:tcW w:w="20" w:type="dxa"/>
            <w:vAlign w:val="bottom"/>
            <w:tcBorders>
              <w:top w:val="single" w:sz="8" w:color="0000EE"/>
              <w:bottom w:val="single" w:sz="8" w:color="1F497D"/>
            </w:tcBorders>
          </w:tcPr>
          <w:p>
            <w:pPr>
              <w:spacing w:after="0" w:line="20" w:lineRule="exact"/>
              <w:rPr>
                <w:sz w:val="1"/>
                <w:szCs w:val="1"/>
                <w:color w:val="auto"/>
              </w:rPr>
            </w:pPr>
          </w:p>
        </w:tc>
        <w:tc>
          <w:tcPr>
            <w:tcW w:w="120" w:type="dxa"/>
            <w:vAlign w:val="bottom"/>
            <w:tcBorders>
              <w:top w:val="single" w:sz="8" w:color="0000EE"/>
              <w:bottom w:val="single" w:sz="8" w:color="1F497D"/>
            </w:tcBorders>
          </w:tcPr>
          <w:p>
            <w:pPr>
              <w:spacing w:after="0" w:line="20" w:lineRule="exact"/>
              <w:rPr>
                <w:sz w:val="1"/>
                <w:szCs w:val="1"/>
                <w:color w:val="auto"/>
              </w:rPr>
            </w:pPr>
          </w:p>
        </w:tc>
        <w:tc>
          <w:tcPr>
            <w:tcW w:w="40" w:type="dxa"/>
            <w:vAlign w:val="bottom"/>
            <w:tcBorders>
              <w:top w:val="single" w:sz="8" w:color="0000EE"/>
              <w:bottom w:val="single" w:sz="8" w:color="1F497D"/>
            </w:tcBorders>
          </w:tcPr>
          <w:p>
            <w:pPr>
              <w:spacing w:after="0" w:line="20" w:lineRule="exact"/>
              <w:rPr>
                <w:sz w:val="1"/>
                <w:szCs w:val="1"/>
                <w:color w:val="auto"/>
              </w:rPr>
            </w:pPr>
          </w:p>
        </w:tc>
        <w:tc>
          <w:tcPr>
            <w:tcW w:w="140" w:type="dxa"/>
            <w:vAlign w:val="bottom"/>
            <w:tcBorders>
              <w:top w:val="single" w:sz="8" w:color="0000EE"/>
              <w:bottom w:val="single" w:sz="8" w:color="1F497D"/>
            </w:tcBorders>
          </w:tcPr>
          <w:p>
            <w:pPr>
              <w:spacing w:after="0" w:line="20" w:lineRule="exact"/>
              <w:rPr>
                <w:sz w:val="1"/>
                <w:szCs w:val="1"/>
                <w:color w:val="auto"/>
              </w:rPr>
            </w:pPr>
          </w:p>
        </w:tc>
        <w:tc>
          <w:tcPr>
            <w:tcW w:w="60" w:type="dxa"/>
            <w:vAlign w:val="bottom"/>
            <w:tcBorders>
              <w:top w:val="single" w:sz="8" w:color="0000EE"/>
              <w:bottom w:val="single" w:sz="8" w:color="1F497D"/>
            </w:tcBorders>
          </w:tcPr>
          <w:p>
            <w:pPr>
              <w:spacing w:after="0" w:line="20" w:lineRule="exact"/>
              <w:rPr>
                <w:sz w:val="1"/>
                <w:szCs w:val="1"/>
                <w:color w:val="auto"/>
              </w:rPr>
            </w:pPr>
          </w:p>
        </w:tc>
        <w:tc>
          <w:tcPr>
            <w:tcW w:w="40" w:type="dxa"/>
            <w:vAlign w:val="bottom"/>
            <w:tcBorders>
              <w:top w:val="single" w:sz="8" w:color="0000EE"/>
              <w:bottom w:val="single" w:sz="8" w:color="1F497D"/>
            </w:tcBorders>
          </w:tcPr>
          <w:p>
            <w:pPr>
              <w:spacing w:after="0" w:line="20" w:lineRule="exact"/>
              <w:rPr>
                <w:sz w:val="1"/>
                <w:szCs w:val="1"/>
                <w:color w:val="auto"/>
              </w:rPr>
            </w:pPr>
          </w:p>
        </w:tc>
        <w:tc>
          <w:tcPr>
            <w:tcW w:w="60" w:type="dxa"/>
            <w:vAlign w:val="bottom"/>
            <w:tcBorders>
              <w:top w:val="single" w:sz="8" w:color="0000EE"/>
              <w:bottom w:val="single" w:sz="8" w:color="1F497D"/>
            </w:tcBorders>
          </w:tcPr>
          <w:p>
            <w:pPr>
              <w:spacing w:after="0" w:line="20" w:lineRule="exact"/>
              <w:rPr>
                <w:sz w:val="1"/>
                <w:szCs w:val="1"/>
                <w:color w:val="auto"/>
              </w:rPr>
            </w:pPr>
          </w:p>
        </w:tc>
        <w:tc>
          <w:tcPr>
            <w:tcW w:w="20" w:type="dxa"/>
            <w:vAlign w:val="bottom"/>
            <w:tcBorders>
              <w:top w:val="single" w:sz="8" w:color="0000EE"/>
              <w:bottom w:val="single" w:sz="8" w:color="1F497D"/>
            </w:tcBorders>
          </w:tcPr>
          <w:p>
            <w:pPr>
              <w:spacing w:after="0" w:line="20" w:lineRule="exact"/>
              <w:rPr>
                <w:sz w:val="1"/>
                <w:szCs w:val="1"/>
                <w:color w:val="auto"/>
              </w:rPr>
            </w:pPr>
          </w:p>
        </w:tc>
        <w:tc>
          <w:tcPr>
            <w:tcW w:w="20" w:type="dxa"/>
            <w:vAlign w:val="bottom"/>
            <w:tcBorders>
              <w:top w:val="single" w:sz="8" w:color="0000EE"/>
              <w:bottom w:val="single" w:sz="8" w:color="1F497D"/>
            </w:tcBorders>
          </w:tcPr>
          <w:p>
            <w:pPr>
              <w:spacing w:after="0" w:line="20" w:lineRule="exact"/>
              <w:rPr>
                <w:sz w:val="1"/>
                <w:szCs w:val="1"/>
                <w:color w:val="auto"/>
              </w:rPr>
            </w:pPr>
          </w:p>
        </w:tc>
        <w:tc>
          <w:tcPr>
            <w:tcW w:w="160" w:type="dxa"/>
            <w:vAlign w:val="bottom"/>
            <w:tcBorders>
              <w:top w:val="single" w:sz="8" w:color="0000EE"/>
              <w:bottom w:val="single" w:sz="8" w:color="1F497D"/>
            </w:tcBorders>
          </w:tcPr>
          <w:p>
            <w:pPr>
              <w:spacing w:after="0" w:line="20" w:lineRule="exact"/>
              <w:rPr>
                <w:sz w:val="1"/>
                <w:szCs w:val="1"/>
                <w:color w:val="auto"/>
              </w:rPr>
            </w:pPr>
          </w:p>
        </w:tc>
        <w:tc>
          <w:tcPr>
            <w:tcW w:w="80" w:type="dxa"/>
            <w:vAlign w:val="bottom"/>
            <w:tcBorders>
              <w:top w:val="single" w:sz="8" w:color="0000EE"/>
              <w:bottom w:val="single" w:sz="8" w:color="1F497D"/>
            </w:tcBorders>
          </w:tcPr>
          <w:p>
            <w:pPr>
              <w:spacing w:after="0" w:line="20" w:lineRule="exact"/>
              <w:rPr>
                <w:sz w:val="1"/>
                <w:szCs w:val="1"/>
                <w:color w:val="auto"/>
              </w:rPr>
            </w:pPr>
          </w:p>
        </w:tc>
        <w:tc>
          <w:tcPr>
            <w:tcW w:w="100" w:type="dxa"/>
            <w:vAlign w:val="bottom"/>
            <w:tcBorders>
              <w:top w:val="single" w:sz="8" w:color="0000EE"/>
              <w:bottom w:val="single" w:sz="8" w:color="1F497D"/>
            </w:tcBorders>
          </w:tcPr>
          <w:p>
            <w:pPr>
              <w:spacing w:after="0" w:line="20" w:lineRule="exact"/>
              <w:rPr>
                <w:sz w:val="1"/>
                <w:szCs w:val="1"/>
                <w:color w:val="auto"/>
              </w:rPr>
            </w:pPr>
          </w:p>
        </w:tc>
        <w:tc>
          <w:tcPr>
            <w:tcW w:w="40" w:type="dxa"/>
            <w:vAlign w:val="bottom"/>
            <w:tcBorders>
              <w:top w:val="single" w:sz="8" w:color="0000EE"/>
              <w:bottom w:val="single" w:sz="8" w:color="1F497D"/>
            </w:tcBorders>
          </w:tcPr>
          <w:p>
            <w:pPr>
              <w:spacing w:after="0" w:line="20" w:lineRule="exact"/>
              <w:rPr>
                <w:sz w:val="1"/>
                <w:szCs w:val="1"/>
                <w:color w:val="auto"/>
              </w:rPr>
            </w:pPr>
          </w:p>
        </w:tc>
        <w:tc>
          <w:tcPr>
            <w:tcW w:w="100" w:type="dxa"/>
            <w:vAlign w:val="bottom"/>
            <w:tcBorders>
              <w:top w:val="single" w:sz="8" w:color="0000EE"/>
              <w:bottom w:val="single" w:sz="8" w:color="1F497D"/>
            </w:tcBorders>
          </w:tcPr>
          <w:p>
            <w:pPr>
              <w:spacing w:after="0" w:line="20" w:lineRule="exact"/>
              <w:rPr>
                <w:sz w:val="1"/>
                <w:szCs w:val="1"/>
                <w:color w:val="auto"/>
              </w:rPr>
            </w:pPr>
          </w:p>
        </w:tc>
        <w:tc>
          <w:tcPr>
            <w:tcW w:w="20" w:type="dxa"/>
            <w:vAlign w:val="bottom"/>
            <w:tcBorders>
              <w:top w:val="single" w:sz="8" w:color="0000EE"/>
              <w:bottom w:val="single" w:sz="8" w:color="1F497D"/>
            </w:tcBorders>
          </w:tcPr>
          <w:p>
            <w:pPr>
              <w:spacing w:after="0" w:line="20" w:lineRule="exact"/>
              <w:rPr>
                <w:sz w:val="1"/>
                <w:szCs w:val="1"/>
                <w:color w:val="auto"/>
              </w:rPr>
            </w:pPr>
          </w:p>
        </w:tc>
        <w:tc>
          <w:tcPr>
            <w:tcW w:w="40" w:type="dxa"/>
            <w:vAlign w:val="bottom"/>
            <w:tcBorders>
              <w:top w:val="single" w:sz="8" w:color="0000EE"/>
              <w:bottom w:val="single" w:sz="8" w:color="1F497D"/>
            </w:tcBorders>
          </w:tcPr>
          <w:p>
            <w:pPr>
              <w:spacing w:after="0" w:line="20" w:lineRule="exact"/>
              <w:rPr>
                <w:sz w:val="1"/>
                <w:szCs w:val="1"/>
                <w:color w:val="auto"/>
              </w:rPr>
            </w:pPr>
          </w:p>
        </w:tc>
        <w:tc>
          <w:tcPr>
            <w:tcW w:w="60" w:type="dxa"/>
            <w:vAlign w:val="bottom"/>
            <w:tcBorders>
              <w:top w:val="single" w:sz="8" w:color="0000EE"/>
              <w:bottom w:val="single" w:sz="8" w:color="1F497D"/>
            </w:tcBorders>
          </w:tcPr>
          <w:p>
            <w:pPr>
              <w:spacing w:after="0" w:line="20" w:lineRule="exact"/>
              <w:rPr>
                <w:sz w:val="1"/>
                <w:szCs w:val="1"/>
                <w:color w:val="auto"/>
              </w:rPr>
            </w:pPr>
          </w:p>
        </w:tc>
        <w:tc>
          <w:tcPr>
            <w:tcW w:w="20" w:type="dxa"/>
            <w:vAlign w:val="bottom"/>
            <w:tcBorders>
              <w:top w:val="single" w:sz="8" w:color="0000EE"/>
              <w:bottom w:val="single" w:sz="8" w:color="1F497D"/>
            </w:tcBorders>
          </w:tcPr>
          <w:p>
            <w:pPr>
              <w:spacing w:after="0" w:line="20" w:lineRule="exact"/>
              <w:rPr>
                <w:sz w:val="1"/>
                <w:szCs w:val="1"/>
                <w:color w:val="auto"/>
              </w:rPr>
            </w:pPr>
          </w:p>
        </w:tc>
        <w:tc>
          <w:tcPr>
            <w:tcW w:w="180" w:type="dxa"/>
            <w:vAlign w:val="bottom"/>
            <w:tcBorders>
              <w:top w:val="single" w:sz="8" w:color="0000EE"/>
              <w:bottom w:val="single" w:sz="8" w:color="1F497D"/>
            </w:tcBorders>
          </w:tcPr>
          <w:p>
            <w:pPr>
              <w:spacing w:after="0" w:line="20" w:lineRule="exact"/>
              <w:rPr>
                <w:sz w:val="1"/>
                <w:szCs w:val="1"/>
                <w:color w:val="auto"/>
              </w:rPr>
            </w:pPr>
          </w:p>
        </w:tc>
        <w:tc>
          <w:tcPr>
            <w:tcW w:w="40" w:type="dxa"/>
            <w:vAlign w:val="bottom"/>
            <w:tcBorders>
              <w:top w:val="single" w:sz="8" w:color="0000EE"/>
              <w:bottom w:val="single" w:sz="8" w:color="1F497D"/>
            </w:tcBorders>
          </w:tcPr>
          <w:p>
            <w:pPr>
              <w:spacing w:after="0" w:line="20" w:lineRule="exact"/>
              <w:rPr>
                <w:sz w:val="1"/>
                <w:szCs w:val="1"/>
                <w:color w:val="auto"/>
              </w:rPr>
            </w:pPr>
          </w:p>
        </w:tc>
        <w:tc>
          <w:tcPr>
            <w:tcW w:w="20" w:type="dxa"/>
            <w:vAlign w:val="bottom"/>
            <w:tcBorders>
              <w:top w:val="single" w:sz="8" w:color="0000EE"/>
              <w:bottom w:val="single" w:sz="8" w:color="1F497D"/>
            </w:tcBorders>
          </w:tcPr>
          <w:p>
            <w:pPr>
              <w:spacing w:after="0" w:line="20" w:lineRule="exact"/>
              <w:rPr>
                <w:sz w:val="1"/>
                <w:szCs w:val="1"/>
                <w:color w:val="auto"/>
              </w:rPr>
            </w:pPr>
          </w:p>
        </w:tc>
        <w:tc>
          <w:tcPr>
            <w:tcW w:w="280" w:type="dxa"/>
            <w:vAlign w:val="bottom"/>
            <w:tcBorders>
              <w:top w:val="single" w:sz="8" w:color="0000EE"/>
              <w:bottom w:val="single" w:sz="8" w:color="1F497D"/>
            </w:tcBorders>
          </w:tcPr>
          <w:p>
            <w:pPr>
              <w:spacing w:after="0" w:line="20" w:lineRule="exact"/>
              <w:rPr>
                <w:sz w:val="1"/>
                <w:szCs w:val="1"/>
                <w:color w:val="auto"/>
              </w:rPr>
            </w:pPr>
          </w:p>
        </w:tc>
        <w:tc>
          <w:tcPr>
            <w:tcW w:w="180" w:type="dxa"/>
            <w:vAlign w:val="bottom"/>
            <w:tcBorders>
              <w:top w:val="single" w:sz="8" w:color="0000EE"/>
              <w:bottom w:val="single" w:sz="8" w:color="1F497D"/>
            </w:tcBorders>
          </w:tcPr>
          <w:p>
            <w:pPr>
              <w:spacing w:after="0" w:line="20" w:lineRule="exact"/>
              <w:rPr>
                <w:sz w:val="1"/>
                <w:szCs w:val="1"/>
                <w:color w:val="auto"/>
              </w:rPr>
            </w:pPr>
          </w:p>
        </w:tc>
        <w:tc>
          <w:tcPr>
            <w:tcW w:w="260" w:type="dxa"/>
            <w:vAlign w:val="bottom"/>
            <w:tcBorders>
              <w:top w:val="single" w:sz="8" w:color="0000EE"/>
              <w:bottom w:val="single" w:sz="8" w:color="1F497D"/>
            </w:tcBorders>
          </w:tcPr>
          <w:p>
            <w:pPr>
              <w:spacing w:after="0" w:line="20" w:lineRule="exact"/>
              <w:rPr>
                <w:sz w:val="1"/>
                <w:szCs w:val="1"/>
                <w:color w:val="auto"/>
              </w:rPr>
            </w:pPr>
          </w:p>
        </w:tc>
        <w:tc>
          <w:tcPr>
            <w:tcW w:w="200" w:type="dxa"/>
            <w:vAlign w:val="bottom"/>
            <w:tcBorders>
              <w:top w:val="single" w:sz="8" w:color="0000EE"/>
              <w:bottom w:val="single" w:sz="8" w:color="1F497D"/>
            </w:tcBorders>
          </w:tcPr>
          <w:p>
            <w:pPr>
              <w:spacing w:after="0" w:line="20" w:lineRule="exact"/>
              <w:rPr>
                <w:sz w:val="1"/>
                <w:szCs w:val="1"/>
                <w:color w:val="auto"/>
              </w:rPr>
            </w:pPr>
          </w:p>
        </w:tc>
        <w:tc>
          <w:tcPr>
            <w:tcW w:w="260" w:type="dxa"/>
            <w:vAlign w:val="bottom"/>
            <w:tcBorders>
              <w:top w:val="single" w:sz="8" w:color="0000EE"/>
              <w:bottom w:val="single" w:sz="8" w:color="1F497D"/>
            </w:tcBorders>
          </w:tcPr>
          <w:p>
            <w:pPr>
              <w:spacing w:after="0" w:line="20" w:lineRule="exact"/>
              <w:rPr>
                <w:sz w:val="1"/>
                <w:szCs w:val="1"/>
                <w:color w:val="auto"/>
              </w:rPr>
            </w:pPr>
          </w:p>
        </w:tc>
        <w:tc>
          <w:tcPr>
            <w:tcW w:w="280" w:type="dxa"/>
            <w:vAlign w:val="bottom"/>
            <w:tcBorders>
              <w:top w:val="single" w:sz="8" w:color="0000EE"/>
              <w:bottom w:val="single" w:sz="8" w:color="1F497D"/>
            </w:tcBorders>
          </w:tcPr>
          <w:p>
            <w:pPr>
              <w:spacing w:after="0" w:line="20" w:lineRule="exact"/>
              <w:rPr>
                <w:sz w:val="1"/>
                <w:szCs w:val="1"/>
                <w:color w:val="auto"/>
              </w:rPr>
            </w:pPr>
          </w:p>
        </w:tc>
        <w:tc>
          <w:tcPr>
            <w:tcW w:w="160" w:type="dxa"/>
            <w:vAlign w:val="bottom"/>
            <w:tcBorders>
              <w:top w:val="single" w:sz="8" w:color="0000EE"/>
              <w:bottom w:val="single" w:sz="8" w:color="1F497D"/>
            </w:tcBorders>
          </w:tcPr>
          <w:p>
            <w:pPr>
              <w:spacing w:after="0" w:line="20" w:lineRule="exact"/>
              <w:rPr>
                <w:sz w:val="1"/>
                <w:szCs w:val="1"/>
                <w:color w:val="auto"/>
              </w:rPr>
            </w:pPr>
          </w:p>
        </w:tc>
        <w:tc>
          <w:tcPr>
            <w:tcW w:w="340" w:type="dxa"/>
            <w:vAlign w:val="bottom"/>
            <w:tcBorders>
              <w:top w:val="single" w:sz="8" w:color="0000EE"/>
              <w:bottom w:val="single" w:sz="8" w:color="1F497D"/>
            </w:tcBorders>
          </w:tcPr>
          <w:p>
            <w:pPr>
              <w:spacing w:after="0" w:line="20" w:lineRule="exact"/>
              <w:rPr>
                <w:sz w:val="1"/>
                <w:szCs w:val="1"/>
                <w:color w:val="auto"/>
              </w:rPr>
            </w:pPr>
          </w:p>
        </w:tc>
        <w:tc>
          <w:tcPr>
            <w:tcW w:w="440" w:type="dxa"/>
            <w:vAlign w:val="bottom"/>
            <w:tcBorders>
              <w:top w:val="single" w:sz="8" w:color="0000EE"/>
              <w:bottom w:val="single" w:sz="8" w:color="1F497D"/>
            </w:tcBorders>
          </w:tcPr>
          <w:p>
            <w:pPr>
              <w:spacing w:after="0" w:line="20" w:lineRule="exact"/>
              <w:rPr>
                <w:sz w:val="1"/>
                <w:szCs w:val="1"/>
                <w:color w:val="auto"/>
              </w:rPr>
            </w:pPr>
          </w:p>
        </w:tc>
        <w:tc>
          <w:tcPr>
            <w:tcW w:w="140" w:type="dxa"/>
            <w:vAlign w:val="bottom"/>
            <w:tcBorders>
              <w:top w:val="single" w:sz="8" w:color="0000EE"/>
              <w:bottom w:val="single" w:sz="8" w:color="1F497D"/>
            </w:tcBorders>
          </w:tcPr>
          <w:p>
            <w:pPr>
              <w:spacing w:after="0" w:line="20" w:lineRule="exact"/>
              <w:rPr>
                <w:sz w:val="1"/>
                <w:szCs w:val="1"/>
                <w:color w:val="auto"/>
              </w:rPr>
            </w:pPr>
          </w:p>
        </w:tc>
        <w:tc>
          <w:tcPr>
            <w:tcW w:w="520" w:type="dxa"/>
            <w:vAlign w:val="bottom"/>
            <w:tcBorders>
              <w:top w:val="single" w:sz="8" w:color="0000EE"/>
              <w:bottom w:val="single" w:sz="8" w:color="1F497D"/>
            </w:tcBorders>
          </w:tcPr>
          <w:p>
            <w:pPr>
              <w:spacing w:after="0" w:line="20" w:lineRule="exact"/>
              <w:rPr>
                <w:sz w:val="1"/>
                <w:szCs w:val="1"/>
                <w:color w:val="auto"/>
              </w:rPr>
            </w:pPr>
          </w:p>
        </w:tc>
        <w:tc>
          <w:tcPr>
            <w:tcW w:w="280" w:type="dxa"/>
            <w:vAlign w:val="bottom"/>
            <w:tcBorders>
              <w:bottom w:val="single" w:sz="8" w:color="1F497D"/>
            </w:tcBorders>
          </w:tcPr>
          <w:p>
            <w:pPr>
              <w:spacing w:after="0" w:line="20" w:lineRule="exact"/>
              <w:rPr>
                <w:sz w:val="1"/>
                <w:szCs w:val="1"/>
                <w:color w:val="auto"/>
              </w:rPr>
            </w:pPr>
          </w:p>
        </w:tc>
        <w:tc>
          <w:tcPr>
            <w:tcW w:w="900" w:type="dxa"/>
            <w:vAlign w:val="bottom"/>
            <w:tcBorders>
              <w:bottom w:val="single" w:sz="8" w:color="1F497D"/>
            </w:tcBorders>
          </w:tcPr>
          <w:p>
            <w:pPr>
              <w:spacing w:after="0" w:line="20" w:lineRule="exact"/>
              <w:rPr>
                <w:sz w:val="1"/>
                <w:szCs w:val="1"/>
                <w:color w:val="auto"/>
              </w:rPr>
            </w:pPr>
          </w:p>
        </w:tc>
        <w:tc>
          <w:tcPr>
            <w:tcW w:w="2300" w:type="dxa"/>
            <w:vAlign w:val="bottom"/>
            <w:tcBorders>
              <w:bottom w:val="single" w:sz="8" w:color="1F497D"/>
            </w:tcBorders>
          </w:tcPr>
          <w:p>
            <w:pPr>
              <w:spacing w:after="0" w:line="20" w:lineRule="exact"/>
              <w:rPr>
                <w:sz w:val="1"/>
                <w:szCs w:val="1"/>
                <w:color w:val="auto"/>
              </w:rPr>
            </w:pPr>
          </w:p>
        </w:tc>
        <w:tc>
          <w:tcPr>
            <w:tcW w:w="140" w:type="dxa"/>
            <w:vAlign w:val="bottom"/>
            <w:tcBorders>
              <w:bottom w:val="single" w:sz="8" w:color="1F497D"/>
            </w:tcBorders>
          </w:tcPr>
          <w:p>
            <w:pPr>
              <w:spacing w:after="0" w:line="20" w:lineRule="exact"/>
              <w:rPr>
                <w:sz w:val="1"/>
                <w:szCs w:val="1"/>
                <w:color w:val="auto"/>
              </w:rPr>
            </w:pPr>
          </w:p>
        </w:tc>
        <w:tc>
          <w:tcPr>
            <w:tcW w:w="120" w:type="dxa"/>
            <w:vAlign w:val="bottom"/>
            <w:tcBorders>
              <w:bottom w:val="single" w:sz="8" w:color="1F497D"/>
            </w:tcBorders>
          </w:tcPr>
          <w:p>
            <w:pPr>
              <w:spacing w:after="0" w:line="20" w:lineRule="exact"/>
              <w:rPr>
                <w:sz w:val="1"/>
                <w:szCs w:val="1"/>
                <w:color w:val="auto"/>
              </w:rPr>
            </w:pPr>
          </w:p>
        </w:tc>
        <w:tc>
          <w:tcPr>
            <w:tcW w:w="700" w:type="dxa"/>
            <w:vAlign w:val="bottom"/>
            <w:tcBorders>
              <w:bottom w:val="single" w:sz="8" w:color="1F497D"/>
            </w:tcBorders>
          </w:tcPr>
          <w:p>
            <w:pPr>
              <w:spacing w:after="0" w:line="20" w:lineRule="exact"/>
              <w:rPr>
                <w:sz w:val="1"/>
                <w:szCs w:val="1"/>
                <w:color w:val="auto"/>
              </w:rPr>
            </w:pPr>
          </w:p>
        </w:tc>
        <w:tc>
          <w:tcPr>
            <w:tcW w:w="880" w:type="dxa"/>
            <w:vAlign w:val="bottom"/>
            <w:tcBorders>
              <w:bottom w:val="single" w:sz="8" w:color="1F497D"/>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2"/>
        </w:trPr>
        <w:tc>
          <w:tcPr>
            <w:tcW w:w="10360" w:type="dxa"/>
            <w:vAlign w:val="bottom"/>
            <w:gridSpan w:val="44"/>
          </w:tcPr>
          <w:p>
            <w:pPr>
              <w:spacing w:after="0" w:line="182" w:lineRule="exact"/>
              <w:rPr>
                <w:rFonts w:ascii="Arial" w:cs="Arial" w:eastAsia="Arial" w:hAnsi="Arial"/>
                <w:sz w:val="18"/>
                <w:szCs w:val="18"/>
                <w:b w:val="1"/>
                <w:bCs w:val="1"/>
                <w:color w:val="0000EE"/>
              </w:rPr>
            </w:pPr>
            <w:hyperlink w:anchor="page52">
              <w:r>
                <w:rPr>
                  <w:rFonts w:ascii="Arial" w:cs="Arial" w:eastAsia="Arial" w:hAnsi="Arial"/>
                  <w:sz w:val="18"/>
                  <w:szCs w:val="18"/>
                  <w:b w:val="1"/>
                  <w:bCs w:val="1"/>
                  <w:color w:val="0000EE"/>
                </w:rPr>
                <w:t>QUESTIONS AND ANSWERS ABOUT THE ANNUAL MEETING</w:t>
              </w:r>
            </w:hyperlink>
          </w:p>
        </w:tc>
        <w:tc>
          <w:tcPr>
            <w:tcW w:w="880" w:type="dxa"/>
            <w:vAlign w:val="bottom"/>
          </w:tcPr>
          <w:p>
            <w:pPr>
              <w:jc w:val="right"/>
              <w:spacing w:after="0" w:line="182" w:lineRule="exact"/>
              <w:rPr>
                <w:sz w:val="20"/>
                <w:szCs w:val="20"/>
                <w:color w:val="auto"/>
              </w:rPr>
            </w:pPr>
            <w:r>
              <w:rPr>
                <w:rFonts w:ascii="Arial" w:cs="Arial" w:eastAsia="Arial" w:hAnsi="Arial"/>
                <w:sz w:val="18"/>
                <w:szCs w:val="18"/>
                <w:b w:val="1"/>
                <w:bCs w:val="1"/>
                <w:color w:val="auto"/>
              </w:rPr>
              <w:t>48</w:t>
            </w:r>
          </w:p>
        </w:tc>
        <w:tc>
          <w:tcPr>
            <w:tcW w:w="20" w:type="dxa"/>
            <w:vAlign w:val="bottom"/>
          </w:tcPr>
          <w:p>
            <w:pPr>
              <w:spacing w:after="0"/>
              <w:rPr>
                <w:sz w:val="15"/>
                <w:szCs w:val="15"/>
                <w:color w:val="auto"/>
              </w:rPr>
            </w:pPr>
          </w:p>
        </w:tc>
      </w:tr>
      <w:tr>
        <w:trPr>
          <w:trHeight w:val="21"/>
        </w:trPr>
        <w:tc>
          <w:tcPr>
            <w:tcW w:w="860" w:type="dxa"/>
            <w:vAlign w:val="bottom"/>
            <w:tcBorders>
              <w:top w:val="single" w:sz="8" w:color="0000EE"/>
              <w:bottom w:val="single" w:sz="8" w:color="1F497D"/>
            </w:tcBorders>
          </w:tcPr>
          <w:p>
            <w:pPr>
              <w:spacing w:after="0" w:line="20" w:lineRule="exact"/>
              <w:rPr>
                <w:sz w:val="1"/>
                <w:szCs w:val="1"/>
                <w:color w:val="auto"/>
              </w:rPr>
            </w:pPr>
          </w:p>
        </w:tc>
        <w:tc>
          <w:tcPr>
            <w:tcW w:w="160" w:type="dxa"/>
            <w:vAlign w:val="bottom"/>
            <w:tcBorders>
              <w:top w:val="single" w:sz="8" w:color="0000EE"/>
              <w:bottom w:val="single" w:sz="8" w:color="1F497D"/>
            </w:tcBorders>
          </w:tcPr>
          <w:p>
            <w:pPr>
              <w:spacing w:after="0" w:line="20" w:lineRule="exact"/>
              <w:rPr>
                <w:sz w:val="1"/>
                <w:szCs w:val="1"/>
                <w:color w:val="auto"/>
              </w:rPr>
            </w:pPr>
          </w:p>
        </w:tc>
        <w:tc>
          <w:tcPr>
            <w:tcW w:w="80" w:type="dxa"/>
            <w:vAlign w:val="bottom"/>
            <w:tcBorders>
              <w:top w:val="single" w:sz="8" w:color="0000EE"/>
              <w:bottom w:val="single" w:sz="8" w:color="1F497D"/>
            </w:tcBorders>
          </w:tcPr>
          <w:p>
            <w:pPr>
              <w:spacing w:after="0" w:line="20" w:lineRule="exact"/>
              <w:rPr>
                <w:sz w:val="1"/>
                <w:szCs w:val="1"/>
                <w:color w:val="auto"/>
              </w:rPr>
            </w:pPr>
          </w:p>
        </w:tc>
        <w:tc>
          <w:tcPr>
            <w:tcW w:w="160" w:type="dxa"/>
            <w:vAlign w:val="bottom"/>
            <w:tcBorders>
              <w:top w:val="single" w:sz="8" w:color="0000EE"/>
              <w:bottom w:val="single" w:sz="8" w:color="1F497D"/>
            </w:tcBorders>
          </w:tcPr>
          <w:p>
            <w:pPr>
              <w:spacing w:after="0" w:line="20" w:lineRule="exact"/>
              <w:rPr>
                <w:sz w:val="1"/>
                <w:szCs w:val="1"/>
                <w:color w:val="auto"/>
              </w:rPr>
            </w:pPr>
          </w:p>
        </w:tc>
        <w:tc>
          <w:tcPr>
            <w:tcW w:w="80" w:type="dxa"/>
            <w:vAlign w:val="bottom"/>
            <w:tcBorders>
              <w:top w:val="single" w:sz="8" w:color="0000EE"/>
              <w:bottom w:val="single" w:sz="8" w:color="1F497D"/>
            </w:tcBorders>
          </w:tcPr>
          <w:p>
            <w:pPr>
              <w:spacing w:after="0" w:line="20" w:lineRule="exact"/>
              <w:rPr>
                <w:sz w:val="1"/>
                <w:szCs w:val="1"/>
                <w:color w:val="auto"/>
              </w:rPr>
            </w:pPr>
          </w:p>
        </w:tc>
        <w:tc>
          <w:tcPr>
            <w:tcW w:w="140" w:type="dxa"/>
            <w:vAlign w:val="bottom"/>
            <w:tcBorders>
              <w:top w:val="single" w:sz="8" w:color="0000EE"/>
              <w:bottom w:val="single" w:sz="8" w:color="1F497D"/>
            </w:tcBorders>
          </w:tcPr>
          <w:p>
            <w:pPr>
              <w:spacing w:after="0" w:line="20" w:lineRule="exact"/>
              <w:rPr>
                <w:sz w:val="1"/>
                <w:szCs w:val="1"/>
                <w:color w:val="auto"/>
              </w:rPr>
            </w:pPr>
          </w:p>
        </w:tc>
        <w:tc>
          <w:tcPr>
            <w:tcW w:w="20" w:type="dxa"/>
            <w:vAlign w:val="bottom"/>
            <w:tcBorders>
              <w:top w:val="single" w:sz="8" w:color="0000EE"/>
              <w:bottom w:val="single" w:sz="8" w:color="1F497D"/>
            </w:tcBorders>
          </w:tcPr>
          <w:p>
            <w:pPr>
              <w:spacing w:after="0" w:line="20" w:lineRule="exact"/>
              <w:rPr>
                <w:sz w:val="1"/>
                <w:szCs w:val="1"/>
                <w:color w:val="auto"/>
              </w:rPr>
            </w:pPr>
          </w:p>
        </w:tc>
        <w:tc>
          <w:tcPr>
            <w:tcW w:w="120" w:type="dxa"/>
            <w:vAlign w:val="bottom"/>
            <w:tcBorders>
              <w:top w:val="single" w:sz="8" w:color="0000EE"/>
              <w:bottom w:val="single" w:sz="8" w:color="1F497D"/>
            </w:tcBorders>
          </w:tcPr>
          <w:p>
            <w:pPr>
              <w:spacing w:after="0" w:line="20" w:lineRule="exact"/>
              <w:rPr>
                <w:sz w:val="1"/>
                <w:szCs w:val="1"/>
                <w:color w:val="auto"/>
              </w:rPr>
            </w:pPr>
          </w:p>
        </w:tc>
        <w:tc>
          <w:tcPr>
            <w:tcW w:w="40" w:type="dxa"/>
            <w:vAlign w:val="bottom"/>
            <w:tcBorders>
              <w:top w:val="single" w:sz="8" w:color="0000EE"/>
              <w:bottom w:val="single" w:sz="8" w:color="1F497D"/>
            </w:tcBorders>
          </w:tcPr>
          <w:p>
            <w:pPr>
              <w:spacing w:after="0" w:line="20" w:lineRule="exact"/>
              <w:rPr>
                <w:sz w:val="1"/>
                <w:szCs w:val="1"/>
                <w:color w:val="auto"/>
              </w:rPr>
            </w:pPr>
          </w:p>
        </w:tc>
        <w:tc>
          <w:tcPr>
            <w:tcW w:w="140" w:type="dxa"/>
            <w:vAlign w:val="bottom"/>
            <w:tcBorders>
              <w:top w:val="single" w:sz="8" w:color="0000EE"/>
              <w:bottom w:val="single" w:sz="8" w:color="1F497D"/>
            </w:tcBorders>
          </w:tcPr>
          <w:p>
            <w:pPr>
              <w:spacing w:after="0" w:line="20" w:lineRule="exact"/>
              <w:rPr>
                <w:sz w:val="1"/>
                <w:szCs w:val="1"/>
                <w:color w:val="auto"/>
              </w:rPr>
            </w:pPr>
          </w:p>
        </w:tc>
        <w:tc>
          <w:tcPr>
            <w:tcW w:w="60" w:type="dxa"/>
            <w:vAlign w:val="bottom"/>
            <w:tcBorders>
              <w:top w:val="single" w:sz="8" w:color="0000EE"/>
              <w:bottom w:val="single" w:sz="8" w:color="1F497D"/>
            </w:tcBorders>
          </w:tcPr>
          <w:p>
            <w:pPr>
              <w:spacing w:after="0" w:line="20" w:lineRule="exact"/>
              <w:rPr>
                <w:sz w:val="1"/>
                <w:szCs w:val="1"/>
                <w:color w:val="auto"/>
              </w:rPr>
            </w:pPr>
          </w:p>
        </w:tc>
        <w:tc>
          <w:tcPr>
            <w:tcW w:w="40" w:type="dxa"/>
            <w:vAlign w:val="bottom"/>
            <w:tcBorders>
              <w:top w:val="single" w:sz="8" w:color="0000EE"/>
              <w:bottom w:val="single" w:sz="8" w:color="1F497D"/>
            </w:tcBorders>
          </w:tcPr>
          <w:p>
            <w:pPr>
              <w:spacing w:after="0" w:line="20" w:lineRule="exact"/>
              <w:rPr>
                <w:sz w:val="1"/>
                <w:szCs w:val="1"/>
                <w:color w:val="auto"/>
              </w:rPr>
            </w:pPr>
          </w:p>
        </w:tc>
        <w:tc>
          <w:tcPr>
            <w:tcW w:w="60" w:type="dxa"/>
            <w:vAlign w:val="bottom"/>
            <w:tcBorders>
              <w:top w:val="single" w:sz="8" w:color="0000EE"/>
              <w:bottom w:val="single" w:sz="8" w:color="1F497D"/>
            </w:tcBorders>
          </w:tcPr>
          <w:p>
            <w:pPr>
              <w:spacing w:after="0" w:line="20" w:lineRule="exact"/>
              <w:rPr>
                <w:sz w:val="1"/>
                <w:szCs w:val="1"/>
                <w:color w:val="auto"/>
              </w:rPr>
            </w:pPr>
          </w:p>
        </w:tc>
        <w:tc>
          <w:tcPr>
            <w:tcW w:w="20" w:type="dxa"/>
            <w:vAlign w:val="bottom"/>
            <w:tcBorders>
              <w:top w:val="single" w:sz="8" w:color="0000EE"/>
              <w:bottom w:val="single" w:sz="8" w:color="1F497D"/>
            </w:tcBorders>
          </w:tcPr>
          <w:p>
            <w:pPr>
              <w:spacing w:after="0" w:line="20" w:lineRule="exact"/>
              <w:rPr>
                <w:sz w:val="1"/>
                <w:szCs w:val="1"/>
                <w:color w:val="auto"/>
              </w:rPr>
            </w:pPr>
          </w:p>
        </w:tc>
        <w:tc>
          <w:tcPr>
            <w:tcW w:w="20" w:type="dxa"/>
            <w:vAlign w:val="bottom"/>
            <w:tcBorders>
              <w:top w:val="single" w:sz="8" w:color="0000EE"/>
              <w:bottom w:val="single" w:sz="8" w:color="1F497D"/>
            </w:tcBorders>
          </w:tcPr>
          <w:p>
            <w:pPr>
              <w:spacing w:after="0" w:line="20" w:lineRule="exact"/>
              <w:rPr>
                <w:sz w:val="1"/>
                <w:szCs w:val="1"/>
                <w:color w:val="auto"/>
              </w:rPr>
            </w:pPr>
          </w:p>
        </w:tc>
        <w:tc>
          <w:tcPr>
            <w:tcW w:w="160" w:type="dxa"/>
            <w:vAlign w:val="bottom"/>
            <w:tcBorders>
              <w:top w:val="single" w:sz="8" w:color="0000EE"/>
              <w:bottom w:val="single" w:sz="8" w:color="1F497D"/>
            </w:tcBorders>
          </w:tcPr>
          <w:p>
            <w:pPr>
              <w:spacing w:after="0" w:line="20" w:lineRule="exact"/>
              <w:rPr>
                <w:sz w:val="1"/>
                <w:szCs w:val="1"/>
                <w:color w:val="auto"/>
              </w:rPr>
            </w:pPr>
          </w:p>
        </w:tc>
        <w:tc>
          <w:tcPr>
            <w:tcW w:w="80" w:type="dxa"/>
            <w:vAlign w:val="bottom"/>
            <w:tcBorders>
              <w:top w:val="single" w:sz="8" w:color="0000EE"/>
              <w:bottom w:val="single" w:sz="8" w:color="1F497D"/>
            </w:tcBorders>
          </w:tcPr>
          <w:p>
            <w:pPr>
              <w:spacing w:after="0" w:line="20" w:lineRule="exact"/>
              <w:rPr>
                <w:sz w:val="1"/>
                <w:szCs w:val="1"/>
                <w:color w:val="auto"/>
              </w:rPr>
            </w:pPr>
          </w:p>
        </w:tc>
        <w:tc>
          <w:tcPr>
            <w:tcW w:w="100" w:type="dxa"/>
            <w:vAlign w:val="bottom"/>
            <w:tcBorders>
              <w:top w:val="single" w:sz="8" w:color="0000EE"/>
              <w:bottom w:val="single" w:sz="8" w:color="1F497D"/>
            </w:tcBorders>
          </w:tcPr>
          <w:p>
            <w:pPr>
              <w:spacing w:after="0" w:line="20" w:lineRule="exact"/>
              <w:rPr>
                <w:sz w:val="1"/>
                <w:szCs w:val="1"/>
                <w:color w:val="auto"/>
              </w:rPr>
            </w:pPr>
          </w:p>
        </w:tc>
        <w:tc>
          <w:tcPr>
            <w:tcW w:w="40" w:type="dxa"/>
            <w:vAlign w:val="bottom"/>
            <w:tcBorders>
              <w:top w:val="single" w:sz="8" w:color="0000EE"/>
              <w:bottom w:val="single" w:sz="8" w:color="1F497D"/>
            </w:tcBorders>
          </w:tcPr>
          <w:p>
            <w:pPr>
              <w:spacing w:after="0" w:line="20" w:lineRule="exact"/>
              <w:rPr>
                <w:sz w:val="1"/>
                <w:szCs w:val="1"/>
                <w:color w:val="auto"/>
              </w:rPr>
            </w:pPr>
          </w:p>
        </w:tc>
        <w:tc>
          <w:tcPr>
            <w:tcW w:w="100" w:type="dxa"/>
            <w:vAlign w:val="bottom"/>
            <w:tcBorders>
              <w:top w:val="single" w:sz="8" w:color="0000EE"/>
              <w:bottom w:val="single" w:sz="8" w:color="1F497D"/>
            </w:tcBorders>
          </w:tcPr>
          <w:p>
            <w:pPr>
              <w:spacing w:after="0" w:line="20" w:lineRule="exact"/>
              <w:rPr>
                <w:sz w:val="1"/>
                <w:szCs w:val="1"/>
                <w:color w:val="auto"/>
              </w:rPr>
            </w:pPr>
          </w:p>
        </w:tc>
        <w:tc>
          <w:tcPr>
            <w:tcW w:w="20" w:type="dxa"/>
            <w:vAlign w:val="bottom"/>
            <w:tcBorders>
              <w:top w:val="single" w:sz="8" w:color="0000EE"/>
              <w:bottom w:val="single" w:sz="8" w:color="1F497D"/>
            </w:tcBorders>
          </w:tcPr>
          <w:p>
            <w:pPr>
              <w:spacing w:after="0" w:line="20" w:lineRule="exact"/>
              <w:rPr>
                <w:sz w:val="1"/>
                <w:szCs w:val="1"/>
                <w:color w:val="auto"/>
              </w:rPr>
            </w:pPr>
          </w:p>
        </w:tc>
        <w:tc>
          <w:tcPr>
            <w:tcW w:w="40" w:type="dxa"/>
            <w:vAlign w:val="bottom"/>
            <w:tcBorders>
              <w:top w:val="single" w:sz="8" w:color="0000EE"/>
              <w:bottom w:val="single" w:sz="8" w:color="1F497D"/>
            </w:tcBorders>
          </w:tcPr>
          <w:p>
            <w:pPr>
              <w:spacing w:after="0" w:line="20" w:lineRule="exact"/>
              <w:rPr>
                <w:sz w:val="1"/>
                <w:szCs w:val="1"/>
                <w:color w:val="auto"/>
              </w:rPr>
            </w:pPr>
          </w:p>
        </w:tc>
        <w:tc>
          <w:tcPr>
            <w:tcW w:w="60" w:type="dxa"/>
            <w:vAlign w:val="bottom"/>
            <w:tcBorders>
              <w:top w:val="single" w:sz="8" w:color="0000EE"/>
              <w:bottom w:val="single" w:sz="8" w:color="1F497D"/>
            </w:tcBorders>
          </w:tcPr>
          <w:p>
            <w:pPr>
              <w:spacing w:after="0" w:line="20" w:lineRule="exact"/>
              <w:rPr>
                <w:sz w:val="1"/>
                <w:szCs w:val="1"/>
                <w:color w:val="auto"/>
              </w:rPr>
            </w:pPr>
          </w:p>
        </w:tc>
        <w:tc>
          <w:tcPr>
            <w:tcW w:w="20" w:type="dxa"/>
            <w:vAlign w:val="bottom"/>
            <w:tcBorders>
              <w:top w:val="single" w:sz="8" w:color="0000EE"/>
              <w:bottom w:val="single" w:sz="8" w:color="1F497D"/>
            </w:tcBorders>
          </w:tcPr>
          <w:p>
            <w:pPr>
              <w:spacing w:after="0" w:line="20" w:lineRule="exact"/>
              <w:rPr>
                <w:sz w:val="1"/>
                <w:szCs w:val="1"/>
                <w:color w:val="auto"/>
              </w:rPr>
            </w:pPr>
          </w:p>
        </w:tc>
        <w:tc>
          <w:tcPr>
            <w:tcW w:w="180" w:type="dxa"/>
            <w:vAlign w:val="bottom"/>
            <w:tcBorders>
              <w:top w:val="single" w:sz="8" w:color="0000EE"/>
              <w:bottom w:val="single" w:sz="8" w:color="1F497D"/>
            </w:tcBorders>
          </w:tcPr>
          <w:p>
            <w:pPr>
              <w:spacing w:after="0" w:line="20" w:lineRule="exact"/>
              <w:rPr>
                <w:sz w:val="1"/>
                <w:szCs w:val="1"/>
                <w:color w:val="auto"/>
              </w:rPr>
            </w:pPr>
          </w:p>
        </w:tc>
        <w:tc>
          <w:tcPr>
            <w:tcW w:w="40" w:type="dxa"/>
            <w:vAlign w:val="bottom"/>
            <w:tcBorders>
              <w:top w:val="single" w:sz="8" w:color="0000EE"/>
              <w:bottom w:val="single" w:sz="8" w:color="1F497D"/>
            </w:tcBorders>
          </w:tcPr>
          <w:p>
            <w:pPr>
              <w:spacing w:after="0" w:line="20" w:lineRule="exact"/>
              <w:rPr>
                <w:sz w:val="1"/>
                <w:szCs w:val="1"/>
                <w:color w:val="auto"/>
              </w:rPr>
            </w:pPr>
          </w:p>
        </w:tc>
        <w:tc>
          <w:tcPr>
            <w:tcW w:w="20" w:type="dxa"/>
            <w:vAlign w:val="bottom"/>
            <w:tcBorders>
              <w:top w:val="single" w:sz="8" w:color="0000EE"/>
              <w:bottom w:val="single" w:sz="8" w:color="1F497D"/>
            </w:tcBorders>
          </w:tcPr>
          <w:p>
            <w:pPr>
              <w:spacing w:after="0" w:line="20" w:lineRule="exact"/>
              <w:rPr>
                <w:sz w:val="1"/>
                <w:szCs w:val="1"/>
                <w:color w:val="auto"/>
              </w:rPr>
            </w:pPr>
          </w:p>
        </w:tc>
        <w:tc>
          <w:tcPr>
            <w:tcW w:w="280" w:type="dxa"/>
            <w:vAlign w:val="bottom"/>
            <w:tcBorders>
              <w:top w:val="single" w:sz="8" w:color="0000EE"/>
              <w:bottom w:val="single" w:sz="8" w:color="1F497D"/>
            </w:tcBorders>
          </w:tcPr>
          <w:p>
            <w:pPr>
              <w:spacing w:after="0" w:line="20" w:lineRule="exact"/>
              <w:rPr>
                <w:sz w:val="1"/>
                <w:szCs w:val="1"/>
                <w:color w:val="auto"/>
              </w:rPr>
            </w:pPr>
          </w:p>
        </w:tc>
        <w:tc>
          <w:tcPr>
            <w:tcW w:w="180" w:type="dxa"/>
            <w:vAlign w:val="bottom"/>
            <w:tcBorders>
              <w:top w:val="single" w:sz="8" w:color="0000EE"/>
              <w:bottom w:val="single" w:sz="8" w:color="1F497D"/>
            </w:tcBorders>
          </w:tcPr>
          <w:p>
            <w:pPr>
              <w:spacing w:after="0" w:line="20" w:lineRule="exact"/>
              <w:rPr>
                <w:sz w:val="1"/>
                <w:szCs w:val="1"/>
                <w:color w:val="auto"/>
              </w:rPr>
            </w:pPr>
          </w:p>
        </w:tc>
        <w:tc>
          <w:tcPr>
            <w:tcW w:w="260" w:type="dxa"/>
            <w:vAlign w:val="bottom"/>
            <w:tcBorders>
              <w:top w:val="single" w:sz="8" w:color="0000EE"/>
              <w:bottom w:val="single" w:sz="8" w:color="1F497D"/>
            </w:tcBorders>
          </w:tcPr>
          <w:p>
            <w:pPr>
              <w:spacing w:after="0" w:line="20" w:lineRule="exact"/>
              <w:rPr>
                <w:sz w:val="1"/>
                <w:szCs w:val="1"/>
                <w:color w:val="auto"/>
              </w:rPr>
            </w:pPr>
          </w:p>
        </w:tc>
        <w:tc>
          <w:tcPr>
            <w:tcW w:w="200" w:type="dxa"/>
            <w:vAlign w:val="bottom"/>
            <w:tcBorders>
              <w:top w:val="single" w:sz="8" w:color="0000EE"/>
              <w:bottom w:val="single" w:sz="8" w:color="1F497D"/>
            </w:tcBorders>
          </w:tcPr>
          <w:p>
            <w:pPr>
              <w:spacing w:after="0" w:line="20" w:lineRule="exact"/>
              <w:rPr>
                <w:sz w:val="1"/>
                <w:szCs w:val="1"/>
                <w:color w:val="auto"/>
              </w:rPr>
            </w:pPr>
          </w:p>
        </w:tc>
        <w:tc>
          <w:tcPr>
            <w:tcW w:w="260" w:type="dxa"/>
            <w:vAlign w:val="bottom"/>
            <w:tcBorders>
              <w:top w:val="single" w:sz="8" w:color="0000EE"/>
              <w:bottom w:val="single" w:sz="8" w:color="1F497D"/>
            </w:tcBorders>
          </w:tcPr>
          <w:p>
            <w:pPr>
              <w:spacing w:after="0" w:line="20" w:lineRule="exact"/>
              <w:rPr>
                <w:sz w:val="1"/>
                <w:szCs w:val="1"/>
                <w:color w:val="auto"/>
              </w:rPr>
            </w:pPr>
          </w:p>
        </w:tc>
        <w:tc>
          <w:tcPr>
            <w:tcW w:w="280" w:type="dxa"/>
            <w:vAlign w:val="bottom"/>
            <w:tcBorders>
              <w:top w:val="single" w:sz="8" w:color="0000EE"/>
              <w:bottom w:val="single" w:sz="8" w:color="1F497D"/>
            </w:tcBorders>
          </w:tcPr>
          <w:p>
            <w:pPr>
              <w:spacing w:after="0" w:line="20" w:lineRule="exact"/>
              <w:rPr>
                <w:sz w:val="1"/>
                <w:szCs w:val="1"/>
                <w:color w:val="auto"/>
              </w:rPr>
            </w:pPr>
          </w:p>
        </w:tc>
        <w:tc>
          <w:tcPr>
            <w:tcW w:w="160" w:type="dxa"/>
            <w:vAlign w:val="bottom"/>
            <w:tcBorders>
              <w:top w:val="single" w:sz="8" w:color="0000EE"/>
              <w:bottom w:val="single" w:sz="8" w:color="1F497D"/>
            </w:tcBorders>
          </w:tcPr>
          <w:p>
            <w:pPr>
              <w:spacing w:after="0" w:line="20" w:lineRule="exact"/>
              <w:rPr>
                <w:sz w:val="1"/>
                <w:szCs w:val="1"/>
                <w:color w:val="auto"/>
              </w:rPr>
            </w:pPr>
          </w:p>
        </w:tc>
        <w:tc>
          <w:tcPr>
            <w:tcW w:w="340" w:type="dxa"/>
            <w:vAlign w:val="bottom"/>
            <w:tcBorders>
              <w:top w:val="single" w:sz="8" w:color="0000EE"/>
              <w:bottom w:val="single" w:sz="8" w:color="1F497D"/>
            </w:tcBorders>
          </w:tcPr>
          <w:p>
            <w:pPr>
              <w:spacing w:after="0" w:line="20" w:lineRule="exact"/>
              <w:rPr>
                <w:sz w:val="1"/>
                <w:szCs w:val="1"/>
                <w:color w:val="auto"/>
              </w:rPr>
            </w:pPr>
          </w:p>
        </w:tc>
        <w:tc>
          <w:tcPr>
            <w:tcW w:w="440" w:type="dxa"/>
            <w:vAlign w:val="bottom"/>
            <w:tcBorders>
              <w:top w:val="single" w:sz="8" w:color="0000EE"/>
              <w:bottom w:val="single" w:sz="8" w:color="1F497D"/>
            </w:tcBorders>
          </w:tcPr>
          <w:p>
            <w:pPr>
              <w:spacing w:after="0" w:line="20" w:lineRule="exact"/>
              <w:rPr>
                <w:sz w:val="1"/>
                <w:szCs w:val="1"/>
                <w:color w:val="auto"/>
              </w:rPr>
            </w:pPr>
          </w:p>
        </w:tc>
        <w:tc>
          <w:tcPr>
            <w:tcW w:w="140" w:type="dxa"/>
            <w:vAlign w:val="bottom"/>
            <w:tcBorders>
              <w:bottom w:val="single" w:sz="8" w:color="1F497D"/>
            </w:tcBorders>
          </w:tcPr>
          <w:p>
            <w:pPr>
              <w:spacing w:after="0" w:line="20" w:lineRule="exact"/>
              <w:rPr>
                <w:sz w:val="1"/>
                <w:szCs w:val="1"/>
                <w:color w:val="auto"/>
              </w:rPr>
            </w:pPr>
          </w:p>
        </w:tc>
        <w:tc>
          <w:tcPr>
            <w:tcW w:w="520" w:type="dxa"/>
            <w:vAlign w:val="bottom"/>
            <w:tcBorders>
              <w:bottom w:val="single" w:sz="8" w:color="1F497D"/>
            </w:tcBorders>
          </w:tcPr>
          <w:p>
            <w:pPr>
              <w:spacing w:after="0" w:line="20" w:lineRule="exact"/>
              <w:rPr>
                <w:sz w:val="1"/>
                <w:szCs w:val="1"/>
                <w:color w:val="auto"/>
              </w:rPr>
            </w:pPr>
          </w:p>
        </w:tc>
        <w:tc>
          <w:tcPr>
            <w:tcW w:w="280" w:type="dxa"/>
            <w:vAlign w:val="bottom"/>
            <w:tcBorders>
              <w:bottom w:val="single" w:sz="8" w:color="1F497D"/>
            </w:tcBorders>
          </w:tcPr>
          <w:p>
            <w:pPr>
              <w:spacing w:after="0" w:line="20" w:lineRule="exact"/>
              <w:rPr>
                <w:sz w:val="1"/>
                <w:szCs w:val="1"/>
                <w:color w:val="auto"/>
              </w:rPr>
            </w:pPr>
          </w:p>
        </w:tc>
        <w:tc>
          <w:tcPr>
            <w:tcW w:w="900" w:type="dxa"/>
            <w:vAlign w:val="bottom"/>
            <w:tcBorders>
              <w:bottom w:val="single" w:sz="8" w:color="1F497D"/>
            </w:tcBorders>
          </w:tcPr>
          <w:p>
            <w:pPr>
              <w:spacing w:after="0" w:line="20" w:lineRule="exact"/>
              <w:rPr>
                <w:sz w:val="1"/>
                <w:szCs w:val="1"/>
                <w:color w:val="auto"/>
              </w:rPr>
            </w:pPr>
          </w:p>
        </w:tc>
        <w:tc>
          <w:tcPr>
            <w:tcW w:w="2300" w:type="dxa"/>
            <w:vAlign w:val="bottom"/>
            <w:tcBorders>
              <w:bottom w:val="single" w:sz="8" w:color="1F497D"/>
            </w:tcBorders>
          </w:tcPr>
          <w:p>
            <w:pPr>
              <w:spacing w:after="0" w:line="20" w:lineRule="exact"/>
              <w:rPr>
                <w:sz w:val="1"/>
                <w:szCs w:val="1"/>
                <w:color w:val="auto"/>
              </w:rPr>
            </w:pPr>
          </w:p>
        </w:tc>
        <w:tc>
          <w:tcPr>
            <w:tcW w:w="140" w:type="dxa"/>
            <w:vAlign w:val="bottom"/>
            <w:tcBorders>
              <w:bottom w:val="single" w:sz="8" w:color="1F497D"/>
            </w:tcBorders>
          </w:tcPr>
          <w:p>
            <w:pPr>
              <w:spacing w:after="0" w:line="20" w:lineRule="exact"/>
              <w:rPr>
                <w:sz w:val="1"/>
                <w:szCs w:val="1"/>
                <w:color w:val="auto"/>
              </w:rPr>
            </w:pPr>
          </w:p>
        </w:tc>
        <w:tc>
          <w:tcPr>
            <w:tcW w:w="120" w:type="dxa"/>
            <w:vAlign w:val="bottom"/>
            <w:tcBorders>
              <w:bottom w:val="single" w:sz="8" w:color="1F497D"/>
            </w:tcBorders>
          </w:tcPr>
          <w:p>
            <w:pPr>
              <w:spacing w:after="0" w:line="20" w:lineRule="exact"/>
              <w:rPr>
                <w:sz w:val="1"/>
                <w:szCs w:val="1"/>
                <w:color w:val="auto"/>
              </w:rPr>
            </w:pPr>
          </w:p>
        </w:tc>
        <w:tc>
          <w:tcPr>
            <w:tcW w:w="700" w:type="dxa"/>
            <w:vAlign w:val="bottom"/>
            <w:tcBorders>
              <w:bottom w:val="single" w:sz="8" w:color="1F497D"/>
            </w:tcBorders>
          </w:tcPr>
          <w:p>
            <w:pPr>
              <w:spacing w:after="0" w:line="20" w:lineRule="exact"/>
              <w:rPr>
                <w:sz w:val="1"/>
                <w:szCs w:val="1"/>
                <w:color w:val="auto"/>
              </w:rPr>
            </w:pPr>
          </w:p>
        </w:tc>
        <w:tc>
          <w:tcPr>
            <w:tcW w:w="880" w:type="dxa"/>
            <w:vAlign w:val="bottom"/>
            <w:tcBorders>
              <w:bottom w:val="single" w:sz="8" w:color="1F497D"/>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10360" w:type="dxa"/>
            <w:vAlign w:val="bottom"/>
            <w:gridSpan w:val="44"/>
          </w:tcPr>
          <w:p>
            <w:pPr>
              <w:spacing w:after="0" w:line="182" w:lineRule="exact"/>
              <w:rPr>
                <w:rFonts w:ascii="Arial" w:cs="Arial" w:eastAsia="Arial" w:hAnsi="Arial"/>
                <w:sz w:val="18"/>
                <w:szCs w:val="18"/>
                <w:color w:val="0000EE"/>
              </w:rPr>
            </w:pPr>
            <w:hyperlink w:anchor="page56">
              <w:r>
                <w:rPr>
                  <w:rFonts w:ascii="Arial" w:cs="Arial" w:eastAsia="Arial" w:hAnsi="Arial"/>
                  <w:sz w:val="18"/>
                  <w:szCs w:val="18"/>
                  <w:color w:val="0000EE"/>
                </w:rPr>
                <w:t>Availability of Form 10-K</w:t>
              </w:r>
            </w:hyperlink>
          </w:p>
        </w:tc>
        <w:tc>
          <w:tcPr>
            <w:tcW w:w="880" w:type="dxa"/>
            <w:vAlign w:val="bottom"/>
          </w:tcPr>
          <w:p>
            <w:pPr>
              <w:jc w:val="right"/>
              <w:spacing w:after="0" w:line="182" w:lineRule="exact"/>
              <w:rPr>
                <w:sz w:val="20"/>
                <w:szCs w:val="20"/>
                <w:color w:val="auto"/>
              </w:rPr>
            </w:pPr>
            <w:r>
              <w:rPr>
                <w:rFonts w:ascii="Arial" w:cs="Arial" w:eastAsia="Arial" w:hAnsi="Arial"/>
                <w:sz w:val="18"/>
                <w:szCs w:val="18"/>
                <w:color w:val="auto"/>
              </w:rPr>
              <w:t>52</w:t>
            </w:r>
          </w:p>
        </w:tc>
        <w:tc>
          <w:tcPr>
            <w:tcW w:w="20" w:type="dxa"/>
            <w:vAlign w:val="bottom"/>
          </w:tcPr>
          <w:p>
            <w:pPr>
              <w:spacing w:after="0"/>
              <w:rPr>
                <w:sz w:val="15"/>
                <w:szCs w:val="15"/>
                <w:color w:val="auto"/>
              </w:rPr>
            </w:pPr>
          </w:p>
        </w:tc>
      </w:tr>
      <w:tr>
        <w:trPr>
          <w:trHeight w:val="20"/>
        </w:trPr>
        <w:tc>
          <w:tcPr>
            <w:tcW w:w="860" w:type="dxa"/>
            <w:vAlign w:val="bottom"/>
            <w:tcBorders>
              <w:top w:val="single" w:sz="8" w:color="0000EE"/>
              <w:bottom w:val="single" w:sz="8" w:color="1F497D"/>
            </w:tcBorders>
          </w:tcPr>
          <w:p>
            <w:pPr>
              <w:spacing w:after="0" w:line="20" w:lineRule="exact"/>
              <w:rPr>
                <w:sz w:val="1"/>
                <w:szCs w:val="1"/>
                <w:color w:val="auto"/>
              </w:rPr>
            </w:pPr>
          </w:p>
        </w:tc>
        <w:tc>
          <w:tcPr>
            <w:tcW w:w="160" w:type="dxa"/>
            <w:vAlign w:val="bottom"/>
            <w:tcBorders>
              <w:top w:val="single" w:sz="8" w:color="0000EE"/>
              <w:bottom w:val="single" w:sz="8" w:color="1F497D"/>
            </w:tcBorders>
          </w:tcPr>
          <w:p>
            <w:pPr>
              <w:spacing w:after="0" w:line="20" w:lineRule="exact"/>
              <w:rPr>
                <w:sz w:val="1"/>
                <w:szCs w:val="1"/>
                <w:color w:val="auto"/>
              </w:rPr>
            </w:pPr>
          </w:p>
        </w:tc>
        <w:tc>
          <w:tcPr>
            <w:tcW w:w="80" w:type="dxa"/>
            <w:vAlign w:val="bottom"/>
            <w:tcBorders>
              <w:top w:val="single" w:sz="8" w:color="0000EE"/>
              <w:bottom w:val="single" w:sz="8" w:color="1F497D"/>
            </w:tcBorders>
          </w:tcPr>
          <w:p>
            <w:pPr>
              <w:spacing w:after="0" w:line="20" w:lineRule="exact"/>
              <w:rPr>
                <w:sz w:val="1"/>
                <w:szCs w:val="1"/>
                <w:color w:val="auto"/>
              </w:rPr>
            </w:pPr>
          </w:p>
        </w:tc>
        <w:tc>
          <w:tcPr>
            <w:tcW w:w="160" w:type="dxa"/>
            <w:vAlign w:val="bottom"/>
            <w:tcBorders>
              <w:top w:val="single" w:sz="8" w:color="0000EE"/>
              <w:bottom w:val="single" w:sz="8" w:color="1F497D"/>
            </w:tcBorders>
          </w:tcPr>
          <w:p>
            <w:pPr>
              <w:spacing w:after="0" w:line="20" w:lineRule="exact"/>
              <w:rPr>
                <w:sz w:val="1"/>
                <w:szCs w:val="1"/>
                <w:color w:val="auto"/>
              </w:rPr>
            </w:pPr>
          </w:p>
        </w:tc>
        <w:tc>
          <w:tcPr>
            <w:tcW w:w="80" w:type="dxa"/>
            <w:vAlign w:val="bottom"/>
            <w:tcBorders>
              <w:top w:val="single" w:sz="8" w:color="0000EE"/>
              <w:bottom w:val="single" w:sz="8" w:color="1F497D"/>
            </w:tcBorders>
          </w:tcPr>
          <w:p>
            <w:pPr>
              <w:spacing w:after="0" w:line="20" w:lineRule="exact"/>
              <w:rPr>
                <w:sz w:val="1"/>
                <w:szCs w:val="1"/>
                <w:color w:val="auto"/>
              </w:rPr>
            </w:pPr>
          </w:p>
        </w:tc>
        <w:tc>
          <w:tcPr>
            <w:tcW w:w="140" w:type="dxa"/>
            <w:vAlign w:val="bottom"/>
            <w:tcBorders>
              <w:top w:val="single" w:sz="8" w:color="0000EE"/>
              <w:bottom w:val="single" w:sz="8" w:color="1F497D"/>
            </w:tcBorders>
          </w:tcPr>
          <w:p>
            <w:pPr>
              <w:spacing w:after="0" w:line="20" w:lineRule="exact"/>
              <w:rPr>
                <w:sz w:val="1"/>
                <w:szCs w:val="1"/>
                <w:color w:val="auto"/>
              </w:rPr>
            </w:pPr>
          </w:p>
        </w:tc>
        <w:tc>
          <w:tcPr>
            <w:tcW w:w="20" w:type="dxa"/>
            <w:vAlign w:val="bottom"/>
            <w:tcBorders>
              <w:top w:val="single" w:sz="8" w:color="0000EE"/>
              <w:bottom w:val="single" w:sz="8" w:color="1F497D"/>
            </w:tcBorders>
          </w:tcPr>
          <w:p>
            <w:pPr>
              <w:spacing w:after="0" w:line="20" w:lineRule="exact"/>
              <w:rPr>
                <w:sz w:val="1"/>
                <w:szCs w:val="1"/>
                <w:color w:val="auto"/>
              </w:rPr>
            </w:pPr>
          </w:p>
        </w:tc>
        <w:tc>
          <w:tcPr>
            <w:tcW w:w="120" w:type="dxa"/>
            <w:vAlign w:val="bottom"/>
            <w:tcBorders>
              <w:top w:val="single" w:sz="8" w:color="0000EE"/>
              <w:bottom w:val="single" w:sz="8" w:color="1F497D"/>
            </w:tcBorders>
          </w:tcPr>
          <w:p>
            <w:pPr>
              <w:spacing w:after="0" w:line="20" w:lineRule="exact"/>
              <w:rPr>
                <w:sz w:val="1"/>
                <w:szCs w:val="1"/>
                <w:color w:val="auto"/>
              </w:rPr>
            </w:pPr>
          </w:p>
        </w:tc>
        <w:tc>
          <w:tcPr>
            <w:tcW w:w="40" w:type="dxa"/>
            <w:vAlign w:val="bottom"/>
            <w:tcBorders>
              <w:top w:val="single" w:sz="8" w:color="0000EE"/>
              <w:bottom w:val="single" w:sz="8" w:color="1F497D"/>
            </w:tcBorders>
          </w:tcPr>
          <w:p>
            <w:pPr>
              <w:spacing w:after="0" w:line="20" w:lineRule="exact"/>
              <w:rPr>
                <w:sz w:val="1"/>
                <w:szCs w:val="1"/>
                <w:color w:val="auto"/>
              </w:rPr>
            </w:pPr>
          </w:p>
        </w:tc>
        <w:tc>
          <w:tcPr>
            <w:tcW w:w="140" w:type="dxa"/>
            <w:vAlign w:val="bottom"/>
            <w:tcBorders>
              <w:top w:val="single" w:sz="8" w:color="0000EE"/>
              <w:bottom w:val="single" w:sz="8" w:color="1F497D"/>
            </w:tcBorders>
          </w:tcPr>
          <w:p>
            <w:pPr>
              <w:spacing w:after="0" w:line="20" w:lineRule="exact"/>
              <w:rPr>
                <w:sz w:val="1"/>
                <w:szCs w:val="1"/>
                <w:color w:val="auto"/>
              </w:rPr>
            </w:pPr>
          </w:p>
        </w:tc>
        <w:tc>
          <w:tcPr>
            <w:tcW w:w="60" w:type="dxa"/>
            <w:vAlign w:val="bottom"/>
            <w:tcBorders>
              <w:top w:val="single" w:sz="8" w:color="0000EE"/>
              <w:bottom w:val="single" w:sz="8" w:color="1F497D"/>
            </w:tcBorders>
          </w:tcPr>
          <w:p>
            <w:pPr>
              <w:spacing w:after="0" w:line="20" w:lineRule="exact"/>
              <w:rPr>
                <w:sz w:val="1"/>
                <w:szCs w:val="1"/>
                <w:color w:val="auto"/>
              </w:rPr>
            </w:pPr>
          </w:p>
        </w:tc>
        <w:tc>
          <w:tcPr>
            <w:tcW w:w="40" w:type="dxa"/>
            <w:vAlign w:val="bottom"/>
            <w:tcBorders>
              <w:top w:val="single" w:sz="8" w:color="0000EE"/>
              <w:bottom w:val="single" w:sz="8" w:color="1F497D"/>
            </w:tcBorders>
          </w:tcPr>
          <w:p>
            <w:pPr>
              <w:spacing w:after="0" w:line="20" w:lineRule="exact"/>
              <w:rPr>
                <w:sz w:val="1"/>
                <w:szCs w:val="1"/>
                <w:color w:val="auto"/>
              </w:rPr>
            </w:pPr>
          </w:p>
        </w:tc>
        <w:tc>
          <w:tcPr>
            <w:tcW w:w="60" w:type="dxa"/>
            <w:vAlign w:val="bottom"/>
            <w:tcBorders>
              <w:bottom w:val="single" w:sz="8" w:color="1F497D"/>
            </w:tcBorders>
          </w:tcPr>
          <w:p>
            <w:pPr>
              <w:spacing w:after="0" w:line="20" w:lineRule="exact"/>
              <w:rPr>
                <w:sz w:val="1"/>
                <w:szCs w:val="1"/>
                <w:color w:val="auto"/>
              </w:rPr>
            </w:pPr>
          </w:p>
        </w:tc>
        <w:tc>
          <w:tcPr>
            <w:tcW w:w="20" w:type="dxa"/>
            <w:vAlign w:val="bottom"/>
            <w:tcBorders>
              <w:bottom w:val="single" w:sz="8" w:color="1F497D"/>
            </w:tcBorders>
          </w:tcPr>
          <w:p>
            <w:pPr>
              <w:spacing w:after="0" w:line="20" w:lineRule="exact"/>
              <w:rPr>
                <w:sz w:val="1"/>
                <w:szCs w:val="1"/>
                <w:color w:val="auto"/>
              </w:rPr>
            </w:pPr>
          </w:p>
        </w:tc>
        <w:tc>
          <w:tcPr>
            <w:tcW w:w="20" w:type="dxa"/>
            <w:vAlign w:val="bottom"/>
            <w:tcBorders>
              <w:bottom w:val="single" w:sz="8" w:color="1F497D"/>
            </w:tcBorders>
          </w:tcPr>
          <w:p>
            <w:pPr>
              <w:spacing w:after="0" w:line="20" w:lineRule="exact"/>
              <w:rPr>
                <w:sz w:val="1"/>
                <w:szCs w:val="1"/>
                <w:color w:val="auto"/>
              </w:rPr>
            </w:pPr>
          </w:p>
        </w:tc>
        <w:tc>
          <w:tcPr>
            <w:tcW w:w="160" w:type="dxa"/>
            <w:vAlign w:val="bottom"/>
            <w:tcBorders>
              <w:bottom w:val="single" w:sz="8" w:color="1F497D"/>
            </w:tcBorders>
          </w:tcPr>
          <w:p>
            <w:pPr>
              <w:spacing w:after="0" w:line="20" w:lineRule="exact"/>
              <w:rPr>
                <w:sz w:val="1"/>
                <w:szCs w:val="1"/>
                <w:color w:val="auto"/>
              </w:rPr>
            </w:pPr>
          </w:p>
        </w:tc>
        <w:tc>
          <w:tcPr>
            <w:tcW w:w="80" w:type="dxa"/>
            <w:vAlign w:val="bottom"/>
            <w:tcBorders>
              <w:bottom w:val="single" w:sz="8" w:color="1F497D"/>
            </w:tcBorders>
          </w:tcPr>
          <w:p>
            <w:pPr>
              <w:spacing w:after="0" w:line="20" w:lineRule="exact"/>
              <w:rPr>
                <w:sz w:val="1"/>
                <w:szCs w:val="1"/>
                <w:color w:val="auto"/>
              </w:rPr>
            </w:pPr>
          </w:p>
        </w:tc>
        <w:tc>
          <w:tcPr>
            <w:tcW w:w="100" w:type="dxa"/>
            <w:vAlign w:val="bottom"/>
            <w:tcBorders>
              <w:bottom w:val="single" w:sz="8" w:color="1F497D"/>
            </w:tcBorders>
          </w:tcPr>
          <w:p>
            <w:pPr>
              <w:spacing w:after="0" w:line="20" w:lineRule="exact"/>
              <w:rPr>
                <w:sz w:val="1"/>
                <w:szCs w:val="1"/>
                <w:color w:val="auto"/>
              </w:rPr>
            </w:pPr>
          </w:p>
        </w:tc>
        <w:tc>
          <w:tcPr>
            <w:tcW w:w="40" w:type="dxa"/>
            <w:vAlign w:val="bottom"/>
            <w:tcBorders>
              <w:bottom w:val="single" w:sz="8" w:color="1F497D"/>
            </w:tcBorders>
          </w:tcPr>
          <w:p>
            <w:pPr>
              <w:spacing w:after="0" w:line="20" w:lineRule="exact"/>
              <w:rPr>
                <w:sz w:val="1"/>
                <w:szCs w:val="1"/>
                <w:color w:val="auto"/>
              </w:rPr>
            </w:pPr>
          </w:p>
        </w:tc>
        <w:tc>
          <w:tcPr>
            <w:tcW w:w="100" w:type="dxa"/>
            <w:vAlign w:val="bottom"/>
            <w:tcBorders>
              <w:bottom w:val="single" w:sz="8" w:color="1F497D"/>
            </w:tcBorders>
          </w:tcPr>
          <w:p>
            <w:pPr>
              <w:spacing w:after="0" w:line="20" w:lineRule="exact"/>
              <w:rPr>
                <w:sz w:val="1"/>
                <w:szCs w:val="1"/>
                <w:color w:val="auto"/>
              </w:rPr>
            </w:pPr>
          </w:p>
        </w:tc>
        <w:tc>
          <w:tcPr>
            <w:tcW w:w="20" w:type="dxa"/>
            <w:vAlign w:val="bottom"/>
            <w:tcBorders>
              <w:bottom w:val="single" w:sz="8" w:color="1F497D"/>
            </w:tcBorders>
          </w:tcPr>
          <w:p>
            <w:pPr>
              <w:spacing w:after="0" w:line="20" w:lineRule="exact"/>
              <w:rPr>
                <w:sz w:val="1"/>
                <w:szCs w:val="1"/>
                <w:color w:val="auto"/>
              </w:rPr>
            </w:pPr>
          </w:p>
        </w:tc>
        <w:tc>
          <w:tcPr>
            <w:tcW w:w="40" w:type="dxa"/>
            <w:vAlign w:val="bottom"/>
            <w:tcBorders>
              <w:bottom w:val="single" w:sz="8" w:color="1F497D"/>
            </w:tcBorders>
          </w:tcPr>
          <w:p>
            <w:pPr>
              <w:spacing w:after="0" w:line="20" w:lineRule="exact"/>
              <w:rPr>
                <w:sz w:val="1"/>
                <w:szCs w:val="1"/>
                <w:color w:val="auto"/>
              </w:rPr>
            </w:pPr>
          </w:p>
        </w:tc>
        <w:tc>
          <w:tcPr>
            <w:tcW w:w="60" w:type="dxa"/>
            <w:vAlign w:val="bottom"/>
            <w:tcBorders>
              <w:bottom w:val="single" w:sz="8" w:color="1F497D"/>
            </w:tcBorders>
          </w:tcPr>
          <w:p>
            <w:pPr>
              <w:spacing w:after="0" w:line="20" w:lineRule="exact"/>
              <w:rPr>
                <w:sz w:val="1"/>
                <w:szCs w:val="1"/>
                <w:color w:val="auto"/>
              </w:rPr>
            </w:pPr>
          </w:p>
        </w:tc>
        <w:tc>
          <w:tcPr>
            <w:tcW w:w="20" w:type="dxa"/>
            <w:vAlign w:val="bottom"/>
            <w:tcBorders>
              <w:bottom w:val="single" w:sz="8" w:color="1F497D"/>
            </w:tcBorders>
          </w:tcPr>
          <w:p>
            <w:pPr>
              <w:spacing w:after="0" w:line="20" w:lineRule="exact"/>
              <w:rPr>
                <w:sz w:val="1"/>
                <w:szCs w:val="1"/>
                <w:color w:val="auto"/>
              </w:rPr>
            </w:pPr>
          </w:p>
        </w:tc>
        <w:tc>
          <w:tcPr>
            <w:tcW w:w="180" w:type="dxa"/>
            <w:vAlign w:val="bottom"/>
            <w:tcBorders>
              <w:bottom w:val="single" w:sz="8" w:color="1F497D"/>
            </w:tcBorders>
          </w:tcPr>
          <w:p>
            <w:pPr>
              <w:spacing w:after="0" w:line="20" w:lineRule="exact"/>
              <w:rPr>
                <w:sz w:val="1"/>
                <w:szCs w:val="1"/>
                <w:color w:val="auto"/>
              </w:rPr>
            </w:pPr>
          </w:p>
        </w:tc>
        <w:tc>
          <w:tcPr>
            <w:tcW w:w="40" w:type="dxa"/>
            <w:vAlign w:val="bottom"/>
            <w:tcBorders>
              <w:bottom w:val="single" w:sz="8" w:color="1F497D"/>
            </w:tcBorders>
          </w:tcPr>
          <w:p>
            <w:pPr>
              <w:spacing w:after="0" w:line="20" w:lineRule="exact"/>
              <w:rPr>
                <w:sz w:val="1"/>
                <w:szCs w:val="1"/>
                <w:color w:val="auto"/>
              </w:rPr>
            </w:pPr>
          </w:p>
        </w:tc>
        <w:tc>
          <w:tcPr>
            <w:tcW w:w="20" w:type="dxa"/>
            <w:vAlign w:val="bottom"/>
            <w:tcBorders>
              <w:bottom w:val="single" w:sz="8" w:color="1F497D"/>
            </w:tcBorders>
          </w:tcPr>
          <w:p>
            <w:pPr>
              <w:spacing w:after="0" w:line="20" w:lineRule="exact"/>
              <w:rPr>
                <w:sz w:val="1"/>
                <w:szCs w:val="1"/>
                <w:color w:val="auto"/>
              </w:rPr>
            </w:pPr>
          </w:p>
        </w:tc>
        <w:tc>
          <w:tcPr>
            <w:tcW w:w="280" w:type="dxa"/>
            <w:vAlign w:val="bottom"/>
            <w:tcBorders>
              <w:bottom w:val="single" w:sz="8" w:color="1F497D"/>
            </w:tcBorders>
          </w:tcPr>
          <w:p>
            <w:pPr>
              <w:spacing w:after="0" w:line="20" w:lineRule="exact"/>
              <w:rPr>
                <w:sz w:val="1"/>
                <w:szCs w:val="1"/>
                <w:color w:val="auto"/>
              </w:rPr>
            </w:pPr>
          </w:p>
        </w:tc>
        <w:tc>
          <w:tcPr>
            <w:tcW w:w="180" w:type="dxa"/>
            <w:vAlign w:val="bottom"/>
            <w:tcBorders>
              <w:bottom w:val="single" w:sz="8" w:color="1F497D"/>
            </w:tcBorders>
          </w:tcPr>
          <w:p>
            <w:pPr>
              <w:spacing w:after="0" w:line="20" w:lineRule="exact"/>
              <w:rPr>
                <w:sz w:val="1"/>
                <w:szCs w:val="1"/>
                <w:color w:val="auto"/>
              </w:rPr>
            </w:pPr>
          </w:p>
        </w:tc>
        <w:tc>
          <w:tcPr>
            <w:tcW w:w="260" w:type="dxa"/>
            <w:vAlign w:val="bottom"/>
            <w:tcBorders>
              <w:bottom w:val="single" w:sz="8" w:color="1F497D"/>
            </w:tcBorders>
          </w:tcPr>
          <w:p>
            <w:pPr>
              <w:spacing w:after="0" w:line="20" w:lineRule="exact"/>
              <w:rPr>
                <w:sz w:val="1"/>
                <w:szCs w:val="1"/>
                <w:color w:val="auto"/>
              </w:rPr>
            </w:pPr>
          </w:p>
        </w:tc>
        <w:tc>
          <w:tcPr>
            <w:tcW w:w="200" w:type="dxa"/>
            <w:vAlign w:val="bottom"/>
            <w:tcBorders>
              <w:bottom w:val="single" w:sz="8" w:color="1F497D"/>
            </w:tcBorders>
          </w:tcPr>
          <w:p>
            <w:pPr>
              <w:spacing w:after="0" w:line="20" w:lineRule="exact"/>
              <w:rPr>
                <w:sz w:val="1"/>
                <w:szCs w:val="1"/>
                <w:color w:val="auto"/>
              </w:rPr>
            </w:pPr>
          </w:p>
        </w:tc>
        <w:tc>
          <w:tcPr>
            <w:tcW w:w="260" w:type="dxa"/>
            <w:vAlign w:val="bottom"/>
            <w:tcBorders>
              <w:bottom w:val="single" w:sz="8" w:color="1F497D"/>
            </w:tcBorders>
          </w:tcPr>
          <w:p>
            <w:pPr>
              <w:spacing w:after="0" w:line="20" w:lineRule="exact"/>
              <w:rPr>
                <w:sz w:val="1"/>
                <w:szCs w:val="1"/>
                <w:color w:val="auto"/>
              </w:rPr>
            </w:pPr>
          </w:p>
        </w:tc>
        <w:tc>
          <w:tcPr>
            <w:tcW w:w="280" w:type="dxa"/>
            <w:vAlign w:val="bottom"/>
            <w:tcBorders>
              <w:bottom w:val="single" w:sz="8" w:color="1F497D"/>
            </w:tcBorders>
          </w:tcPr>
          <w:p>
            <w:pPr>
              <w:spacing w:after="0" w:line="20" w:lineRule="exact"/>
              <w:rPr>
                <w:sz w:val="1"/>
                <w:szCs w:val="1"/>
                <w:color w:val="auto"/>
              </w:rPr>
            </w:pPr>
          </w:p>
        </w:tc>
        <w:tc>
          <w:tcPr>
            <w:tcW w:w="160" w:type="dxa"/>
            <w:vAlign w:val="bottom"/>
            <w:tcBorders>
              <w:bottom w:val="single" w:sz="8" w:color="1F497D"/>
            </w:tcBorders>
          </w:tcPr>
          <w:p>
            <w:pPr>
              <w:spacing w:after="0" w:line="20" w:lineRule="exact"/>
              <w:rPr>
                <w:sz w:val="1"/>
                <w:szCs w:val="1"/>
                <w:color w:val="auto"/>
              </w:rPr>
            </w:pPr>
          </w:p>
        </w:tc>
        <w:tc>
          <w:tcPr>
            <w:tcW w:w="340" w:type="dxa"/>
            <w:vAlign w:val="bottom"/>
            <w:tcBorders>
              <w:bottom w:val="single" w:sz="8" w:color="1F497D"/>
            </w:tcBorders>
          </w:tcPr>
          <w:p>
            <w:pPr>
              <w:spacing w:after="0" w:line="20" w:lineRule="exact"/>
              <w:rPr>
                <w:sz w:val="1"/>
                <w:szCs w:val="1"/>
                <w:color w:val="auto"/>
              </w:rPr>
            </w:pPr>
          </w:p>
        </w:tc>
        <w:tc>
          <w:tcPr>
            <w:tcW w:w="440" w:type="dxa"/>
            <w:vAlign w:val="bottom"/>
            <w:tcBorders>
              <w:bottom w:val="single" w:sz="8" w:color="1F497D"/>
            </w:tcBorders>
          </w:tcPr>
          <w:p>
            <w:pPr>
              <w:spacing w:after="0" w:line="20" w:lineRule="exact"/>
              <w:rPr>
                <w:sz w:val="1"/>
                <w:szCs w:val="1"/>
                <w:color w:val="auto"/>
              </w:rPr>
            </w:pPr>
          </w:p>
        </w:tc>
        <w:tc>
          <w:tcPr>
            <w:tcW w:w="140" w:type="dxa"/>
            <w:vAlign w:val="bottom"/>
            <w:tcBorders>
              <w:bottom w:val="single" w:sz="8" w:color="1F497D"/>
            </w:tcBorders>
          </w:tcPr>
          <w:p>
            <w:pPr>
              <w:spacing w:after="0" w:line="20" w:lineRule="exact"/>
              <w:rPr>
                <w:sz w:val="1"/>
                <w:szCs w:val="1"/>
                <w:color w:val="auto"/>
              </w:rPr>
            </w:pPr>
          </w:p>
        </w:tc>
        <w:tc>
          <w:tcPr>
            <w:tcW w:w="520" w:type="dxa"/>
            <w:vAlign w:val="bottom"/>
            <w:tcBorders>
              <w:bottom w:val="single" w:sz="8" w:color="1F497D"/>
            </w:tcBorders>
          </w:tcPr>
          <w:p>
            <w:pPr>
              <w:spacing w:after="0" w:line="20" w:lineRule="exact"/>
              <w:rPr>
                <w:sz w:val="1"/>
                <w:szCs w:val="1"/>
                <w:color w:val="auto"/>
              </w:rPr>
            </w:pPr>
          </w:p>
        </w:tc>
        <w:tc>
          <w:tcPr>
            <w:tcW w:w="280" w:type="dxa"/>
            <w:vAlign w:val="bottom"/>
            <w:tcBorders>
              <w:bottom w:val="single" w:sz="8" w:color="1F497D"/>
            </w:tcBorders>
          </w:tcPr>
          <w:p>
            <w:pPr>
              <w:spacing w:after="0" w:line="20" w:lineRule="exact"/>
              <w:rPr>
                <w:sz w:val="1"/>
                <w:szCs w:val="1"/>
                <w:color w:val="auto"/>
              </w:rPr>
            </w:pPr>
          </w:p>
        </w:tc>
        <w:tc>
          <w:tcPr>
            <w:tcW w:w="900" w:type="dxa"/>
            <w:vAlign w:val="bottom"/>
            <w:tcBorders>
              <w:bottom w:val="single" w:sz="8" w:color="1F497D"/>
            </w:tcBorders>
          </w:tcPr>
          <w:p>
            <w:pPr>
              <w:spacing w:after="0" w:line="20" w:lineRule="exact"/>
              <w:rPr>
                <w:sz w:val="1"/>
                <w:szCs w:val="1"/>
                <w:color w:val="auto"/>
              </w:rPr>
            </w:pPr>
          </w:p>
        </w:tc>
        <w:tc>
          <w:tcPr>
            <w:tcW w:w="2300" w:type="dxa"/>
            <w:vAlign w:val="bottom"/>
            <w:tcBorders>
              <w:bottom w:val="single" w:sz="8" w:color="1F497D"/>
            </w:tcBorders>
          </w:tcPr>
          <w:p>
            <w:pPr>
              <w:spacing w:after="0" w:line="20" w:lineRule="exact"/>
              <w:rPr>
                <w:sz w:val="1"/>
                <w:szCs w:val="1"/>
                <w:color w:val="auto"/>
              </w:rPr>
            </w:pPr>
          </w:p>
        </w:tc>
        <w:tc>
          <w:tcPr>
            <w:tcW w:w="140" w:type="dxa"/>
            <w:vAlign w:val="bottom"/>
            <w:tcBorders>
              <w:bottom w:val="single" w:sz="8" w:color="1F497D"/>
            </w:tcBorders>
          </w:tcPr>
          <w:p>
            <w:pPr>
              <w:spacing w:after="0" w:line="20" w:lineRule="exact"/>
              <w:rPr>
                <w:sz w:val="1"/>
                <w:szCs w:val="1"/>
                <w:color w:val="auto"/>
              </w:rPr>
            </w:pPr>
          </w:p>
        </w:tc>
        <w:tc>
          <w:tcPr>
            <w:tcW w:w="120" w:type="dxa"/>
            <w:vAlign w:val="bottom"/>
            <w:tcBorders>
              <w:bottom w:val="single" w:sz="8" w:color="1F497D"/>
            </w:tcBorders>
          </w:tcPr>
          <w:p>
            <w:pPr>
              <w:spacing w:after="0" w:line="20" w:lineRule="exact"/>
              <w:rPr>
                <w:sz w:val="1"/>
                <w:szCs w:val="1"/>
                <w:color w:val="auto"/>
              </w:rPr>
            </w:pPr>
          </w:p>
        </w:tc>
        <w:tc>
          <w:tcPr>
            <w:tcW w:w="700" w:type="dxa"/>
            <w:vAlign w:val="bottom"/>
            <w:tcBorders>
              <w:bottom w:val="single" w:sz="8" w:color="1F497D"/>
            </w:tcBorders>
          </w:tcPr>
          <w:p>
            <w:pPr>
              <w:spacing w:after="0" w:line="20" w:lineRule="exact"/>
              <w:rPr>
                <w:sz w:val="1"/>
                <w:szCs w:val="1"/>
                <w:color w:val="auto"/>
              </w:rPr>
            </w:pPr>
          </w:p>
        </w:tc>
        <w:tc>
          <w:tcPr>
            <w:tcW w:w="880" w:type="dxa"/>
            <w:vAlign w:val="bottom"/>
            <w:tcBorders>
              <w:bottom w:val="single" w:sz="8" w:color="1F497D"/>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10360" w:type="dxa"/>
            <w:vAlign w:val="bottom"/>
            <w:gridSpan w:val="44"/>
          </w:tcPr>
          <w:p>
            <w:pPr>
              <w:spacing w:after="0" w:line="182" w:lineRule="exact"/>
              <w:rPr>
                <w:rFonts w:ascii="Arial" w:cs="Arial" w:eastAsia="Arial" w:hAnsi="Arial"/>
                <w:sz w:val="18"/>
                <w:szCs w:val="18"/>
                <w:color w:val="0000EE"/>
              </w:rPr>
            </w:pPr>
            <w:hyperlink w:anchor="page56">
              <w:r>
                <w:rPr>
                  <w:rFonts w:ascii="Arial" w:cs="Arial" w:eastAsia="Arial" w:hAnsi="Arial"/>
                  <w:sz w:val="18"/>
                  <w:szCs w:val="18"/>
                  <w:color w:val="0000EE"/>
                </w:rPr>
                <w:t>Incorporation by Reference</w:t>
              </w:r>
            </w:hyperlink>
          </w:p>
        </w:tc>
        <w:tc>
          <w:tcPr>
            <w:tcW w:w="880" w:type="dxa"/>
            <w:vAlign w:val="bottom"/>
          </w:tcPr>
          <w:p>
            <w:pPr>
              <w:jc w:val="right"/>
              <w:spacing w:after="0" w:line="182" w:lineRule="exact"/>
              <w:rPr>
                <w:sz w:val="20"/>
                <w:szCs w:val="20"/>
                <w:color w:val="auto"/>
              </w:rPr>
            </w:pPr>
            <w:r>
              <w:rPr>
                <w:rFonts w:ascii="Arial" w:cs="Arial" w:eastAsia="Arial" w:hAnsi="Arial"/>
                <w:sz w:val="18"/>
                <w:szCs w:val="18"/>
                <w:b w:val="1"/>
                <w:bCs w:val="1"/>
                <w:color w:val="auto"/>
              </w:rPr>
              <w:t>52</w:t>
            </w:r>
          </w:p>
        </w:tc>
        <w:tc>
          <w:tcPr>
            <w:tcW w:w="20" w:type="dxa"/>
            <w:vAlign w:val="bottom"/>
          </w:tcPr>
          <w:p>
            <w:pPr>
              <w:spacing w:after="0"/>
              <w:rPr>
                <w:sz w:val="15"/>
                <w:szCs w:val="15"/>
                <w:color w:val="auto"/>
              </w:rPr>
            </w:pPr>
          </w:p>
        </w:tc>
      </w:tr>
      <w:tr>
        <w:trPr>
          <w:trHeight w:val="20"/>
        </w:trPr>
        <w:tc>
          <w:tcPr>
            <w:tcW w:w="860" w:type="dxa"/>
            <w:vAlign w:val="bottom"/>
            <w:tcBorders>
              <w:top w:val="single" w:sz="8" w:color="0000EE"/>
              <w:bottom w:val="single" w:sz="8" w:color="1F497D"/>
            </w:tcBorders>
          </w:tcPr>
          <w:p>
            <w:pPr>
              <w:spacing w:after="0" w:line="20" w:lineRule="exact"/>
              <w:rPr>
                <w:sz w:val="1"/>
                <w:szCs w:val="1"/>
                <w:color w:val="auto"/>
              </w:rPr>
            </w:pPr>
          </w:p>
        </w:tc>
        <w:tc>
          <w:tcPr>
            <w:tcW w:w="160" w:type="dxa"/>
            <w:vAlign w:val="bottom"/>
            <w:tcBorders>
              <w:top w:val="single" w:sz="8" w:color="0000EE"/>
              <w:bottom w:val="single" w:sz="8" w:color="1F497D"/>
            </w:tcBorders>
          </w:tcPr>
          <w:p>
            <w:pPr>
              <w:spacing w:after="0" w:line="20" w:lineRule="exact"/>
              <w:rPr>
                <w:sz w:val="1"/>
                <w:szCs w:val="1"/>
                <w:color w:val="auto"/>
              </w:rPr>
            </w:pPr>
          </w:p>
        </w:tc>
        <w:tc>
          <w:tcPr>
            <w:tcW w:w="80" w:type="dxa"/>
            <w:vAlign w:val="bottom"/>
            <w:tcBorders>
              <w:top w:val="single" w:sz="8" w:color="0000EE"/>
              <w:bottom w:val="single" w:sz="8" w:color="1F497D"/>
            </w:tcBorders>
          </w:tcPr>
          <w:p>
            <w:pPr>
              <w:spacing w:after="0" w:line="20" w:lineRule="exact"/>
              <w:rPr>
                <w:sz w:val="1"/>
                <w:szCs w:val="1"/>
                <w:color w:val="auto"/>
              </w:rPr>
            </w:pPr>
          </w:p>
        </w:tc>
        <w:tc>
          <w:tcPr>
            <w:tcW w:w="160" w:type="dxa"/>
            <w:vAlign w:val="bottom"/>
            <w:tcBorders>
              <w:top w:val="single" w:sz="8" w:color="0000EE"/>
              <w:bottom w:val="single" w:sz="8" w:color="1F497D"/>
            </w:tcBorders>
          </w:tcPr>
          <w:p>
            <w:pPr>
              <w:spacing w:after="0" w:line="20" w:lineRule="exact"/>
              <w:rPr>
                <w:sz w:val="1"/>
                <w:szCs w:val="1"/>
                <w:color w:val="auto"/>
              </w:rPr>
            </w:pPr>
          </w:p>
        </w:tc>
        <w:tc>
          <w:tcPr>
            <w:tcW w:w="80" w:type="dxa"/>
            <w:vAlign w:val="bottom"/>
            <w:tcBorders>
              <w:top w:val="single" w:sz="8" w:color="0000EE"/>
              <w:bottom w:val="single" w:sz="8" w:color="1F497D"/>
            </w:tcBorders>
          </w:tcPr>
          <w:p>
            <w:pPr>
              <w:spacing w:after="0" w:line="20" w:lineRule="exact"/>
              <w:rPr>
                <w:sz w:val="1"/>
                <w:szCs w:val="1"/>
                <w:color w:val="auto"/>
              </w:rPr>
            </w:pPr>
          </w:p>
        </w:tc>
        <w:tc>
          <w:tcPr>
            <w:tcW w:w="140" w:type="dxa"/>
            <w:vAlign w:val="bottom"/>
            <w:tcBorders>
              <w:top w:val="single" w:sz="8" w:color="0000EE"/>
              <w:bottom w:val="single" w:sz="8" w:color="1F497D"/>
            </w:tcBorders>
          </w:tcPr>
          <w:p>
            <w:pPr>
              <w:spacing w:after="0" w:line="20" w:lineRule="exact"/>
              <w:rPr>
                <w:sz w:val="1"/>
                <w:szCs w:val="1"/>
                <w:color w:val="auto"/>
              </w:rPr>
            </w:pPr>
          </w:p>
        </w:tc>
        <w:tc>
          <w:tcPr>
            <w:tcW w:w="20" w:type="dxa"/>
            <w:vAlign w:val="bottom"/>
            <w:tcBorders>
              <w:top w:val="single" w:sz="8" w:color="0000EE"/>
              <w:bottom w:val="single" w:sz="8" w:color="1F497D"/>
            </w:tcBorders>
          </w:tcPr>
          <w:p>
            <w:pPr>
              <w:spacing w:after="0" w:line="20" w:lineRule="exact"/>
              <w:rPr>
                <w:sz w:val="1"/>
                <w:szCs w:val="1"/>
                <w:color w:val="auto"/>
              </w:rPr>
            </w:pPr>
          </w:p>
        </w:tc>
        <w:tc>
          <w:tcPr>
            <w:tcW w:w="120" w:type="dxa"/>
            <w:vAlign w:val="bottom"/>
            <w:tcBorders>
              <w:top w:val="single" w:sz="8" w:color="0000EE"/>
              <w:bottom w:val="single" w:sz="8" w:color="1F497D"/>
            </w:tcBorders>
          </w:tcPr>
          <w:p>
            <w:pPr>
              <w:spacing w:after="0" w:line="20" w:lineRule="exact"/>
              <w:rPr>
                <w:sz w:val="1"/>
                <w:szCs w:val="1"/>
                <w:color w:val="auto"/>
              </w:rPr>
            </w:pPr>
          </w:p>
        </w:tc>
        <w:tc>
          <w:tcPr>
            <w:tcW w:w="40" w:type="dxa"/>
            <w:vAlign w:val="bottom"/>
            <w:tcBorders>
              <w:top w:val="single" w:sz="8" w:color="0000EE"/>
              <w:bottom w:val="single" w:sz="8" w:color="1F497D"/>
            </w:tcBorders>
          </w:tcPr>
          <w:p>
            <w:pPr>
              <w:spacing w:after="0" w:line="20" w:lineRule="exact"/>
              <w:rPr>
                <w:sz w:val="1"/>
                <w:szCs w:val="1"/>
                <w:color w:val="auto"/>
              </w:rPr>
            </w:pPr>
          </w:p>
        </w:tc>
        <w:tc>
          <w:tcPr>
            <w:tcW w:w="140" w:type="dxa"/>
            <w:vAlign w:val="bottom"/>
            <w:tcBorders>
              <w:top w:val="single" w:sz="8" w:color="0000EE"/>
              <w:bottom w:val="single" w:sz="8" w:color="1F497D"/>
            </w:tcBorders>
          </w:tcPr>
          <w:p>
            <w:pPr>
              <w:spacing w:after="0" w:line="20" w:lineRule="exact"/>
              <w:rPr>
                <w:sz w:val="1"/>
                <w:szCs w:val="1"/>
                <w:color w:val="auto"/>
              </w:rPr>
            </w:pPr>
          </w:p>
        </w:tc>
        <w:tc>
          <w:tcPr>
            <w:tcW w:w="60" w:type="dxa"/>
            <w:vAlign w:val="bottom"/>
            <w:tcBorders>
              <w:top w:val="single" w:sz="8" w:color="0000EE"/>
              <w:bottom w:val="single" w:sz="8" w:color="1F497D"/>
            </w:tcBorders>
          </w:tcPr>
          <w:p>
            <w:pPr>
              <w:spacing w:after="0" w:line="20" w:lineRule="exact"/>
              <w:rPr>
                <w:sz w:val="1"/>
                <w:szCs w:val="1"/>
                <w:color w:val="auto"/>
              </w:rPr>
            </w:pPr>
          </w:p>
        </w:tc>
        <w:tc>
          <w:tcPr>
            <w:tcW w:w="40" w:type="dxa"/>
            <w:vAlign w:val="bottom"/>
            <w:tcBorders>
              <w:top w:val="single" w:sz="8" w:color="0000EE"/>
              <w:bottom w:val="single" w:sz="8" w:color="1F497D"/>
            </w:tcBorders>
          </w:tcPr>
          <w:p>
            <w:pPr>
              <w:spacing w:after="0" w:line="20" w:lineRule="exact"/>
              <w:rPr>
                <w:sz w:val="1"/>
                <w:szCs w:val="1"/>
                <w:color w:val="auto"/>
              </w:rPr>
            </w:pPr>
          </w:p>
        </w:tc>
        <w:tc>
          <w:tcPr>
            <w:tcW w:w="60" w:type="dxa"/>
            <w:vAlign w:val="bottom"/>
            <w:tcBorders>
              <w:top w:val="single" w:sz="8" w:color="0000EE"/>
              <w:bottom w:val="single" w:sz="8" w:color="1F497D"/>
            </w:tcBorders>
          </w:tcPr>
          <w:p>
            <w:pPr>
              <w:spacing w:after="0" w:line="20" w:lineRule="exact"/>
              <w:rPr>
                <w:sz w:val="1"/>
                <w:szCs w:val="1"/>
                <w:color w:val="auto"/>
              </w:rPr>
            </w:pPr>
          </w:p>
        </w:tc>
        <w:tc>
          <w:tcPr>
            <w:tcW w:w="20" w:type="dxa"/>
            <w:vAlign w:val="bottom"/>
            <w:tcBorders>
              <w:top w:val="single" w:sz="8" w:color="0000EE"/>
              <w:bottom w:val="single" w:sz="8" w:color="1F497D"/>
            </w:tcBorders>
          </w:tcPr>
          <w:p>
            <w:pPr>
              <w:spacing w:after="0" w:line="20" w:lineRule="exact"/>
              <w:rPr>
                <w:sz w:val="1"/>
                <w:szCs w:val="1"/>
                <w:color w:val="auto"/>
              </w:rPr>
            </w:pPr>
          </w:p>
        </w:tc>
        <w:tc>
          <w:tcPr>
            <w:tcW w:w="20" w:type="dxa"/>
            <w:vAlign w:val="bottom"/>
            <w:tcBorders>
              <w:bottom w:val="single" w:sz="8" w:color="1F497D"/>
            </w:tcBorders>
          </w:tcPr>
          <w:p>
            <w:pPr>
              <w:spacing w:after="0" w:line="20" w:lineRule="exact"/>
              <w:rPr>
                <w:sz w:val="1"/>
                <w:szCs w:val="1"/>
                <w:color w:val="auto"/>
              </w:rPr>
            </w:pPr>
          </w:p>
        </w:tc>
        <w:tc>
          <w:tcPr>
            <w:tcW w:w="160" w:type="dxa"/>
            <w:vAlign w:val="bottom"/>
            <w:tcBorders>
              <w:bottom w:val="single" w:sz="8" w:color="1F497D"/>
            </w:tcBorders>
          </w:tcPr>
          <w:p>
            <w:pPr>
              <w:spacing w:after="0" w:line="20" w:lineRule="exact"/>
              <w:rPr>
                <w:sz w:val="1"/>
                <w:szCs w:val="1"/>
                <w:color w:val="auto"/>
              </w:rPr>
            </w:pPr>
          </w:p>
        </w:tc>
        <w:tc>
          <w:tcPr>
            <w:tcW w:w="80" w:type="dxa"/>
            <w:vAlign w:val="bottom"/>
            <w:tcBorders>
              <w:bottom w:val="single" w:sz="8" w:color="1F497D"/>
            </w:tcBorders>
          </w:tcPr>
          <w:p>
            <w:pPr>
              <w:spacing w:after="0" w:line="20" w:lineRule="exact"/>
              <w:rPr>
                <w:sz w:val="1"/>
                <w:szCs w:val="1"/>
                <w:color w:val="auto"/>
              </w:rPr>
            </w:pPr>
          </w:p>
        </w:tc>
        <w:tc>
          <w:tcPr>
            <w:tcW w:w="100" w:type="dxa"/>
            <w:vAlign w:val="bottom"/>
            <w:tcBorders>
              <w:bottom w:val="single" w:sz="8" w:color="1F497D"/>
            </w:tcBorders>
          </w:tcPr>
          <w:p>
            <w:pPr>
              <w:spacing w:after="0" w:line="20" w:lineRule="exact"/>
              <w:rPr>
                <w:sz w:val="1"/>
                <w:szCs w:val="1"/>
                <w:color w:val="auto"/>
              </w:rPr>
            </w:pPr>
          </w:p>
        </w:tc>
        <w:tc>
          <w:tcPr>
            <w:tcW w:w="40" w:type="dxa"/>
            <w:vAlign w:val="bottom"/>
            <w:tcBorders>
              <w:bottom w:val="single" w:sz="8" w:color="1F497D"/>
            </w:tcBorders>
          </w:tcPr>
          <w:p>
            <w:pPr>
              <w:spacing w:after="0" w:line="20" w:lineRule="exact"/>
              <w:rPr>
                <w:sz w:val="1"/>
                <w:szCs w:val="1"/>
                <w:color w:val="auto"/>
              </w:rPr>
            </w:pPr>
          </w:p>
        </w:tc>
        <w:tc>
          <w:tcPr>
            <w:tcW w:w="100" w:type="dxa"/>
            <w:vAlign w:val="bottom"/>
            <w:tcBorders>
              <w:bottom w:val="single" w:sz="8" w:color="1F497D"/>
            </w:tcBorders>
          </w:tcPr>
          <w:p>
            <w:pPr>
              <w:spacing w:after="0" w:line="20" w:lineRule="exact"/>
              <w:rPr>
                <w:sz w:val="1"/>
                <w:szCs w:val="1"/>
                <w:color w:val="auto"/>
              </w:rPr>
            </w:pPr>
          </w:p>
        </w:tc>
        <w:tc>
          <w:tcPr>
            <w:tcW w:w="20" w:type="dxa"/>
            <w:vAlign w:val="bottom"/>
            <w:tcBorders>
              <w:bottom w:val="single" w:sz="8" w:color="1F497D"/>
            </w:tcBorders>
          </w:tcPr>
          <w:p>
            <w:pPr>
              <w:spacing w:after="0" w:line="20" w:lineRule="exact"/>
              <w:rPr>
                <w:sz w:val="1"/>
                <w:szCs w:val="1"/>
                <w:color w:val="auto"/>
              </w:rPr>
            </w:pPr>
          </w:p>
        </w:tc>
        <w:tc>
          <w:tcPr>
            <w:tcW w:w="40" w:type="dxa"/>
            <w:vAlign w:val="bottom"/>
            <w:tcBorders>
              <w:bottom w:val="single" w:sz="8" w:color="1F497D"/>
            </w:tcBorders>
          </w:tcPr>
          <w:p>
            <w:pPr>
              <w:spacing w:after="0" w:line="20" w:lineRule="exact"/>
              <w:rPr>
                <w:sz w:val="1"/>
                <w:szCs w:val="1"/>
                <w:color w:val="auto"/>
              </w:rPr>
            </w:pPr>
          </w:p>
        </w:tc>
        <w:tc>
          <w:tcPr>
            <w:tcW w:w="60" w:type="dxa"/>
            <w:vAlign w:val="bottom"/>
            <w:tcBorders>
              <w:bottom w:val="single" w:sz="8" w:color="1F497D"/>
            </w:tcBorders>
          </w:tcPr>
          <w:p>
            <w:pPr>
              <w:spacing w:after="0" w:line="20" w:lineRule="exact"/>
              <w:rPr>
                <w:sz w:val="1"/>
                <w:szCs w:val="1"/>
                <w:color w:val="auto"/>
              </w:rPr>
            </w:pPr>
          </w:p>
        </w:tc>
        <w:tc>
          <w:tcPr>
            <w:tcW w:w="20" w:type="dxa"/>
            <w:vAlign w:val="bottom"/>
            <w:tcBorders>
              <w:bottom w:val="single" w:sz="8" w:color="1F497D"/>
            </w:tcBorders>
          </w:tcPr>
          <w:p>
            <w:pPr>
              <w:spacing w:after="0" w:line="20" w:lineRule="exact"/>
              <w:rPr>
                <w:sz w:val="1"/>
                <w:szCs w:val="1"/>
                <w:color w:val="auto"/>
              </w:rPr>
            </w:pPr>
          </w:p>
        </w:tc>
        <w:tc>
          <w:tcPr>
            <w:tcW w:w="180" w:type="dxa"/>
            <w:vAlign w:val="bottom"/>
            <w:tcBorders>
              <w:bottom w:val="single" w:sz="8" w:color="1F497D"/>
            </w:tcBorders>
          </w:tcPr>
          <w:p>
            <w:pPr>
              <w:spacing w:after="0" w:line="20" w:lineRule="exact"/>
              <w:rPr>
                <w:sz w:val="1"/>
                <w:szCs w:val="1"/>
                <w:color w:val="auto"/>
              </w:rPr>
            </w:pPr>
          </w:p>
        </w:tc>
        <w:tc>
          <w:tcPr>
            <w:tcW w:w="40" w:type="dxa"/>
            <w:vAlign w:val="bottom"/>
            <w:tcBorders>
              <w:bottom w:val="single" w:sz="8" w:color="1F497D"/>
            </w:tcBorders>
          </w:tcPr>
          <w:p>
            <w:pPr>
              <w:spacing w:after="0" w:line="20" w:lineRule="exact"/>
              <w:rPr>
                <w:sz w:val="1"/>
                <w:szCs w:val="1"/>
                <w:color w:val="auto"/>
              </w:rPr>
            </w:pPr>
          </w:p>
        </w:tc>
        <w:tc>
          <w:tcPr>
            <w:tcW w:w="20" w:type="dxa"/>
            <w:vAlign w:val="bottom"/>
            <w:tcBorders>
              <w:bottom w:val="single" w:sz="8" w:color="1F497D"/>
            </w:tcBorders>
          </w:tcPr>
          <w:p>
            <w:pPr>
              <w:spacing w:after="0" w:line="20" w:lineRule="exact"/>
              <w:rPr>
                <w:sz w:val="1"/>
                <w:szCs w:val="1"/>
                <w:color w:val="auto"/>
              </w:rPr>
            </w:pPr>
          </w:p>
        </w:tc>
        <w:tc>
          <w:tcPr>
            <w:tcW w:w="280" w:type="dxa"/>
            <w:vAlign w:val="bottom"/>
            <w:tcBorders>
              <w:bottom w:val="single" w:sz="8" w:color="1F497D"/>
            </w:tcBorders>
          </w:tcPr>
          <w:p>
            <w:pPr>
              <w:spacing w:after="0" w:line="20" w:lineRule="exact"/>
              <w:rPr>
                <w:sz w:val="1"/>
                <w:szCs w:val="1"/>
                <w:color w:val="auto"/>
              </w:rPr>
            </w:pPr>
          </w:p>
        </w:tc>
        <w:tc>
          <w:tcPr>
            <w:tcW w:w="180" w:type="dxa"/>
            <w:vAlign w:val="bottom"/>
            <w:tcBorders>
              <w:bottom w:val="single" w:sz="8" w:color="1F497D"/>
            </w:tcBorders>
          </w:tcPr>
          <w:p>
            <w:pPr>
              <w:spacing w:after="0" w:line="20" w:lineRule="exact"/>
              <w:rPr>
                <w:sz w:val="1"/>
                <w:szCs w:val="1"/>
                <w:color w:val="auto"/>
              </w:rPr>
            </w:pPr>
          </w:p>
        </w:tc>
        <w:tc>
          <w:tcPr>
            <w:tcW w:w="260" w:type="dxa"/>
            <w:vAlign w:val="bottom"/>
            <w:tcBorders>
              <w:bottom w:val="single" w:sz="8" w:color="1F497D"/>
            </w:tcBorders>
          </w:tcPr>
          <w:p>
            <w:pPr>
              <w:spacing w:after="0" w:line="20" w:lineRule="exact"/>
              <w:rPr>
                <w:sz w:val="1"/>
                <w:szCs w:val="1"/>
                <w:color w:val="auto"/>
              </w:rPr>
            </w:pPr>
          </w:p>
        </w:tc>
        <w:tc>
          <w:tcPr>
            <w:tcW w:w="200" w:type="dxa"/>
            <w:vAlign w:val="bottom"/>
            <w:tcBorders>
              <w:bottom w:val="single" w:sz="8" w:color="1F497D"/>
            </w:tcBorders>
          </w:tcPr>
          <w:p>
            <w:pPr>
              <w:spacing w:after="0" w:line="20" w:lineRule="exact"/>
              <w:rPr>
                <w:sz w:val="1"/>
                <w:szCs w:val="1"/>
                <w:color w:val="auto"/>
              </w:rPr>
            </w:pPr>
          </w:p>
        </w:tc>
        <w:tc>
          <w:tcPr>
            <w:tcW w:w="260" w:type="dxa"/>
            <w:vAlign w:val="bottom"/>
            <w:tcBorders>
              <w:bottom w:val="single" w:sz="8" w:color="1F497D"/>
            </w:tcBorders>
          </w:tcPr>
          <w:p>
            <w:pPr>
              <w:spacing w:after="0" w:line="20" w:lineRule="exact"/>
              <w:rPr>
                <w:sz w:val="1"/>
                <w:szCs w:val="1"/>
                <w:color w:val="auto"/>
              </w:rPr>
            </w:pPr>
          </w:p>
        </w:tc>
        <w:tc>
          <w:tcPr>
            <w:tcW w:w="280" w:type="dxa"/>
            <w:vAlign w:val="bottom"/>
            <w:tcBorders>
              <w:bottom w:val="single" w:sz="8" w:color="1F497D"/>
            </w:tcBorders>
          </w:tcPr>
          <w:p>
            <w:pPr>
              <w:spacing w:after="0" w:line="20" w:lineRule="exact"/>
              <w:rPr>
                <w:sz w:val="1"/>
                <w:szCs w:val="1"/>
                <w:color w:val="auto"/>
              </w:rPr>
            </w:pPr>
          </w:p>
        </w:tc>
        <w:tc>
          <w:tcPr>
            <w:tcW w:w="160" w:type="dxa"/>
            <w:vAlign w:val="bottom"/>
            <w:tcBorders>
              <w:bottom w:val="single" w:sz="8" w:color="1F497D"/>
            </w:tcBorders>
          </w:tcPr>
          <w:p>
            <w:pPr>
              <w:spacing w:after="0" w:line="20" w:lineRule="exact"/>
              <w:rPr>
                <w:sz w:val="1"/>
                <w:szCs w:val="1"/>
                <w:color w:val="auto"/>
              </w:rPr>
            </w:pPr>
          </w:p>
        </w:tc>
        <w:tc>
          <w:tcPr>
            <w:tcW w:w="340" w:type="dxa"/>
            <w:vAlign w:val="bottom"/>
            <w:tcBorders>
              <w:bottom w:val="single" w:sz="8" w:color="1F497D"/>
            </w:tcBorders>
          </w:tcPr>
          <w:p>
            <w:pPr>
              <w:spacing w:after="0" w:line="20" w:lineRule="exact"/>
              <w:rPr>
                <w:sz w:val="1"/>
                <w:szCs w:val="1"/>
                <w:color w:val="auto"/>
              </w:rPr>
            </w:pPr>
          </w:p>
        </w:tc>
        <w:tc>
          <w:tcPr>
            <w:tcW w:w="440" w:type="dxa"/>
            <w:vAlign w:val="bottom"/>
            <w:tcBorders>
              <w:bottom w:val="single" w:sz="8" w:color="1F497D"/>
            </w:tcBorders>
          </w:tcPr>
          <w:p>
            <w:pPr>
              <w:spacing w:after="0" w:line="20" w:lineRule="exact"/>
              <w:rPr>
                <w:sz w:val="1"/>
                <w:szCs w:val="1"/>
                <w:color w:val="auto"/>
              </w:rPr>
            </w:pPr>
          </w:p>
        </w:tc>
        <w:tc>
          <w:tcPr>
            <w:tcW w:w="140" w:type="dxa"/>
            <w:vAlign w:val="bottom"/>
            <w:tcBorders>
              <w:bottom w:val="single" w:sz="8" w:color="1F497D"/>
            </w:tcBorders>
          </w:tcPr>
          <w:p>
            <w:pPr>
              <w:spacing w:after="0" w:line="20" w:lineRule="exact"/>
              <w:rPr>
                <w:sz w:val="1"/>
                <w:szCs w:val="1"/>
                <w:color w:val="auto"/>
              </w:rPr>
            </w:pPr>
          </w:p>
        </w:tc>
        <w:tc>
          <w:tcPr>
            <w:tcW w:w="520" w:type="dxa"/>
            <w:vAlign w:val="bottom"/>
            <w:tcBorders>
              <w:bottom w:val="single" w:sz="8" w:color="1F497D"/>
            </w:tcBorders>
          </w:tcPr>
          <w:p>
            <w:pPr>
              <w:spacing w:after="0" w:line="20" w:lineRule="exact"/>
              <w:rPr>
                <w:sz w:val="1"/>
                <w:szCs w:val="1"/>
                <w:color w:val="auto"/>
              </w:rPr>
            </w:pPr>
          </w:p>
        </w:tc>
        <w:tc>
          <w:tcPr>
            <w:tcW w:w="280" w:type="dxa"/>
            <w:vAlign w:val="bottom"/>
            <w:tcBorders>
              <w:bottom w:val="single" w:sz="8" w:color="1F497D"/>
            </w:tcBorders>
          </w:tcPr>
          <w:p>
            <w:pPr>
              <w:spacing w:after="0" w:line="20" w:lineRule="exact"/>
              <w:rPr>
                <w:sz w:val="1"/>
                <w:szCs w:val="1"/>
                <w:color w:val="auto"/>
              </w:rPr>
            </w:pPr>
          </w:p>
        </w:tc>
        <w:tc>
          <w:tcPr>
            <w:tcW w:w="900" w:type="dxa"/>
            <w:vAlign w:val="bottom"/>
            <w:tcBorders>
              <w:bottom w:val="single" w:sz="8" w:color="1F497D"/>
            </w:tcBorders>
          </w:tcPr>
          <w:p>
            <w:pPr>
              <w:spacing w:after="0" w:line="20" w:lineRule="exact"/>
              <w:rPr>
                <w:sz w:val="1"/>
                <w:szCs w:val="1"/>
                <w:color w:val="auto"/>
              </w:rPr>
            </w:pPr>
          </w:p>
        </w:tc>
        <w:tc>
          <w:tcPr>
            <w:tcW w:w="2300" w:type="dxa"/>
            <w:vAlign w:val="bottom"/>
            <w:tcBorders>
              <w:bottom w:val="single" w:sz="8" w:color="1F497D"/>
            </w:tcBorders>
          </w:tcPr>
          <w:p>
            <w:pPr>
              <w:spacing w:after="0" w:line="20" w:lineRule="exact"/>
              <w:rPr>
                <w:sz w:val="1"/>
                <w:szCs w:val="1"/>
                <w:color w:val="auto"/>
              </w:rPr>
            </w:pPr>
          </w:p>
        </w:tc>
        <w:tc>
          <w:tcPr>
            <w:tcW w:w="140" w:type="dxa"/>
            <w:vAlign w:val="bottom"/>
            <w:tcBorders>
              <w:bottom w:val="single" w:sz="8" w:color="1F497D"/>
            </w:tcBorders>
          </w:tcPr>
          <w:p>
            <w:pPr>
              <w:spacing w:after="0" w:line="20" w:lineRule="exact"/>
              <w:rPr>
                <w:sz w:val="1"/>
                <w:szCs w:val="1"/>
                <w:color w:val="auto"/>
              </w:rPr>
            </w:pPr>
          </w:p>
        </w:tc>
        <w:tc>
          <w:tcPr>
            <w:tcW w:w="120" w:type="dxa"/>
            <w:vAlign w:val="bottom"/>
            <w:tcBorders>
              <w:bottom w:val="single" w:sz="8" w:color="1F497D"/>
            </w:tcBorders>
          </w:tcPr>
          <w:p>
            <w:pPr>
              <w:spacing w:after="0" w:line="20" w:lineRule="exact"/>
              <w:rPr>
                <w:sz w:val="1"/>
                <w:szCs w:val="1"/>
                <w:color w:val="auto"/>
              </w:rPr>
            </w:pPr>
          </w:p>
        </w:tc>
        <w:tc>
          <w:tcPr>
            <w:tcW w:w="700" w:type="dxa"/>
            <w:vAlign w:val="bottom"/>
            <w:tcBorders>
              <w:bottom w:val="single" w:sz="8" w:color="1F497D"/>
            </w:tcBorders>
          </w:tcPr>
          <w:p>
            <w:pPr>
              <w:spacing w:after="0" w:line="20" w:lineRule="exact"/>
              <w:rPr>
                <w:sz w:val="1"/>
                <w:szCs w:val="1"/>
                <w:color w:val="auto"/>
              </w:rPr>
            </w:pPr>
          </w:p>
        </w:tc>
        <w:tc>
          <w:tcPr>
            <w:tcW w:w="880" w:type="dxa"/>
            <w:vAlign w:val="bottom"/>
            <w:tcBorders>
              <w:bottom w:val="single" w:sz="8" w:color="1F497D"/>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10360" w:type="dxa"/>
            <w:vAlign w:val="bottom"/>
            <w:gridSpan w:val="44"/>
          </w:tcPr>
          <w:p>
            <w:pPr>
              <w:spacing w:after="0" w:line="182" w:lineRule="exact"/>
              <w:rPr>
                <w:rFonts w:ascii="Arial" w:cs="Arial" w:eastAsia="Arial" w:hAnsi="Arial"/>
                <w:sz w:val="18"/>
                <w:szCs w:val="18"/>
                <w:b w:val="1"/>
                <w:bCs w:val="1"/>
                <w:color w:val="0000EE"/>
              </w:rPr>
            </w:pPr>
            <w:hyperlink w:anchor="page57">
              <w:r>
                <w:rPr>
                  <w:rFonts w:ascii="Arial" w:cs="Arial" w:eastAsia="Arial" w:hAnsi="Arial"/>
                  <w:sz w:val="18"/>
                  <w:szCs w:val="18"/>
                  <w:b w:val="1"/>
                  <w:bCs w:val="1"/>
                  <w:color w:val="0000EE"/>
                </w:rPr>
                <w:t>APPENDIX A - RECONCILIATION OF NON-GAAP FINANCIAL MEASURE</w:t>
              </w:r>
            </w:hyperlink>
          </w:p>
        </w:tc>
        <w:tc>
          <w:tcPr>
            <w:tcW w:w="880" w:type="dxa"/>
            <w:vAlign w:val="bottom"/>
          </w:tcPr>
          <w:p>
            <w:pPr>
              <w:jc w:val="right"/>
              <w:spacing w:after="0" w:line="182" w:lineRule="exact"/>
              <w:rPr>
                <w:sz w:val="20"/>
                <w:szCs w:val="20"/>
                <w:color w:val="auto"/>
              </w:rPr>
            </w:pPr>
            <w:r>
              <w:rPr>
                <w:rFonts w:ascii="Arial" w:cs="Arial" w:eastAsia="Arial" w:hAnsi="Arial"/>
                <w:sz w:val="18"/>
                <w:szCs w:val="18"/>
                <w:b w:val="1"/>
                <w:bCs w:val="1"/>
                <w:color w:val="1F497D"/>
              </w:rPr>
              <w:t>53</w:t>
            </w:r>
          </w:p>
        </w:tc>
        <w:tc>
          <w:tcPr>
            <w:tcW w:w="20" w:type="dxa"/>
            <w:vAlign w:val="bottom"/>
          </w:tcPr>
          <w:p>
            <w:pPr>
              <w:spacing w:after="0"/>
              <w:rPr>
                <w:sz w:val="15"/>
                <w:szCs w:val="15"/>
                <w:color w:val="auto"/>
              </w:rPr>
            </w:pPr>
          </w:p>
        </w:tc>
      </w:tr>
      <w:tr>
        <w:trPr>
          <w:trHeight w:val="20"/>
        </w:trPr>
        <w:tc>
          <w:tcPr>
            <w:tcW w:w="860" w:type="dxa"/>
            <w:vAlign w:val="bottom"/>
            <w:tcBorders>
              <w:top w:val="single" w:sz="8" w:color="0000EE"/>
              <w:bottom w:val="single" w:sz="8" w:color="1F497D"/>
            </w:tcBorders>
          </w:tcPr>
          <w:p>
            <w:pPr>
              <w:spacing w:after="0" w:line="20" w:lineRule="exact"/>
              <w:rPr>
                <w:sz w:val="1"/>
                <w:szCs w:val="1"/>
                <w:color w:val="auto"/>
              </w:rPr>
            </w:pPr>
          </w:p>
        </w:tc>
        <w:tc>
          <w:tcPr>
            <w:tcW w:w="160" w:type="dxa"/>
            <w:vAlign w:val="bottom"/>
            <w:tcBorders>
              <w:top w:val="single" w:sz="8" w:color="0000EE"/>
              <w:bottom w:val="single" w:sz="8" w:color="1F497D"/>
            </w:tcBorders>
          </w:tcPr>
          <w:p>
            <w:pPr>
              <w:spacing w:after="0" w:line="20" w:lineRule="exact"/>
              <w:rPr>
                <w:sz w:val="1"/>
                <w:szCs w:val="1"/>
                <w:color w:val="auto"/>
              </w:rPr>
            </w:pPr>
          </w:p>
        </w:tc>
        <w:tc>
          <w:tcPr>
            <w:tcW w:w="80" w:type="dxa"/>
            <w:vAlign w:val="bottom"/>
            <w:tcBorders>
              <w:top w:val="single" w:sz="8" w:color="0000EE"/>
              <w:bottom w:val="single" w:sz="8" w:color="1F497D"/>
            </w:tcBorders>
          </w:tcPr>
          <w:p>
            <w:pPr>
              <w:spacing w:after="0" w:line="20" w:lineRule="exact"/>
              <w:rPr>
                <w:sz w:val="1"/>
                <w:szCs w:val="1"/>
                <w:color w:val="auto"/>
              </w:rPr>
            </w:pPr>
          </w:p>
        </w:tc>
        <w:tc>
          <w:tcPr>
            <w:tcW w:w="160" w:type="dxa"/>
            <w:vAlign w:val="bottom"/>
            <w:tcBorders>
              <w:top w:val="single" w:sz="8" w:color="0000EE"/>
              <w:bottom w:val="single" w:sz="8" w:color="1F497D"/>
            </w:tcBorders>
          </w:tcPr>
          <w:p>
            <w:pPr>
              <w:spacing w:after="0" w:line="20" w:lineRule="exact"/>
              <w:rPr>
                <w:sz w:val="1"/>
                <w:szCs w:val="1"/>
                <w:color w:val="auto"/>
              </w:rPr>
            </w:pPr>
          </w:p>
        </w:tc>
        <w:tc>
          <w:tcPr>
            <w:tcW w:w="80" w:type="dxa"/>
            <w:vAlign w:val="bottom"/>
            <w:tcBorders>
              <w:top w:val="single" w:sz="8" w:color="0000EE"/>
              <w:bottom w:val="single" w:sz="8" w:color="1F497D"/>
            </w:tcBorders>
          </w:tcPr>
          <w:p>
            <w:pPr>
              <w:spacing w:after="0" w:line="20" w:lineRule="exact"/>
              <w:rPr>
                <w:sz w:val="1"/>
                <w:szCs w:val="1"/>
                <w:color w:val="auto"/>
              </w:rPr>
            </w:pPr>
          </w:p>
        </w:tc>
        <w:tc>
          <w:tcPr>
            <w:tcW w:w="140" w:type="dxa"/>
            <w:vAlign w:val="bottom"/>
            <w:tcBorders>
              <w:top w:val="single" w:sz="8" w:color="0000EE"/>
              <w:bottom w:val="single" w:sz="8" w:color="1F497D"/>
            </w:tcBorders>
          </w:tcPr>
          <w:p>
            <w:pPr>
              <w:spacing w:after="0" w:line="20" w:lineRule="exact"/>
              <w:rPr>
                <w:sz w:val="1"/>
                <w:szCs w:val="1"/>
                <w:color w:val="auto"/>
              </w:rPr>
            </w:pPr>
          </w:p>
        </w:tc>
        <w:tc>
          <w:tcPr>
            <w:tcW w:w="20" w:type="dxa"/>
            <w:vAlign w:val="bottom"/>
            <w:tcBorders>
              <w:top w:val="single" w:sz="8" w:color="0000EE"/>
              <w:bottom w:val="single" w:sz="8" w:color="1F497D"/>
            </w:tcBorders>
          </w:tcPr>
          <w:p>
            <w:pPr>
              <w:spacing w:after="0" w:line="20" w:lineRule="exact"/>
              <w:rPr>
                <w:sz w:val="1"/>
                <w:szCs w:val="1"/>
                <w:color w:val="auto"/>
              </w:rPr>
            </w:pPr>
          </w:p>
        </w:tc>
        <w:tc>
          <w:tcPr>
            <w:tcW w:w="120" w:type="dxa"/>
            <w:vAlign w:val="bottom"/>
            <w:tcBorders>
              <w:top w:val="single" w:sz="8" w:color="0000EE"/>
              <w:bottom w:val="single" w:sz="8" w:color="1F497D"/>
            </w:tcBorders>
          </w:tcPr>
          <w:p>
            <w:pPr>
              <w:spacing w:after="0" w:line="20" w:lineRule="exact"/>
              <w:rPr>
                <w:sz w:val="1"/>
                <w:szCs w:val="1"/>
                <w:color w:val="auto"/>
              </w:rPr>
            </w:pPr>
          </w:p>
        </w:tc>
        <w:tc>
          <w:tcPr>
            <w:tcW w:w="40" w:type="dxa"/>
            <w:vAlign w:val="bottom"/>
            <w:tcBorders>
              <w:top w:val="single" w:sz="8" w:color="0000EE"/>
              <w:bottom w:val="single" w:sz="8" w:color="1F497D"/>
            </w:tcBorders>
          </w:tcPr>
          <w:p>
            <w:pPr>
              <w:spacing w:after="0" w:line="20" w:lineRule="exact"/>
              <w:rPr>
                <w:sz w:val="1"/>
                <w:szCs w:val="1"/>
                <w:color w:val="auto"/>
              </w:rPr>
            </w:pPr>
          </w:p>
        </w:tc>
        <w:tc>
          <w:tcPr>
            <w:tcW w:w="140" w:type="dxa"/>
            <w:vAlign w:val="bottom"/>
            <w:tcBorders>
              <w:top w:val="single" w:sz="8" w:color="0000EE"/>
              <w:bottom w:val="single" w:sz="8" w:color="1F497D"/>
            </w:tcBorders>
          </w:tcPr>
          <w:p>
            <w:pPr>
              <w:spacing w:after="0" w:line="20" w:lineRule="exact"/>
              <w:rPr>
                <w:sz w:val="1"/>
                <w:szCs w:val="1"/>
                <w:color w:val="auto"/>
              </w:rPr>
            </w:pPr>
          </w:p>
        </w:tc>
        <w:tc>
          <w:tcPr>
            <w:tcW w:w="60" w:type="dxa"/>
            <w:vAlign w:val="bottom"/>
            <w:tcBorders>
              <w:top w:val="single" w:sz="8" w:color="0000EE"/>
              <w:bottom w:val="single" w:sz="8" w:color="1F497D"/>
            </w:tcBorders>
          </w:tcPr>
          <w:p>
            <w:pPr>
              <w:spacing w:after="0" w:line="20" w:lineRule="exact"/>
              <w:rPr>
                <w:sz w:val="1"/>
                <w:szCs w:val="1"/>
                <w:color w:val="auto"/>
              </w:rPr>
            </w:pPr>
          </w:p>
        </w:tc>
        <w:tc>
          <w:tcPr>
            <w:tcW w:w="40" w:type="dxa"/>
            <w:vAlign w:val="bottom"/>
            <w:tcBorders>
              <w:top w:val="single" w:sz="8" w:color="0000EE"/>
              <w:bottom w:val="single" w:sz="8" w:color="1F497D"/>
            </w:tcBorders>
          </w:tcPr>
          <w:p>
            <w:pPr>
              <w:spacing w:after="0" w:line="20" w:lineRule="exact"/>
              <w:rPr>
                <w:sz w:val="1"/>
                <w:szCs w:val="1"/>
                <w:color w:val="auto"/>
              </w:rPr>
            </w:pPr>
          </w:p>
        </w:tc>
        <w:tc>
          <w:tcPr>
            <w:tcW w:w="60" w:type="dxa"/>
            <w:vAlign w:val="bottom"/>
            <w:tcBorders>
              <w:top w:val="single" w:sz="8" w:color="0000EE"/>
              <w:bottom w:val="single" w:sz="8" w:color="1F497D"/>
            </w:tcBorders>
          </w:tcPr>
          <w:p>
            <w:pPr>
              <w:spacing w:after="0" w:line="20" w:lineRule="exact"/>
              <w:rPr>
                <w:sz w:val="1"/>
                <w:szCs w:val="1"/>
                <w:color w:val="auto"/>
              </w:rPr>
            </w:pPr>
          </w:p>
        </w:tc>
        <w:tc>
          <w:tcPr>
            <w:tcW w:w="20" w:type="dxa"/>
            <w:vAlign w:val="bottom"/>
            <w:tcBorders>
              <w:top w:val="single" w:sz="8" w:color="0000EE"/>
              <w:bottom w:val="single" w:sz="8" w:color="1F497D"/>
            </w:tcBorders>
          </w:tcPr>
          <w:p>
            <w:pPr>
              <w:spacing w:after="0" w:line="20" w:lineRule="exact"/>
              <w:rPr>
                <w:sz w:val="1"/>
                <w:szCs w:val="1"/>
                <w:color w:val="auto"/>
              </w:rPr>
            </w:pPr>
          </w:p>
        </w:tc>
        <w:tc>
          <w:tcPr>
            <w:tcW w:w="20" w:type="dxa"/>
            <w:vAlign w:val="bottom"/>
            <w:tcBorders>
              <w:top w:val="single" w:sz="8" w:color="0000EE"/>
              <w:bottom w:val="single" w:sz="8" w:color="1F497D"/>
            </w:tcBorders>
          </w:tcPr>
          <w:p>
            <w:pPr>
              <w:spacing w:after="0" w:line="20" w:lineRule="exact"/>
              <w:rPr>
                <w:sz w:val="1"/>
                <w:szCs w:val="1"/>
                <w:color w:val="auto"/>
              </w:rPr>
            </w:pPr>
          </w:p>
        </w:tc>
        <w:tc>
          <w:tcPr>
            <w:tcW w:w="160" w:type="dxa"/>
            <w:vAlign w:val="bottom"/>
            <w:tcBorders>
              <w:top w:val="single" w:sz="8" w:color="0000EE"/>
              <w:bottom w:val="single" w:sz="8" w:color="1F497D"/>
            </w:tcBorders>
          </w:tcPr>
          <w:p>
            <w:pPr>
              <w:spacing w:after="0" w:line="20" w:lineRule="exact"/>
              <w:rPr>
                <w:sz w:val="1"/>
                <w:szCs w:val="1"/>
                <w:color w:val="auto"/>
              </w:rPr>
            </w:pPr>
          </w:p>
        </w:tc>
        <w:tc>
          <w:tcPr>
            <w:tcW w:w="80" w:type="dxa"/>
            <w:vAlign w:val="bottom"/>
            <w:tcBorders>
              <w:top w:val="single" w:sz="8" w:color="0000EE"/>
              <w:bottom w:val="single" w:sz="8" w:color="1F497D"/>
            </w:tcBorders>
          </w:tcPr>
          <w:p>
            <w:pPr>
              <w:spacing w:after="0" w:line="20" w:lineRule="exact"/>
              <w:rPr>
                <w:sz w:val="1"/>
                <w:szCs w:val="1"/>
                <w:color w:val="auto"/>
              </w:rPr>
            </w:pPr>
          </w:p>
        </w:tc>
        <w:tc>
          <w:tcPr>
            <w:tcW w:w="100" w:type="dxa"/>
            <w:vAlign w:val="bottom"/>
            <w:tcBorders>
              <w:top w:val="single" w:sz="8" w:color="0000EE"/>
              <w:bottom w:val="single" w:sz="8" w:color="1F497D"/>
            </w:tcBorders>
          </w:tcPr>
          <w:p>
            <w:pPr>
              <w:spacing w:after="0" w:line="20" w:lineRule="exact"/>
              <w:rPr>
                <w:sz w:val="1"/>
                <w:szCs w:val="1"/>
                <w:color w:val="auto"/>
              </w:rPr>
            </w:pPr>
          </w:p>
        </w:tc>
        <w:tc>
          <w:tcPr>
            <w:tcW w:w="40" w:type="dxa"/>
            <w:vAlign w:val="bottom"/>
            <w:tcBorders>
              <w:top w:val="single" w:sz="8" w:color="0000EE"/>
              <w:bottom w:val="single" w:sz="8" w:color="1F497D"/>
            </w:tcBorders>
          </w:tcPr>
          <w:p>
            <w:pPr>
              <w:spacing w:after="0" w:line="20" w:lineRule="exact"/>
              <w:rPr>
                <w:sz w:val="1"/>
                <w:szCs w:val="1"/>
                <w:color w:val="auto"/>
              </w:rPr>
            </w:pPr>
          </w:p>
        </w:tc>
        <w:tc>
          <w:tcPr>
            <w:tcW w:w="100" w:type="dxa"/>
            <w:vAlign w:val="bottom"/>
            <w:tcBorders>
              <w:top w:val="single" w:sz="8" w:color="0000EE"/>
              <w:bottom w:val="single" w:sz="8" w:color="1F497D"/>
            </w:tcBorders>
          </w:tcPr>
          <w:p>
            <w:pPr>
              <w:spacing w:after="0" w:line="20" w:lineRule="exact"/>
              <w:rPr>
                <w:sz w:val="1"/>
                <w:szCs w:val="1"/>
                <w:color w:val="auto"/>
              </w:rPr>
            </w:pPr>
          </w:p>
        </w:tc>
        <w:tc>
          <w:tcPr>
            <w:tcW w:w="20" w:type="dxa"/>
            <w:vAlign w:val="bottom"/>
            <w:tcBorders>
              <w:top w:val="single" w:sz="8" w:color="0000EE"/>
              <w:bottom w:val="single" w:sz="8" w:color="1F497D"/>
            </w:tcBorders>
          </w:tcPr>
          <w:p>
            <w:pPr>
              <w:spacing w:after="0" w:line="20" w:lineRule="exact"/>
              <w:rPr>
                <w:sz w:val="1"/>
                <w:szCs w:val="1"/>
                <w:color w:val="auto"/>
              </w:rPr>
            </w:pPr>
          </w:p>
        </w:tc>
        <w:tc>
          <w:tcPr>
            <w:tcW w:w="40" w:type="dxa"/>
            <w:vAlign w:val="bottom"/>
            <w:tcBorders>
              <w:top w:val="single" w:sz="8" w:color="0000EE"/>
              <w:bottom w:val="single" w:sz="8" w:color="1F497D"/>
            </w:tcBorders>
          </w:tcPr>
          <w:p>
            <w:pPr>
              <w:spacing w:after="0" w:line="20" w:lineRule="exact"/>
              <w:rPr>
                <w:sz w:val="1"/>
                <w:szCs w:val="1"/>
                <w:color w:val="auto"/>
              </w:rPr>
            </w:pPr>
          </w:p>
        </w:tc>
        <w:tc>
          <w:tcPr>
            <w:tcW w:w="60" w:type="dxa"/>
            <w:vAlign w:val="bottom"/>
            <w:tcBorders>
              <w:top w:val="single" w:sz="8" w:color="0000EE"/>
              <w:bottom w:val="single" w:sz="8" w:color="1F497D"/>
            </w:tcBorders>
          </w:tcPr>
          <w:p>
            <w:pPr>
              <w:spacing w:after="0" w:line="20" w:lineRule="exact"/>
              <w:rPr>
                <w:sz w:val="1"/>
                <w:szCs w:val="1"/>
                <w:color w:val="auto"/>
              </w:rPr>
            </w:pPr>
          </w:p>
        </w:tc>
        <w:tc>
          <w:tcPr>
            <w:tcW w:w="20" w:type="dxa"/>
            <w:vAlign w:val="bottom"/>
            <w:tcBorders>
              <w:top w:val="single" w:sz="8" w:color="0000EE"/>
              <w:bottom w:val="single" w:sz="8" w:color="1F497D"/>
            </w:tcBorders>
          </w:tcPr>
          <w:p>
            <w:pPr>
              <w:spacing w:after="0" w:line="20" w:lineRule="exact"/>
              <w:rPr>
                <w:sz w:val="1"/>
                <w:szCs w:val="1"/>
                <w:color w:val="auto"/>
              </w:rPr>
            </w:pPr>
          </w:p>
        </w:tc>
        <w:tc>
          <w:tcPr>
            <w:tcW w:w="180" w:type="dxa"/>
            <w:vAlign w:val="bottom"/>
            <w:tcBorders>
              <w:top w:val="single" w:sz="8" w:color="0000EE"/>
              <w:bottom w:val="single" w:sz="8" w:color="1F497D"/>
            </w:tcBorders>
          </w:tcPr>
          <w:p>
            <w:pPr>
              <w:spacing w:after="0" w:line="20" w:lineRule="exact"/>
              <w:rPr>
                <w:sz w:val="1"/>
                <w:szCs w:val="1"/>
                <w:color w:val="auto"/>
              </w:rPr>
            </w:pPr>
          </w:p>
        </w:tc>
        <w:tc>
          <w:tcPr>
            <w:tcW w:w="40" w:type="dxa"/>
            <w:vAlign w:val="bottom"/>
            <w:tcBorders>
              <w:top w:val="single" w:sz="8" w:color="0000EE"/>
              <w:bottom w:val="single" w:sz="8" w:color="1F497D"/>
            </w:tcBorders>
          </w:tcPr>
          <w:p>
            <w:pPr>
              <w:spacing w:after="0" w:line="20" w:lineRule="exact"/>
              <w:rPr>
                <w:sz w:val="1"/>
                <w:szCs w:val="1"/>
                <w:color w:val="auto"/>
              </w:rPr>
            </w:pPr>
          </w:p>
        </w:tc>
        <w:tc>
          <w:tcPr>
            <w:tcW w:w="20" w:type="dxa"/>
            <w:vAlign w:val="bottom"/>
            <w:tcBorders>
              <w:top w:val="single" w:sz="8" w:color="0000EE"/>
              <w:bottom w:val="single" w:sz="8" w:color="1F497D"/>
            </w:tcBorders>
          </w:tcPr>
          <w:p>
            <w:pPr>
              <w:spacing w:after="0" w:line="20" w:lineRule="exact"/>
              <w:rPr>
                <w:sz w:val="1"/>
                <w:szCs w:val="1"/>
                <w:color w:val="auto"/>
              </w:rPr>
            </w:pPr>
          </w:p>
        </w:tc>
        <w:tc>
          <w:tcPr>
            <w:tcW w:w="280" w:type="dxa"/>
            <w:vAlign w:val="bottom"/>
            <w:tcBorders>
              <w:top w:val="single" w:sz="8" w:color="0000EE"/>
              <w:bottom w:val="single" w:sz="8" w:color="1F497D"/>
            </w:tcBorders>
          </w:tcPr>
          <w:p>
            <w:pPr>
              <w:spacing w:after="0" w:line="20" w:lineRule="exact"/>
              <w:rPr>
                <w:sz w:val="1"/>
                <w:szCs w:val="1"/>
                <w:color w:val="auto"/>
              </w:rPr>
            </w:pPr>
          </w:p>
        </w:tc>
        <w:tc>
          <w:tcPr>
            <w:tcW w:w="180" w:type="dxa"/>
            <w:vAlign w:val="bottom"/>
            <w:tcBorders>
              <w:top w:val="single" w:sz="8" w:color="0000EE"/>
              <w:bottom w:val="single" w:sz="8" w:color="1F497D"/>
            </w:tcBorders>
          </w:tcPr>
          <w:p>
            <w:pPr>
              <w:spacing w:after="0" w:line="20" w:lineRule="exact"/>
              <w:rPr>
                <w:sz w:val="1"/>
                <w:szCs w:val="1"/>
                <w:color w:val="auto"/>
              </w:rPr>
            </w:pPr>
          </w:p>
        </w:tc>
        <w:tc>
          <w:tcPr>
            <w:tcW w:w="260" w:type="dxa"/>
            <w:vAlign w:val="bottom"/>
            <w:tcBorders>
              <w:top w:val="single" w:sz="8" w:color="0000EE"/>
              <w:bottom w:val="single" w:sz="8" w:color="1F497D"/>
            </w:tcBorders>
          </w:tcPr>
          <w:p>
            <w:pPr>
              <w:spacing w:after="0" w:line="20" w:lineRule="exact"/>
              <w:rPr>
                <w:sz w:val="1"/>
                <w:szCs w:val="1"/>
                <w:color w:val="auto"/>
              </w:rPr>
            </w:pPr>
          </w:p>
        </w:tc>
        <w:tc>
          <w:tcPr>
            <w:tcW w:w="200" w:type="dxa"/>
            <w:vAlign w:val="bottom"/>
            <w:tcBorders>
              <w:top w:val="single" w:sz="8" w:color="0000EE"/>
              <w:bottom w:val="single" w:sz="8" w:color="1F497D"/>
            </w:tcBorders>
          </w:tcPr>
          <w:p>
            <w:pPr>
              <w:spacing w:after="0" w:line="20" w:lineRule="exact"/>
              <w:rPr>
                <w:sz w:val="1"/>
                <w:szCs w:val="1"/>
                <w:color w:val="auto"/>
              </w:rPr>
            </w:pPr>
          </w:p>
        </w:tc>
        <w:tc>
          <w:tcPr>
            <w:tcW w:w="260" w:type="dxa"/>
            <w:vAlign w:val="bottom"/>
            <w:tcBorders>
              <w:top w:val="single" w:sz="8" w:color="0000EE"/>
              <w:bottom w:val="single" w:sz="8" w:color="1F497D"/>
            </w:tcBorders>
          </w:tcPr>
          <w:p>
            <w:pPr>
              <w:spacing w:after="0" w:line="20" w:lineRule="exact"/>
              <w:rPr>
                <w:sz w:val="1"/>
                <w:szCs w:val="1"/>
                <w:color w:val="auto"/>
              </w:rPr>
            </w:pPr>
          </w:p>
        </w:tc>
        <w:tc>
          <w:tcPr>
            <w:tcW w:w="280" w:type="dxa"/>
            <w:vAlign w:val="bottom"/>
            <w:tcBorders>
              <w:top w:val="single" w:sz="8" w:color="0000EE"/>
              <w:bottom w:val="single" w:sz="8" w:color="1F497D"/>
            </w:tcBorders>
          </w:tcPr>
          <w:p>
            <w:pPr>
              <w:spacing w:after="0" w:line="20" w:lineRule="exact"/>
              <w:rPr>
                <w:sz w:val="1"/>
                <w:szCs w:val="1"/>
                <w:color w:val="auto"/>
              </w:rPr>
            </w:pPr>
          </w:p>
        </w:tc>
        <w:tc>
          <w:tcPr>
            <w:tcW w:w="160" w:type="dxa"/>
            <w:vAlign w:val="bottom"/>
            <w:tcBorders>
              <w:top w:val="single" w:sz="8" w:color="0000EE"/>
              <w:bottom w:val="single" w:sz="8" w:color="1F497D"/>
            </w:tcBorders>
          </w:tcPr>
          <w:p>
            <w:pPr>
              <w:spacing w:after="0" w:line="20" w:lineRule="exact"/>
              <w:rPr>
                <w:sz w:val="1"/>
                <w:szCs w:val="1"/>
                <w:color w:val="auto"/>
              </w:rPr>
            </w:pPr>
          </w:p>
        </w:tc>
        <w:tc>
          <w:tcPr>
            <w:tcW w:w="340" w:type="dxa"/>
            <w:vAlign w:val="bottom"/>
            <w:tcBorders>
              <w:top w:val="single" w:sz="8" w:color="0000EE"/>
              <w:bottom w:val="single" w:sz="8" w:color="1F497D"/>
            </w:tcBorders>
          </w:tcPr>
          <w:p>
            <w:pPr>
              <w:spacing w:after="0" w:line="20" w:lineRule="exact"/>
              <w:rPr>
                <w:sz w:val="1"/>
                <w:szCs w:val="1"/>
                <w:color w:val="auto"/>
              </w:rPr>
            </w:pPr>
          </w:p>
        </w:tc>
        <w:tc>
          <w:tcPr>
            <w:tcW w:w="440" w:type="dxa"/>
            <w:vAlign w:val="bottom"/>
            <w:tcBorders>
              <w:top w:val="single" w:sz="8" w:color="0000EE"/>
              <w:bottom w:val="single" w:sz="8" w:color="1F497D"/>
            </w:tcBorders>
          </w:tcPr>
          <w:p>
            <w:pPr>
              <w:spacing w:after="0" w:line="20" w:lineRule="exact"/>
              <w:rPr>
                <w:sz w:val="1"/>
                <w:szCs w:val="1"/>
                <w:color w:val="auto"/>
              </w:rPr>
            </w:pPr>
          </w:p>
        </w:tc>
        <w:tc>
          <w:tcPr>
            <w:tcW w:w="140" w:type="dxa"/>
            <w:vAlign w:val="bottom"/>
            <w:tcBorders>
              <w:top w:val="single" w:sz="8" w:color="0000EE"/>
              <w:bottom w:val="single" w:sz="8" w:color="1F497D"/>
            </w:tcBorders>
          </w:tcPr>
          <w:p>
            <w:pPr>
              <w:spacing w:after="0" w:line="20" w:lineRule="exact"/>
              <w:rPr>
                <w:sz w:val="1"/>
                <w:szCs w:val="1"/>
                <w:color w:val="auto"/>
              </w:rPr>
            </w:pPr>
          </w:p>
        </w:tc>
        <w:tc>
          <w:tcPr>
            <w:tcW w:w="520" w:type="dxa"/>
            <w:vAlign w:val="bottom"/>
            <w:tcBorders>
              <w:top w:val="single" w:sz="8" w:color="0000EE"/>
              <w:bottom w:val="single" w:sz="8" w:color="1F497D"/>
            </w:tcBorders>
          </w:tcPr>
          <w:p>
            <w:pPr>
              <w:spacing w:after="0" w:line="20" w:lineRule="exact"/>
              <w:rPr>
                <w:sz w:val="1"/>
                <w:szCs w:val="1"/>
                <w:color w:val="auto"/>
              </w:rPr>
            </w:pPr>
          </w:p>
        </w:tc>
        <w:tc>
          <w:tcPr>
            <w:tcW w:w="280" w:type="dxa"/>
            <w:vAlign w:val="bottom"/>
            <w:tcBorders>
              <w:top w:val="single" w:sz="8" w:color="0000EE"/>
              <w:bottom w:val="single" w:sz="8" w:color="1F497D"/>
            </w:tcBorders>
          </w:tcPr>
          <w:p>
            <w:pPr>
              <w:spacing w:after="0" w:line="20" w:lineRule="exact"/>
              <w:rPr>
                <w:sz w:val="1"/>
                <w:szCs w:val="1"/>
                <w:color w:val="auto"/>
              </w:rPr>
            </w:pPr>
          </w:p>
        </w:tc>
        <w:tc>
          <w:tcPr>
            <w:tcW w:w="900" w:type="dxa"/>
            <w:vAlign w:val="bottom"/>
            <w:tcBorders>
              <w:bottom w:val="single" w:sz="8" w:color="1F497D"/>
            </w:tcBorders>
          </w:tcPr>
          <w:p>
            <w:pPr>
              <w:spacing w:after="0" w:line="20" w:lineRule="exact"/>
              <w:rPr>
                <w:sz w:val="1"/>
                <w:szCs w:val="1"/>
                <w:color w:val="auto"/>
              </w:rPr>
            </w:pPr>
          </w:p>
        </w:tc>
        <w:tc>
          <w:tcPr>
            <w:tcW w:w="2300" w:type="dxa"/>
            <w:vAlign w:val="bottom"/>
            <w:tcBorders>
              <w:bottom w:val="single" w:sz="8" w:color="1F497D"/>
            </w:tcBorders>
          </w:tcPr>
          <w:p>
            <w:pPr>
              <w:spacing w:after="0" w:line="20" w:lineRule="exact"/>
              <w:rPr>
                <w:sz w:val="1"/>
                <w:szCs w:val="1"/>
                <w:color w:val="auto"/>
              </w:rPr>
            </w:pPr>
          </w:p>
        </w:tc>
        <w:tc>
          <w:tcPr>
            <w:tcW w:w="140" w:type="dxa"/>
            <w:vAlign w:val="bottom"/>
            <w:tcBorders>
              <w:bottom w:val="single" w:sz="8" w:color="1F497D"/>
            </w:tcBorders>
          </w:tcPr>
          <w:p>
            <w:pPr>
              <w:spacing w:after="0" w:line="20" w:lineRule="exact"/>
              <w:rPr>
                <w:sz w:val="1"/>
                <w:szCs w:val="1"/>
                <w:color w:val="auto"/>
              </w:rPr>
            </w:pPr>
          </w:p>
        </w:tc>
        <w:tc>
          <w:tcPr>
            <w:tcW w:w="120" w:type="dxa"/>
            <w:vAlign w:val="bottom"/>
            <w:tcBorders>
              <w:bottom w:val="single" w:sz="8" w:color="1F497D"/>
            </w:tcBorders>
          </w:tcPr>
          <w:p>
            <w:pPr>
              <w:spacing w:after="0" w:line="20" w:lineRule="exact"/>
              <w:rPr>
                <w:sz w:val="1"/>
                <w:szCs w:val="1"/>
                <w:color w:val="auto"/>
              </w:rPr>
            </w:pPr>
          </w:p>
        </w:tc>
        <w:tc>
          <w:tcPr>
            <w:tcW w:w="700" w:type="dxa"/>
            <w:vAlign w:val="bottom"/>
            <w:tcBorders>
              <w:bottom w:val="single" w:sz="8" w:color="1F497D"/>
            </w:tcBorders>
          </w:tcPr>
          <w:p>
            <w:pPr>
              <w:spacing w:after="0" w:line="20" w:lineRule="exact"/>
              <w:rPr>
                <w:sz w:val="1"/>
                <w:szCs w:val="1"/>
                <w:color w:val="auto"/>
              </w:rPr>
            </w:pPr>
          </w:p>
        </w:tc>
        <w:tc>
          <w:tcPr>
            <w:tcW w:w="880" w:type="dxa"/>
            <w:vAlign w:val="bottom"/>
            <w:tcBorders>
              <w:bottom w:val="single" w:sz="8" w:color="1F497D"/>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1"/>
        </w:trPr>
        <w:tc>
          <w:tcPr>
            <w:tcW w:w="8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3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statements included in this proxy statement regarding future performance and results, expectations, plans, strategies, priorities, commitments and other statements that are not historical facts are forward-looking statements within the meaning of the federal securities laws. Forward-looking statements are based upon current beliefs, expectations and assumptions and are subject to significant risks, uncertainties and changes in circumstances that could cause actual results to differ materially from the forward-looking statements. A detailed discussion of risks and uncertainties that could cause actual results and events to differ materially from such forward-looking statements is included in the section titled “Risk Factors” in our Annual Report on Form 10-K for the year ended December 31, 2020. Readers of this proxy statement are cautioned not to place undue reliance on these forward-looking statements, since there can be no assurance that these forward-looking statements will prove to be accurate. We expressly disclaim any obligation to update or revise any forward-looking statements, whether as a result of new information, future events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41275</wp:posOffset>
            </wp:positionV>
            <wp:extent cx="71748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73" w:lineRule="exact"/>
        <w:rPr>
          <w:sz w:val="20"/>
          <w:szCs w:val="20"/>
          <w:color w:val="auto"/>
        </w:rPr>
      </w:pPr>
    </w:p>
    <w:p>
      <w:pPr>
        <w:spacing w:after="0"/>
        <w:rPr>
          <w:sz w:val="20"/>
          <w:szCs w:val="20"/>
          <w:color w:val="auto"/>
        </w:rPr>
      </w:pPr>
      <w:r>
        <w:rPr>
          <w:rFonts w:ascii="Arial" w:cs="Arial" w:eastAsia="Arial" w:hAnsi="Arial"/>
          <w:sz w:val="36"/>
          <w:szCs w:val="36"/>
          <w:b w:val="1"/>
          <w:bCs w:val="1"/>
          <w:color w:val="1F497D"/>
        </w:rPr>
        <w:t>PROXY STATEMENT SUMMARY</w:t>
      </w:r>
    </w:p>
    <w:p>
      <w:pPr>
        <w:spacing w:after="0" w:line="245"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Our Board of Directors (the “Board of Directors” or “Board”) has made this Proxy Statement and related materials available to you on the internet, or at your request has delivered printed versions to you by mail, in connection with the Board of Directors’ solicitation of proxies for our 2021 Annual Meeting of Stockholders (the “Annual Meeting”), to be held on Tuesday, May 25, 2021, at 4:00 p.m. Central Time, in a virtual meeting format only, and any adjournment of the Annual Meeting. If you requested printed versions of these materials by mail, they will also include a proxy card for the Annual Meeting.</w:t>
      </w:r>
    </w:p>
    <w:p>
      <w:pPr>
        <w:spacing w:after="0" w:line="188"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Pursuant to rules adopted by the Securities and Exchange Commission (“SEC”), we are providing access to our proxy materials over the internet. Accordingly, we are sending a Notice of Internet Availability of Proxy Materials (the “Notice”) to our stockholders of record and beneficial owners as of the record date identified below. The mailing of the Notice to our stockholders is scheduled to begin on or about April 12, 2021.</w:t>
      </w:r>
    </w:p>
    <w:p>
      <w:pPr>
        <w:spacing w:after="0" w:line="16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This summary highlights information contained elsewhere in this proxy statement. It does not contain all of the information you should consider, and we urge you to read the entire proxy statement, as well as our 2020 Annual Report, before voting.</w:t>
      </w:r>
    </w:p>
    <w:p>
      <w:pPr>
        <w:spacing w:after="0" w:line="166" w:lineRule="exact"/>
        <w:rPr>
          <w:sz w:val="20"/>
          <w:szCs w:val="20"/>
          <w:color w:val="auto"/>
        </w:rPr>
      </w:pPr>
    </w:p>
    <w:p>
      <w:pPr>
        <w:jc w:val="center"/>
        <w:ind w:right="20"/>
        <w:spacing w:after="0" w:line="266" w:lineRule="auto"/>
        <w:rPr>
          <w:sz w:val="20"/>
          <w:szCs w:val="20"/>
          <w:color w:val="auto"/>
        </w:rPr>
      </w:pPr>
      <w:r>
        <w:rPr>
          <w:rFonts w:ascii="Arial" w:cs="Arial" w:eastAsia="Arial" w:hAnsi="Arial"/>
          <w:sz w:val="18"/>
          <w:szCs w:val="18"/>
          <w:b w:val="1"/>
          <w:bCs w:val="1"/>
          <w:color w:val="auto"/>
        </w:rPr>
        <w:t xml:space="preserve">IMPORTANT NOTICE REGARDING THE INTERNET AVAILABILITY OF PROXY MATERIALS FOR THE ANNUAL STOCKHOLDERS MEETING TO BE HELD ON MAY 25, 2021: </w:t>
      </w:r>
      <w:r>
        <w:rPr>
          <w:rFonts w:ascii="Arial" w:cs="Arial" w:eastAsia="Arial" w:hAnsi="Arial"/>
          <w:sz w:val="18"/>
          <w:szCs w:val="18"/>
          <w:b w:val="1"/>
          <w:bCs w:val="1"/>
          <w:i w:val="1"/>
          <w:iCs w:val="1"/>
          <w:color w:val="auto"/>
        </w:rPr>
        <w:t>This Proxy Statement and our 2020 Annual Report to Stockholders are available at</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www.proxyvote.com</w:t>
      </w:r>
      <w:r>
        <w:rPr>
          <w:rFonts w:ascii="Arial" w:cs="Arial" w:eastAsia="Arial" w:hAnsi="Arial"/>
          <w:sz w:val="18"/>
          <w:szCs w:val="18"/>
          <w:b w:val="1"/>
          <w:bCs w:val="1"/>
          <w:color w:val="auto"/>
        </w:rPr>
        <w:t>.</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VOTING MATTERS AND BOARD RECOMMENDATION</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580" w:type="dxa"/>
            <w:vAlign w:val="bottom"/>
          </w:tcPr>
          <w:p>
            <w:pPr>
              <w:jc w:val="center"/>
              <w:ind w:right="50"/>
              <w:spacing w:after="0"/>
              <w:rPr>
                <w:sz w:val="20"/>
                <w:szCs w:val="20"/>
                <w:color w:val="auto"/>
              </w:rPr>
            </w:pPr>
            <w:r>
              <w:rPr>
                <w:rFonts w:ascii="Arial" w:cs="Arial" w:eastAsia="Arial" w:hAnsi="Arial"/>
                <w:sz w:val="18"/>
                <w:szCs w:val="18"/>
                <w:b w:val="1"/>
                <w:bCs w:val="1"/>
                <w:color w:val="auto"/>
                <w:w w:val="93"/>
              </w:rPr>
              <w:t>Voting Matter</w:t>
            </w:r>
          </w:p>
        </w:tc>
        <w:tc>
          <w:tcPr>
            <w:tcW w:w="266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Board Recommendation</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858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8580" w:type="dxa"/>
            <w:vAlign w:val="bottom"/>
          </w:tcPr>
          <w:p>
            <w:pPr>
              <w:jc w:val="center"/>
              <w:ind w:right="50"/>
              <w:spacing w:after="0"/>
              <w:rPr>
                <w:sz w:val="20"/>
                <w:szCs w:val="20"/>
                <w:color w:val="auto"/>
              </w:rPr>
            </w:pPr>
            <w:r>
              <w:rPr>
                <w:rFonts w:ascii="Arial" w:cs="Arial" w:eastAsia="Arial" w:hAnsi="Arial"/>
                <w:sz w:val="18"/>
                <w:szCs w:val="18"/>
                <w:color w:val="auto"/>
                <w:w w:val="90"/>
              </w:rPr>
              <w:t>Proposal 1: Election of three directors</w:t>
            </w:r>
          </w:p>
        </w:tc>
        <w:tc>
          <w:tcPr>
            <w:tcW w:w="266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FOR each nominee</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5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8"/>
        </w:trPr>
        <w:tc>
          <w:tcPr>
            <w:tcW w:w="8580" w:type="dxa"/>
            <w:vAlign w:val="bottom"/>
            <w:shd w:val="clear" w:color="auto" w:fill="CFF0FC"/>
          </w:tcPr>
          <w:p>
            <w:pPr>
              <w:jc w:val="center"/>
              <w:ind w:right="50"/>
              <w:spacing w:after="0"/>
              <w:rPr>
                <w:sz w:val="20"/>
                <w:szCs w:val="20"/>
                <w:color w:val="auto"/>
              </w:rPr>
            </w:pPr>
            <w:r>
              <w:rPr>
                <w:rFonts w:ascii="Arial" w:cs="Arial" w:eastAsia="Arial" w:hAnsi="Arial"/>
                <w:sz w:val="18"/>
                <w:szCs w:val="18"/>
                <w:color w:val="auto"/>
                <w:w w:val="90"/>
              </w:rPr>
              <w:t>Proposal 2: To ratify the appointment of PricewaterhouseCoopers LLP as our independent registered public</w:t>
            </w:r>
          </w:p>
        </w:tc>
        <w:tc>
          <w:tcPr>
            <w:tcW w:w="2660" w:type="dxa"/>
            <w:vAlign w:val="bottom"/>
            <w:vMerge w:val="restart"/>
            <w:shd w:val="clear" w:color="auto" w:fill="CFF0FC"/>
          </w:tcPr>
          <w:p>
            <w:pPr>
              <w:jc w:val="center"/>
              <w:ind w:right="70"/>
              <w:spacing w:after="0"/>
              <w:rPr>
                <w:sz w:val="20"/>
                <w:szCs w:val="20"/>
                <w:color w:val="auto"/>
              </w:rPr>
            </w:pPr>
            <w:r>
              <w:rPr>
                <w:rFonts w:ascii="Arial" w:cs="Arial" w:eastAsia="Arial" w:hAnsi="Arial"/>
                <w:sz w:val="18"/>
                <w:szCs w:val="18"/>
                <w:b w:val="1"/>
                <w:bCs w:val="1"/>
                <w:color w:val="auto"/>
                <w:w w:val="99"/>
              </w:rPr>
              <w:t>FOR</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8580" w:type="dxa"/>
            <w:vAlign w:val="bottom"/>
            <w:vMerge w:val="restart"/>
            <w:shd w:val="clear" w:color="auto" w:fill="CFF0FC"/>
          </w:tcPr>
          <w:p>
            <w:pPr>
              <w:jc w:val="center"/>
              <w:ind w:right="50"/>
              <w:spacing w:after="0"/>
              <w:rPr>
                <w:sz w:val="20"/>
                <w:szCs w:val="20"/>
                <w:color w:val="auto"/>
              </w:rPr>
            </w:pPr>
            <w:r>
              <w:rPr>
                <w:rFonts w:ascii="Arial" w:cs="Arial" w:eastAsia="Arial" w:hAnsi="Arial"/>
                <w:sz w:val="18"/>
                <w:szCs w:val="18"/>
                <w:color w:val="auto"/>
                <w:w w:val="90"/>
              </w:rPr>
              <w:t>accounting firm for the year ending December 31, 2021</w:t>
            </w:r>
          </w:p>
        </w:tc>
        <w:tc>
          <w:tcPr>
            <w:tcW w:w="2660" w:type="dxa"/>
            <w:vAlign w:val="bottom"/>
            <w:vMerge w:val="continue"/>
            <w:shd w:val="clear" w:color="auto" w:fill="CFF0FC"/>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8580" w:type="dxa"/>
            <w:vAlign w:val="bottom"/>
            <w:vMerge w:val="continue"/>
            <w:shd w:val="clear" w:color="auto" w:fill="CFF0FC"/>
          </w:tcPr>
          <w:p>
            <w:pPr>
              <w:spacing w:after="0"/>
              <w:rPr>
                <w:sz w:val="9"/>
                <w:szCs w:val="9"/>
                <w:color w:val="auto"/>
              </w:rPr>
            </w:pPr>
          </w:p>
        </w:tc>
        <w:tc>
          <w:tcPr>
            <w:tcW w:w="2660" w:type="dxa"/>
            <w:vAlign w:val="bottom"/>
            <w:shd w:val="clear" w:color="auto" w:fill="CFF0FC"/>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0"/>
        </w:trPr>
        <w:tc>
          <w:tcPr>
            <w:tcW w:w="8580" w:type="dxa"/>
            <w:vAlign w:val="bottom"/>
            <w:shd w:val="clear" w:color="auto" w:fill="CFF0FC"/>
          </w:tcPr>
          <w:p>
            <w:pPr>
              <w:spacing w:after="0"/>
              <w:rPr>
                <w:sz w:val="23"/>
                <w:szCs w:val="23"/>
                <w:color w:val="auto"/>
              </w:rPr>
            </w:pPr>
          </w:p>
        </w:tc>
        <w:tc>
          <w:tcPr>
            <w:tcW w:w="2660" w:type="dxa"/>
            <w:vAlign w:val="bottom"/>
            <w:shd w:val="clear" w:color="auto" w:fill="CFF0FC"/>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783"/>
        </w:trPr>
        <w:tc>
          <w:tcPr>
            <w:tcW w:w="8580" w:type="dxa"/>
            <w:vAlign w:val="bottom"/>
          </w:tcPr>
          <w:p>
            <w:pPr>
              <w:jc w:val="center"/>
              <w:ind w:right="50"/>
              <w:spacing w:after="0"/>
              <w:rPr>
                <w:sz w:val="20"/>
                <w:szCs w:val="20"/>
                <w:color w:val="auto"/>
              </w:rPr>
            </w:pPr>
            <w:r>
              <w:rPr>
                <w:rFonts w:ascii="Arial" w:cs="Arial" w:eastAsia="Arial" w:hAnsi="Arial"/>
                <w:sz w:val="18"/>
                <w:szCs w:val="18"/>
                <w:color w:val="auto"/>
                <w:w w:val="89"/>
              </w:rPr>
              <w:t>Proposal 3: To approve, on an advisory basis, the 2020 compensation of our named executive officers</w:t>
            </w:r>
          </w:p>
        </w:tc>
        <w:tc>
          <w:tcPr>
            <w:tcW w:w="2660" w:type="dxa"/>
            <w:vAlign w:val="bottom"/>
          </w:tcPr>
          <w:p>
            <w:pPr>
              <w:jc w:val="center"/>
              <w:ind w:right="70"/>
              <w:spacing w:after="0"/>
              <w:rPr>
                <w:sz w:val="20"/>
                <w:szCs w:val="20"/>
                <w:color w:val="auto"/>
              </w:rPr>
            </w:pPr>
            <w:r>
              <w:rPr>
                <w:rFonts w:ascii="Arial" w:cs="Arial" w:eastAsia="Arial" w:hAnsi="Arial"/>
                <w:sz w:val="18"/>
                <w:szCs w:val="18"/>
                <w:b w:val="1"/>
                <w:bCs w:val="1"/>
                <w:color w:val="auto"/>
                <w:w w:val="99"/>
              </w:rPr>
              <w:t>FOR</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85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8580" w:type="dxa"/>
            <w:vAlign w:val="bottom"/>
            <w:shd w:val="clear" w:color="auto" w:fill="CFF0FC"/>
          </w:tcPr>
          <w:p>
            <w:pPr>
              <w:jc w:val="center"/>
              <w:ind w:right="50"/>
              <w:spacing w:after="0"/>
              <w:rPr>
                <w:sz w:val="20"/>
                <w:szCs w:val="20"/>
                <w:color w:val="auto"/>
              </w:rPr>
            </w:pPr>
            <w:r>
              <w:rPr>
                <w:rFonts w:ascii="Arial" w:cs="Arial" w:eastAsia="Arial" w:hAnsi="Arial"/>
                <w:sz w:val="18"/>
                <w:szCs w:val="18"/>
                <w:color w:val="auto"/>
                <w:w w:val="90"/>
              </w:rPr>
              <w:t>Proposal 4: To approve, on an advisory basis, the frequency of future advisory votes on the compensation of our</w:t>
            </w:r>
          </w:p>
        </w:tc>
        <w:tc>
          <w:tcPr>
            <w:tcW w:w="2660" w:type="dxa"/>
            <w:vAlign w:val="bottom"/>
            <w:vMerge w:val="restart"/>
            <w:shd w:val="clear" w:color="auto" w:fill="CFF0FC"/>
          </w:tcPr>
          <w:p>
            <w:pPr>
              <w:jc w:val="center"/>
              <w:ind w:right="70"/>
              <w:spacing w:after="0"/>
              <w:rPr>
                <w:sz w:val="20"/>
                <w:szCs w:val="20"/>
                <w:color w:val="auto"/>
              </w:rPr>
            </w:pPr>
            <w:r>
              <w:rPr>
                <w:rFonts w:ascii="Arial" w:cs="Arial" w:eastAsia="Arial" w:hAnsi="Arial"/>
                <w:sz w:val="18"/>
                <w:szCs w:val="18"/>
                <w:b w:val="1"/>
                <w:bCs w:val="1"/>
                <w:color w:val="auto"/>
                <w:w w:val="98"/>
              </w:rPr>
              <w:t>ANNUAL BASIS</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8580" w:type="dxa"/>
            <w:vAlign w:val="bottom"/>
            <w:vMerge w:val="restart"/>
            <w:shd w:val="clear" w:color="auto" w:fill="CFF0FC"/>
          </w:tcPr>
          <w:p>
            <w:pPr>
              <w:jc w:val="center"/>
              <w:ind w:right="50"/>
              <w:spacing w:after="0"/>
              <w:rPr>
                <w:sz w:val="20"/>
                <w:szCs w:val="20"/>
                <w:color w:val="auto"/>
              </w:rPr>
            </w:pPr>
            <w:r>
              <w:rPr>
                <w:rFonts w:ascii="Arial" w:cs="Arial" w:eastAsia="Arial" w:hAnsi="Arial"/>
                <w:sz w:val="18"/>
                <w:szCs w:val="18"/>
                <w:color w:val="auto"/>
                <w:w w:val="90"/>
              </w:rPr>
              <w:t>named executive officers</w:t>
            </w:r>
          </w:p>
        </w:tc>
        <w:tc>
          <w:tcPr>
            <w:tcW w:w="2660" w:type="dxa"/>
            <w:vAlign w:val="bottom"/>
            <w:vMerge w:val="continue"/>
            <w:shd w:val="clear" w:color="auto" w:fill="CFF0FC"/>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8580" w:type="dxa"/>
            <w:vAlign w:val="bottom"/>
            <w:vMerge w:val="continue"/>
            <w:shd w:val="clear" w:color="auto" w:fill="CFF0FC"/>
          </w:tcPr>
          <w:p>
            <w:pPr>
              <w:spacing w:after="0"/>
              <w:rPr>
                <w:sz w:val="9"/>
                <w:szCs w:val="9"/>
                <w:color w:val="auto"/>
              </w:rPr>
            </w:pPr>
          </w:p>
        </w:tc>
        <w:tc>
          <w:tcPr>
            <w:tcW w:w="2660" w:type="dxa"/>
            <w:vAlign w:val="bottom"/>
            <w:shd w:val="clear" w:color="auto" w:fill="CFF0FC"/>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8580" w:type="dxa"/>
            <w:vAlign w:val="bottom"/>
            <w:shd w:val="clear" w:color="auto" w:fill="CFF0FC"/>
          </w:tcPr>
          <w:p>
            <w:pPr>
              <w:spacing w:after="0"/>
              <w:rPr>
                <w:sz w:val="21"/>
                <w:szCs w:val="21"/>
                <w:color w:val="auto"/>
              </w:rPr>
            </w:pPr>
          </w:p>
        </w:tc>
        <w:tc>
          <w:tcPr>
            <w:tcW w:w="266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62"/>
        </w:trPr>
        <w:tc>
          <w:tcPr>
            <w:tcW w:w="8580" w:type="dxa"/>
            <w:vAlign w:val="bottom"/>
          </w:tcPr>
          <w:p>
            <w:pPr>
              <w:jc w:val="right"/>
              <w:ind w:right="2830"/>
              <w:spacing w:after="0"/>
              <w:rPr>
                <w:sz w:val="20"/>
                <w:szCs w:val="20"/>
                <w:color w:val="auto"/>
              </w:rPr>
            </w:pPr>
            <w:r>
              <w:rPr>
                <w:rFonts w:ascii="Arial" w:cs="Arial" w:eastAsia="Arial" w:hAnsi="Arial"/>
                <w:sz w:val="18"/>
                <w:szCs w:val="18"/>
                <w:color w:val="auto"/>
              </w:rPr>
              <w:t>1</w:t>
            </w:r>
          </w:p>
        </w:tc>
        <w:tc>
          <w:tcPr>
            <w:tcW w:w="2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580" w:type="dxa"/>
            <w:vAlign w:val="bottom"/>
            <w:tcBorders>
              <w:bottom w:val="single" w:sz="8" w:color="9A9A9A"/>
            </w:tcBorders>
          </w:tcPr>
          <w:p>
            <w:pPr>
              <w:spacing w:after="0"/>
              <w:rPr>
                <w:sz w:val="10"/>
                <w:szCs w:val="10"/>
                <w:color w:val="auto"/>
              </w:rPr>
            </w:pPr>
          </w:p>
        </w:tc>
        <w:tc>
          <w:tcPr>
            <w:tcW w:w="26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DIRECTOR NOMINEES AND CONTINUING DIRECTORS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w w:val="92"/>
              </w:rPr>
              <w:t>Director</w:t>
            </w:r>
          </w:p>
        </w:tc>
        <w:tc>
          <w:tcPr>
            <w:tcW w:w="16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500" w:type="dxa"/>
            <w:vAlign w:val="bottom"/>
            <w:gridSpan w:val="2"/>
          </w:tcPr>
          <w:p>
            <w:pPr>
              <w:spacing w:after="0"/>
              <w:rPr>
                <w:sz w:val="20"/>
                <w:szCs w:val="20"/>
                <w:color w:val="auto"/>
              </w:rPr>
            </w:pPr>
            <w:r>
              <w:rPr>
                <w:rFonts w:ascii="Arial" w:cs="Arial" w:eastAsia="Arial" w:hAnsi="Arial"/>
                <w:sz w:val="18"/>
                <w:szCs w:val="18"/>
                <w:b w:val="1"/>
                <w:bCs w:val="1"/>
                <w:color w:val="auto"/>
              </w:rPr>
              <w:t>Director</w:t>
            </w:r>
          </w:p>
        </w:tc>
        <w:tc>
          <w:tcPr>
            <w:tcW w:w="700" w:type="dxa"/>
            <w:vAlign w:val="bottom"/>
            <w:gridSpan w:val="2"/>
          </w:tcPr>
          <w:p>
            <w:pPr>
              <w:ind w:left="80"/>
              <w:spacing w:after="0"/>
              <w:rPr>
                <w:sz w:val="20"/>
                <w:szCs w:val="20"/>
                <w:color w:val="auto"/>
              </w:rPr>
            </w:pPr>
            <w:r>
              <w:rPr>
                <w:rFonts w:ascii="Arial" w:cs="Arial" w:eastAsia="Arial" w:hAnsi="Arial"/>
                <w:sz w:val="18"/>
                <w:szCs w:val="18"/>
                <w:b w:val="1"/>
                <w:bCs w:val="1"/>
                <w:color w:val="auto"/>
              </w:rPr>
              <w:t>Age</w:t>
            </w:r>
          </w:p>
        </w:tc>
        <w:tc>
          <w:tcPr>
            <w:tcW w:w="660" w:type="dxa"/>
            <w:vAlign w:val="bottom"/>
          </w:tcPr>
          <w:p>
            <w:pPr>
              <w:jc w:val="right"/>
              <w:ind w:right="30"/>
              <w:spacing w:after="0"/>
              <w:rPr>
                <w:sz w:val="20"/>
                <w:szCs w:val="20"/>
                <w:color w:val="auto"/>
              </w:rPr>
            </w:pPr>
            <w:r>
              <w:rPr>
                <w:rFonts w:ascii="Arial" w:cs="Arial" w:eastAsia="Arial" w:hAnsi="Arial"/>
                <w:sz w:val="18"/>
                <w:szCs w:val="18"/>
                <w:b w:val="1"/>
                <w:bCs w:val="1"/>
                <w:color w:val="auto"/>
              </w:rPr>
              <w:t>Since</w:t>
            </w:r>
          </w:p>
        </w:tc>
        <w:tc>
          <w:tcPr>
            <w:tcW w:w="160" w:type="dxa"/>
            <w:vAlign w:val="bottom"/>
          </w:tcPr>
          <w:p>
            <w:pPr>
              <w:spacing w:after="0"/>
              <w:rPr>
                <w:sz w:val="20"/>
                <w:szCs w:val="20"/>
                <w:color w:val="auto"/>
              </w:rPr>
            </w:pPr>
          </w:p>
        </w:tc>
        <w:tc>
          <w:tcPr>
            <w:tcW w:w="4580" w:type="dxa"/>
            <w:vAlign w:val="bottom"/>
          </w:tcPr>
          <w:p>
            <w:pPr>
              <w:ind w:left="1460"/>
              <w:spacing w:after="0"/>
              <w:rPr>
                <w:sz w:val="20"/>
                <w:szCs w:val="20"/>
                <w:color w:val="auto"/>
              </w:rPr>
            </w:pPr>
            <w:r>
              <w:rPr>
                <w:rFonts w:ascii="Arial" w:cs="Arial" w:eastAsia="Arial" w:hAnsi="Arial"/>
                <w:sz w:val="18"/>
                <w:szCs w:val="18"/>
                <w:b w:val="1"/>
                <w:bCs w:val="1"/>
                <w:color w:val="auto"/>
              </w:rPr>
              <w:t>Principal Occupation</w:t>
            </w:r>
          </w:p>
        </w:tc>
        <w:tc>
          <w:tcPr>
            <w:tcW w:w="0" w:type="dxa"/>
            <w:vAlign w:val="bottom"/>
          </w:tcPr>
          <w:p>
            <w:pPr>
              <w:spacing w:after="0"/>
              <w:rPr>
                <w:sz w:val="1"/>
                <w:szCs w:val="1"/>
                <w:color w:val="auto"/>
              </w:rPr>
            </w:pPr>
          </w:p>
        </w:tc>
      </w:tr>
      <w:tr>
        <w:trPr>
          <w:trHeight w:val="222"/>
        </w:trPr>
        <w:tc>
          <w:tcPr>
            <w:tcW w:w="13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Greg Cole</w:t>
            </w:r>
          </w:p>
        </w:tc>
        <w:tc>
          <w:tcPr>
            <w:tcW w:w="140" w:type="dxa"/>
            <w:vAlign w:val="bottom"/>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24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2019</w:t>
            </w:r>
          </w:p>
        </w:tc>
        <w:tc>
          <w:tcPr>
            <w:tcW w:w="160" w:type="dxa"/>
            <w:vAlign w:val="bottom"/>
          </w:tcPr>
          <w:p>
            <w:pPr>
              <w:spacing w:after="0"/>
              <w:rPr>
                <w:sz w:val="19"/>
                <w:szCs w:val="19"/>
                <w:color w:val="auto"/>
              </w:rPr>
            </w:pPr>
          </w:p>
        </w:tc>
        <w:tc>
          <w:tcPr>
            <w:tcW w:w="45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Senior Executive, Rank</w:t>
            </w:r>
          </w:p>
        </w:tc>
        <w:tc>
          <w:tcPr>
            <w:tcW w:w="0" w:type="dxa"/>
            <w:vAlign w:val="bottom"/>
          </w:tcPr>
          <w:p>
            <w:pPr>
              <w:spacing w:after="0"/>
              <w:rPr>
                <w:sz w:val="1"/>
                <w:szCs w:val="1"/>
                <w:color w:val="auto"/>
              </w:rPr>
            </w:pPr>
          </w:p>
        </w:tc>
      </w:tr>
      <w:tr>
        <w:trPr>
          <w:trHeight w:val="229"/>
        </w:trPr>
        <w:tc>
          <w:tcPr>
            <w:tcW w:w="1500" w:type="dxa"/>
            <w:vAlign w:val="bottom"/>
            <w:gridSpan w:val="2"/>
          </w:tcPr>
          <w:p>
            <w:pPr>
              <w:spacing w:after="0"/>
              <w:rPr>
                <w:sz w:val="20"/>
                <w:szCs w:val="20"/>
                <w:color w:val="auto"/>
              </w:rPr>
            </w:pPr>
            <w:r>
              <w:rPr>
                <w:rFonts w:ascii="Arial" w:cs="Arial" w:eastAsia="Arial" w:hAnsi="Arial"/>
                <w:sz w:val="18"/>
                <w:szCs w:val="18"/>
                <w:color w:val="auto"/>
              </w:rPr>
              <w:t>Thomas Degnan</w:t>
            </w:r>
          </w:p>
        </w:tc>
        <w:tc>
          <w:tcPr>
            <w:tcW w:w="460" w:type="dxa"/>
            <w:vAlign w:val="bottom"/>
          </w:tcPr>
          <w:p>
            <w:pPr>
              <w:jc w:val="right"/>
              <w:spacing w:after="0"/>
              <w:rPr>
                <w:sz w:val="20"/>
                <w:szCs w:val="20"/>
                <w:color w:val="auto"/>
              </w:rPr>
            </w:pPr>
            <w:r>
              <w:rPr>
                <w:rFonts w:ascii="Arial" w:cs="Arial" w:eastAsia="Arial" w:hAnsi="Arial"/>
                <w:sz w:val="18"/>
                <w:szCs w:val="18"/>
                <w:color w:val="auto"/>
              </w:rPr>
              <w:t>73</w:t>
            </w:r>
          </w:p>
        </w:tc>
        <w:tc>
          <w:tcPr>
            <w:tcW w:w="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2019</w:t>
            </w:r>
          </w:p>
        </w:tc>
        <w:tc>
          <w:tcPr>
            <w:tcW w:w="4740" w:type="dxa"/>
            <w:vAlign w:val="bottom"/>
            <w:gridSpan w:val="2"/>
          </w:tcPr>
          <w:p>
            <w:pPr>
              <w:ind w:left="160"/>
              <w:spacing w:after="0"/>
              <w:rPr>
                <w:sz w:val="20"/>
                <w:szCs w:val="20"/>
                <w:color w:val="auto"/>
              </w:rPr>
            </w:pPr>
            <w:r>
              <w:rPr>
                <w:rFonts w:ascii="Arial" w:cs="Arial" w:eastAsia="Arial" w:hAnsi="Arial"/>
                <w:sz w:val="18"/>
                <w:szCs w:val="18"/>
                <w:color w:val="auto"/>
              </w:rPr>
              <w:t>Former Chief Executive Officer, PEI</w:t>
            </w:r>
          </w:p>
        </w:tc>
        <w:tc>
          <w:tcPr>
            <w:tcW w:w="0" w:type="dxa"/>
            <w:vAlign w:val="bottom"/>
          </w:tcPr>
          <w:p>
            <w:pPr>
              <w:spacing w:after="0"/>
              <w:rPr>
                <w:sz w:val="1"/>
                <w:szCs w:val="1"/>
                <w:color w:val="auto"/>
              </w:rPr>
            </w:pPr>
          </w:p>
        </w:tc>
      </w:tr>
      <w:tr>
        <w:trPr>
          <w:trHeight w:val="230"/>
        </w:trPr>
        <w:tc>
          <w:tcPr>
            <w:tcW w:w="1500" w:type="dxa"/>
            <w:vAlign w:val="bottom"/>
            <w:gridSpan w:val="2"/>
          </w:tcPr>
          <w:p>
            <w:pPr>
              <w:spacing w:after="0"/>
              <w:rPr>
                <w:sz w:val="20"/>
                <w:szCs w:val="20"/>
                <w:color w:val="auto"/>
              </w:rPr>
            </w:pPr>
            <w:r>
              <w:rPr>
                <w:rFonts w:ascii="Arial" w:cs="Arial" w:eastAsia="Arial" w:hAnsi="Arial"/>
                <w:sz w:val="18"/>
                <w:szCs w:val="18"/>
                <w:color w:val="auto"/>
              </w:rPr>
              <w:t>Helen Golding</w:t>
            </w:r>
          </w:p>
        </w:tc>
        <w:tc>
          <w:tcPr>
            <w:tcW w:w="460" w:type="dxa"/>
            <w:vAlign w:val="bottom"/>
          </w:tcPr>
          <w:p>
            <w:pPr>
              <w:jc w:val="right"/>
              <w:spacing w:after="0"/>
              <w:rPr>
                <w:sz w:val="20"/>
                <w:szCs w:val="20"/>
                <w:color w:val="auto"/>
              </w:rPr>
            </w:pPr>
            <w:r>
              <w:rPr>
                <w:rFonts w:ascii="Arial" w:cs="Arial" w:eastAsia="Arial" w:hAnsi="Arial"/>
                <w:sz w:val="18"/>
                <w:szCs w:val="18"/>
                <w:color w:val="auto"/>
              </w:rPr>
              <w:t>58</w:t>
            </w:r>
          </w:p>
        </w:tc>
        <w:tc>
          <w:tcPr>
            <w:tcW w:w="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2019</w:t>
            </w:r>
          </w:p>
        </w:tc>
        <w:tc>
          <w:tcPr>
            <w:tcW w:w="4740" w:type="dxa"/>
            <w:vAlign w:val="bottom"/>
            <w:gridSpan w:val="2"/>
          </w:tcPr>
          <w:p>
            <w:pPr>
              <w:ind w:left="160"/>
              <w:spacing w:after="0"/>
              <w:rPr>
                <w:sz w:val="20"/>
                <w:szCs w:val="20"/>
                <w:color w:val="auto"/>
              </w:rPr>
            </w:pPr>
            <w:r>
              <w:rPr>
                <w:rFonts w:ascii="Arial" w:cs="Arial" w:eastAsia="Arial" w:hAnsi="Arial"/>
                <w:sz w:val="18"/>
                <w:szCs w:val="18"/>
                <w:color w:val="auto"/>
              </w:rPr>
              <w:t>General Counsel, Rank</w:t>
            </w:r>
          </w:p>
        </w:tc>
        <w:tc>
          <w:tcPr>
            <w:tcW w:w="0" w:type="dxa"/>
            <w:vAlign w:val="bottom"/>
          </w:tcPr>
          <w:p>
            <w:pPr>
              <w:spacing w:after="0"/>
              <w:rPr>
                <w:sz w:val="1"/>
                <w:szCs w:val="1"/>
                <w:color w:val="auto"/>
              </w:rPr>
            </w:pPr>
          </w:p>
        </w:tc>
      </w:tr>
      <w:tr>
        <w:trPr>
          <w:trHeight w:val="230"/>
        </w:trPr>
        <w:tc>
          <w:tcPr>
            <w:tcW w:w="1500" w:type="dxa"/>
            <w:vAlign w:val="bottom"/>
            <w:gridSpan w:val="2"/>
          </w:tcPr>
          <w:p>
            <w:pPr>
              <w:spacing w:after="0"/>
              <w:rPr>
                <w:sz w:val="20"/>
                <w:szCs w:val="20"/>
                <w:color w:val="auto"/>
              </w:rPr>
            </w:pPr>
            <w:r>
              <w:rPr>
                <w:rFonts w:ascii="Arial" w:cs="Arial" w:eastAsia="Arial" w:hAnsi="Arial"/>
                <w:sz w:val="18"/>
                <w:szCs w:val="18"/>
                <w:color w:val="auto"/>
              </w:rPr>
              <w:t>Marla Gottschalk</w:t>
            </w:r>
          </w:p>
        </w:tc>
        <w:tc>
          <w:tcPr>
            <w:tcW w:w="460" w:type="dxa"/>
            <w:vAlign w:val="bottom"/>
          </w:tcPr>
          <w:p>
            <w:pPr>
              <w:jc w:val="right"/>
              <w:spacing w:after="0"/>
              <w:rPr>
                <w:sz w:val="20"/>
                <w:szCs w:val="20"/>
                <w:color w:val="auto"/>
              </w:rPr>
            </w:pPr>
            <w:r>
              <w:rPr>
                <w:rFonts w:ascii="Arial" w:cs="Arial" w:eastAsia="Arial" w:hAnsi="Arial"/>
                <w:sz w:val="18"/>
                <w:szCs w:val="18"/>
                <w:color w:val="auto"/>
              </w:rPr>
              <w:t>60</w:t>
            </w:r>
          </w:p>
        </w:tc>
        <w:tc>
          <w:tcPr>
            <w:tcW w:w="2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2020</w:t>
            </w:r>
          </w:p>
        </w:tc>
        <w:tc>
          <w:tcPr>
            <w:tcW w:w="4740" w:type="dxa"/>
            <w:vAlign w:val="bottom"/>
            <w:gridSpan w:val="2"/>
          </w:tcPr>
          <w:p>
            <w:pPr>
              <w:ind w:left="160"/>
              <w:spacing w:after="0"/>
              <w:rPr>
                <w:sz w:val="20"/>
                <w:szCs w:val="20"/>
                <w:color w:val="auto"/>
              </w:rPr>
            </w:pPr>
            <w:r>
              <w:rPr>
                <w:rFonts w:ascii="Arial" w:cs="Arial" w:eastAsia="Arial" w:hAnsi="Arial"/>
                <w:sz w:val="18"/>
                <w:szCs w:val="18"/>
                <w:color w:val="auto"/>
              </w:rPr>
              <w:t>Former Chief Executive Officer, The Pampered Chef</w:t>
            </w:r>
          </w:p>
        </w:tc>
        <w:tc>
          <w:tcPr>
            <w:tcW w:w="0" w:type="dxa"/>
            <w:vAlign w:val="bottom"/>
          </w:tcPr>
          <w:p>
            <w:pPr>
              <w:spacing w:after="0"/>
              <w:rPr>
                <w:sz w:val="1"/>
                <w:szCs w:val="1"/>
                <w:color w:val="auto"/>
              </w:rPr>
            </w:pPr>
          </w:p>
        </w:tc>
      </w:tr>
      <w:tr>
        <w:trPr>
          <w:trHeight w:val="243"/>
        </w:trPr>
        <w:tc>
          <w:tcPr>
            <w:tcW w:w="1500" w:type="dxa"/>
            <w:vAlign w:val="bottom"/>
            <w:gridSpan w:val="2"/>
          </w:tcPr>
          <w:p>
            <w:pPr>
              <w:spacing w:after="0"/>
              <w:rPr>
                <w:sz w:val="20"/>
                <w:szCs w:val="20"/>
                <w:color w:val="auto"/>
              </w:rPr>
            </w:pPr>
            <w:r>
              <w:rPr>
                <w:rFonts w:ascii="Arial" w:cs="Arial" w:eastAsia="Arial" w:hAnsi="Arial"/>
                <w:sz w:val="18"/>
                <w:szCs w:val="18"/>
                <w:color w:val="auto"/>
              </w:rPr>
              <w:t>Allen Hugli</w:t>
            </w:r>
          </w:p>
        </w:tc>
        <w:tc>
          <w:tcPr>
            <w:tcW w:w="460" w:type="dxa"/>
            <w:vAlign w:val="bottom"/>
          </w:tcPr>
          <w:p>
            <w:pPr>
              <w:jc w:val="right"/>
              <w:spacing w:after="0"/>
              <w:rPr>
                <w:sz w:val="20"/>
                <w:szCs w:val="20"/>
                <w:color w:val="auto"/>
              </w:rPr>
            </w:pPr>
            <w:r>
              <w:rPr>
                <w:rFonts w:ascii="Arial" w:cs="Arial" w:eastAsia="Arial" w:hAnsi="Arial"/>
                <w:sz w:val="18"/>
                <w:szCs w:val="18"/>
                <w:color w:val="auto"/>
              </w:rPr>
              <w:t>58</w:t>
            </w:r>
          </w:p>
        </w:tc>
        <w:tc>
          <w:tcPr>
            <w:tcW w:w="2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2021</w:t>
            </w:r>
          </w:p>
        </w:tc>
        <w:tc>
          <w:tcPr>
            <w:tcW w:w="4740" w:type="dxa"/>
            <w:vAlign w:val="bottom"/>
            <w:gridSpan w:val="2"/>
          </w:tcPr>
          <w:p>
            <w:pPr>
              <w:ind w:left="160"/>
              <w:spacing w:after="0"/>
              <w:rPr>
                <w:sz w:val="20"/>
                <w:szCs w:val="20"/>
                <w:color w:val="auto"/>
              </w:rPr>
            </w:pPr>
            <w:r>
              <w:rPr>
                <w:rFonts w:ascii="Arial" w:cs="Arial" w:eastAsia="Arial" w:hAnsi="Arial"/>
                <w:sz w:val="18"/>
                <w:szCs w:val="18"/>
                <w:color w:val="auto"/>
              </w:rPr>
              <w:t>Chief Financial Officer, Rank</w:t>
            </w:r>
          </w:p>
        </w:tc>
        <w:tc>
          <w:tcPr>
            <w:tcW w:w="0" w:type="dxa"/>
            <w:vAlign w:val="bottom"/>
          </w:tcPr>
          <w:p>
            <w:pPr>
              <w:spacing w:after="0"/>
              <w:rPr>
                <w:sz w:val="1"/>
                <w:szCs w:val="1"/>
                <w:color w:val="auto"/>
              </w:rPr>
            </w:pPr>
          </w:p>
        </w:tc>
      </w:tr>
      <w:tr>
        <w:trPr>
          <w:trHeight w:val="242"/>
        </w:trPr>
        <w:tc>
          <w:tcPr>
            <w:tcW w:w="1500" w:type="dxa"/>
            <w:vAlign w:val="bottom"/>
            <w:gridSpan w:val="2"/>
          </w:tcPr>
          <w:p>
            <w:pPr>
              <w:spacing w:after="0"/>
              <w:rPr>
                <w:sz w:val="20"/>
                <w:szCs w:val="20"/>
                <w:color w:val="auto"/>
              </w:rPr>
            </w:pPr>
            <w:r>
              <w:rPr>
                <w:rFonts w:ascii="Arial" w:cs="Arial" w:eastAsia="Arial" w:hAnsi="Arial"/>
                <w:sz w:val="18"/>
                <w:szCs w:val="18"/>
                <w:color w:val="auto"/>
              </w:rPr>
              <w:t>Lance Mitchell</w:t>
            </w:r>
          </w:p>
        </w:tc>
        <w:tc>
          <w:tcPr>
            <w:tcW w:w="460" w:type="dxa"/>
            <w:vAlign w:val="bottom"/>
          </w:tcPr>
          <w:p>
            <w:pPr>
              <w:jc w:val="right"/>
              <w:spacing w:after="0"/>
              <w:rPr>
                <w:sz w:val="20"/>
                <w:szCs w:val="20"/>
                <w:color w:val="auto"/>
              </w:rPr>
            </w:pPr>
            <w:r>
              <w:rPr>
                <w:rFonts w:ascii="Arial" w:cs="Arial" w:eastAsia="Arial" w:hAnsi="Arial"/>
                <w:sz w:val="18"/>
                <w:szCs w:val="18"/>
                <w:color w:val="auto"/>
              </w:rPr>
              <w:t>61</w:t>
            </w:r>
          </w:p>
        </w:tc>
        <w:tc>
          <w:tcPr>
            <w:tcW w:w="2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2019</w:t>
            </w:r>
          </w:p>
        </w:tc>
        <w:tc>
          <w:tcPr>
            <w:tcW w:w="4740" w:type="dxa"/>
            <w:vAlign w:val="bottom"/>
            <w:gridSpan w:val="2"/>
          </w:tcPr>
          <w:p>
            <w:pPr>
              <w:ind w:left="160"/>
              <w:spacing w:after="0"/>
              <w:rPr>
                <w:sz w:val="20"/>
                <w:szCs w:val="20"/>
                <w:color w:val="auto"/>
              </w:rPr>
            </w:pPr>
            <w:r>
              <w:rPr>
                <w:rFonts w:ascii="Arial" w:cs="Arial" w:eastAsia="Arial" w:hAnsi="Arial"/>
                <w:sz w:val="18"/>
                <w:szCs w:val="18"/>
                <w:color w:val="auto"/>
              </w:rPr>
              <w:t>Chief Executive Officer, Reynolds Consumer Products</w:t>
            </w:r>
          </w:p>
        </w:tc>
        <w:tc>
          <w:tcPr>
            <w:tcW w:w="0" w:type="dxa"/>
            <w:vAlign w:val="bottom"/>
          </w:tcPr>
          <w:p>
            <w:pPr>
              <w:spacing w:after="0"/>
              <w:rPr>
                <w:sz w:val="1"/>
                <w:szCs w:val="1"/>
                <w:color w:val="auto"/>
              </w:rPr>
            </w:pPr>
          </w:p>
        </w:tc>
      </w:tr>
      <w:tr>
        <w:trPr>
          <w:trHeight w:val="230"/>
        </w:trPr>
        <w:tc>
          <w:tcPr>
            <w:tcW w:w="1500" w:type="dxa"/>
            <w:vAlign w:val="bottom"/>
            <w:gridSpan w:val="2"/>
          </w:tcPr>
          <w:p>
            <w:pPr>
              <w:spacing w:after="0"/>
              <w:rPr>
                <w:sz w:val="20"/>
                <w:szCs w:val="20"/>
                <w:color w:val="auto"/>
              </w:rPr>
            </w:pPr>
            <w:r>
              <w:rPr>
                <w:rFonts w:ascii="Arial" w:cs="Arial" w:eastAsia="Arial" w:hAnsi="Arial"/>
                <w:sz w:val="18"/>
                <w:szCs w:val="18"/>
                <w:color w:val="auto"/>
              </w:rPr>
              <w:t>Richard Noll</w:t>
            </w:r>
            <w:r>
              <w:rPr>
                <w:rFonts w:ascii="Arial" w:cs="Arial" w:eastAsia="Arial" w:hAnsi="Arial"/>
                <w:sz w:val="15"/>
                <w:szCs w:val="15"/>
                <w:color w:val="auto"/>
              </w:rPr>
              <w:t>(1)</w:t>
            </w:r>
          </w:p>
        </w:tc>
        <w:tc>
          <w:tcPr>
            <w:tcW w:w="460" w:type="dxa"/>
            <w:vAlign w:val="bottom"/>
          </w:tcPr>
          <w:p>
            <w:pPr>
              <w:jc w:val="right"/>
              <w:spacing w:after="0"/>
              <w:rPr>
                <w:sz w:val="20"/>
                <w:szCs w:val="20"/>
                <w:color w:val="auto"/>
              </w:rPr>
            </w:pPr>
            <w:r>
              <w:rPr>
                <w:rFonts w:ascii="Arial" w:cs="Arial" w:eastAsia="Arial" w:hAnsi="Arial"/>
                <w:sz w:val="18"/>
                <w:szCs w:val="18"/>
                <w:color w:val="auto"/>
              </w:rPr>
              <w:t>63</w:t>
            </w:r>
          </w:p>
        </w:tc>
        <w:tc>
          <w:tcPr>
            <w:tcW w:w="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2020</w:t>
            </w:r>
          </w:p>
        </w:tc>
        <w:tc>
          <w:tcPr>
            <w:tcW w:w="4740" w:type="dxa"/>
            <w:vAlign w:val="bottom"/>
            <w:gridSpan w:val="2"/>
          </w:tcPr>
          <w:p>
            <w:pPr>
              <w:ind w:left="160"/>
              <w:spacing w:after="0"/>
              <w:rPr>
                <w:sz w:val="20"/>
                <w:szCs w:val="20"/>
                <w:color w:val="auto"/>
              </w:rPr>
            </w:pPr>
            <w:r>
              <w:rPr>
                <w:rFonts w:ascii="Arial" w:cs="Arial" w:eastAsia="Arial" w:hAnsi="Arial"/>
                <w:sz w:val="18"/>
                <w:szCs w:val="18"/>
                <w:color w:val="auto"/>
              </w:rPr>
              <w:t>Former Chief Executive Officer, Hanesbrands Inc.</w:t>
            </w:r>
          </w:p>
        </w:tc>
        <w:tc>
          <w:tcPr>
            <w:tcW w:w="0" w:type="dxa"/>
            <w:vAlign w:val="bottom"/>
          </w:tcPr>
          <w:p>
            <w:pPr>
              <w:spacing w:after="0"/>
              <w:rPr>
                <w:sz w:val="1"/>
                <w:szCs w:val="1"/>
                <w:color w:val="auto"/>
              </w:rPr>
            </w:pPr>
          </w:p>
        </w:tc>
      </w:tr>
      <w:tr>
        <w:trPr>
          <w:trHeight w:val="216"/>
        </w:trPr>
        <w:tc>
          <w:tcPr>
            <w:tcW w:w="1500" w:type="dxa"/>
            <w:vAlign w:val="bottom"/>
            <w:gridSpan w:val="2"/>
            <w:vMerge w:val="restart"/>
          </w:tcPr>
          <w:p>
            <w:pPr>
              <w:spacing w:after="0"/>
              <w:rPr>
                <w:sz w:val="20"/>
                <w:szCs w:val="20"/>
                <w:color w:val="auto"/>
              </w:rPr>
            </w:pPr>
            <w:r>
              <w:rPr>
                <w:rFonts w:ascii="Arial" w:cs="Arial" w:eastAsia="Arial" w:hAnsi="Arial"/>
                <w:sz w:val="18"/>
                <w:szCs w:val="18"/>
                <w:color w:val="auto"/>
              </w:rPr>
              <w:t>Ann Ziegler</w:t>
            </w: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62</w:t>
            </w:r>
          </w:p>
        </w:tc>
        <w:tc>
          <w:tcPr>
            <w:tcW w:w="240" w:type="dxa"/>
            <w:vAlign w:val="bottom"/>
          </w:tcPr>
          <w:p>
            <w:pPr>
              <w:spacing w:after="0"/>
              <w:rPr>
                <w:sz w:val="18"/>
                <w:szCs w:val="18"/>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2020</w:t>
            </w:r>
          </w:p>
        </w:tc>
        <w:tc>
          <w:tcPr>
            <w:tcW w:w="4740" w:type="dxa"/>
            <w:vAlign w:val="bottom"/>
            <w:gridSpan w:val="2"/>
          </w:tcPr>
          <w:p>
            <w:pPr>
              <w:ind w:left="160"/>
              <w:spacing w:after="0"/>
              <w:rPr>
                <w:sz w:val="20"/>
                <w:szCs w:val="20"/>
                <w:color w:val="auto"/>
              </w:rPr>
            </w:pPr>
            <w:r>
              <w:rPr>
                <w:rFonts w:ascii="Arial" w:cs="Arial" w:eastAsia="Arial" w:hAnsi="Arial"/>
                <w:sz w:val="18"/>
                <w:szCs w:val="18"/>
                <w:color w:val="auto"/>
                <w:w w:val="99"/>
              </w:rPr>
              <w:t>Former Senior Vice President and Chief Financial Officer,</w:t>
            </w:r>
          </w:p>
        </w:tc>
        <w:tc>
          <w:tcPr>
            <w:tcW w:w="0" w:type="dxa"/>
            <w:vAlign w:val="bottom"/>
          </w:tcPr>
          <w:p>
            <w:pPr>
              <w:spacing w:after="0"/>
              <w:rPr>
                <w:sz w:val="1"/>
                <w:szCs w:val="1"/>
                <w:color w:val="auto"/>
              </w:rPr>
            </w:pPr>
          </w:p>
        </w:tc>
      </w:tr>
      <w:tr>
        <w:trPr>
          <w:trHeight w:val="230"/>
        </w:trPr>
        <w:tc>
          <w:tcPr>
            <w:tcW w:w="1500" w:type="dxa"/>
            <w:vAlign w:val="bottom"/>
            <w:gridSpan w:val="2"/>
            <w:vMerge w:val="continue"/>
          </w:tcPr>
          <w:p>
            <w:pPr>
              <w:spacing w:after="0"/>
              <w:rPr>
                <w:sz w:val="20"/>
                <w:szCs w:val="20"/>
                <w:color w:val="auto"/>
              </w:rPr>
            </w:pPr>
          </w:p>
        </w:tc>
        <w:tc>
          <w:tcPr>
            <w:tcW w:w="46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vMerge w:val="continue"/>
          </w:tcPr>
          <w:p>
            <w:pPr>
              <w:spacing w:after="0"/>
              <w:rPr>
                <w:sz w:val="20"/>
                <w:szCs w:val="20"/>
                <w:color w:val="auto"/>
              </w:rPr>
            </w:pPr>
          </w:p>
        </w:tc>
        <w:tc>
          <w:tcPr>
            <w:tcW w:w="4740" w:type="dxa"/>
            <w:vAlign w:val="bottom"/>
            <w:gridSpan w:val="2"/>
          </w:tcPr>
          <w:p>
            <w:pPr>
              <w:ind w:left="160"/>
              <w:spacing w:after="0"/>
              <w:rPr>
                <w:sz w:val="20"/>
                <w:szCs w:val="20"/>
                <w:color w:val="auto"/>
              </w:rPr>
            </w:pPr>
            <w:r>
              <w:rPr>
                <w:rFonts w:ascii="Arial" w:cs="Arial" w:eastAsia="Arial" w:hAnsi="Arial"/>
                <w:sz w:val="18"/>
                <w:szCs w:val="18"/>
                <w:color w:val="auto"/>
              </w:rPr>
              <w:t>CDW Corporation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-1028065</wp:posOffset>
            </wp:positionV>
            <wp:extent cx="7132320" cy="1454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-736600</wp:posOffset>
            </wp:positionV>
            <wp:extent cx="7132320" cy="1631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-427990</wp:posOffset>
            </wp:positionV>
            <wp:extent cx="7132320" cy="1454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-1328420</wp:posOffset>
            </wp:positionV>
            <wp:extent cx="7132320" cy="1543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73" w:lineRule="exact"/>
        <w:rPr>
          <w:sz w:val="20"/>
          <w:szCs w:val="20"/>
          <w:color w:val="auto"/>
        </w:rPr>
      </w:pPr>
    </w:p>
    <w:p>
      <w:pPr>
        <w:ind w:left="440" w:hanging="432"/>
        <w:spacing w:after="0"/>
        <w:tabs>
          <w:tab w:leader="none" w:pos="440" w:val="left"/>
        </w:tabs>
        <w:numPr>
          <w:ilvl w:val="0"/>
          <w:numId w:val="5"/>
        </w:numPr>
        <w:rPr>
          <w:rFonts w:ascii="Arial" w:cs="Arial" w:eastAsia="Arial" w:hAnsi="Arial"/>
          <w:sz w:val="16"/>
          <w:szCs w:val="16"/>
          <w:color w:val="auto"/>
        </w:rPr>
      </w:pPr>
      <w:r>
        <w:rPr>
          <w:rFonts w:ascii="Arial" w:cs="Arial" w:eastAsia="Arial" w:hAnsi="Arial"/>
          <w:sz w:val="16"/>
          <w:szCs w:val="16"/>
          <w:color w:val="auto"/>
        </w:rPr>
        <w:t>Chairman of the Board</w:t>
      </w:r>
    </w:p>
    <w:p>
      <w:pPr>
        <w:spacing w:after="0" w:line="21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CORPORATE GOVERNANCE HIGHLIGHTS</w:t>
      </w:r>
    </w:p>
    <w:p>
      <w:pPr>
        <w:spacing w:after="0" w:line="219" w:lineRule="exact"/>
        <w:rPr>
          <w:sz w:val="20"/>
          <w:szCs w:val="20"/>
          <w:color w:val="auto"/>
        </w:rPr>
      </w:pPr>
    </w:p>
    <w:p>
      <w:pPr>
        <w:ind w:left="880" w:hanging="440"/>
        <w:spacing w:after="0"/>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Independent Chairman of the Board</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Diverse Board with effective mix of skills, experiences and perspectives</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3 of 8 Board members are female</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Independent directors hold executive sessions without management present</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Single class voting structure (one share, one vote)</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Code of business conduct applicable to all employees, officers and directors</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Extensive Board oversight of cybersecurity and other risk management matters</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Board oversight of environmental, social and governance matters</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Board oversight of health and safety matters</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Extensive management engagement with potential and existing shareholders</w:t>
      </w:r>
    </w:p>
    <w:p>
      <w:pPr>
        <w:spacing w:after="0" w:line="22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1460"/>
        <w:spacing w:after="0"/>
        <w:tabs>
          <w:tab w:leader="none" w:pos="2680" w:val="left"/>
        </w:tabs>
        <w:rPr>
          <w:sz w:val="20"/>
          <w:szCs w:val="20"/>
          <w:color w:val="auto"/>
        </w:rPr>
      </w:pPr>
      <w:r>
        <w:rPr>
          <w:rFonts w:ascii="Arial" w:cs="Arial" w:eastAsia="Arial" w:hAnsi="Arial"/>
          <w:sz w:val="18"/>
          <w:szCs w:val="18"/>
          <w:b w:val="1"/>
          <w:bCs w:val="1"/>
          <w:color w:val="auto"/>
        </w:rPr>
        <w:t>Audit</w:t>
      </w:r>
      <w:r>
        <w:rPr>
          <w:sz w:val="20"/>
          <w:szCs w:val="20"/>
          <w:color w:val="auto"/>
        </w:rPr>
        <w:tab/>
      </w:r>
      <w:r>
        <w:rPr>
          <w:rFonts w:ascii="Arial" w:cs="Arial" w:eastAsia="Arial" w:hAnsi="Arial"/>
          <w:sz w:val="18"/>
          <w:szCs w:val="18"/>
          <w:b w:val="1"/>
          <w:bCs w:val="1"/>
          <w:color w:val="auto"/>
        </w:rPr>
        <w:t>CNG</w:t>
      </w:r>
    </w:p>
    <w:p>
      <w:pPr>
        <w:spacing w:after="0" w:line="27" w:lineRule="exact"/>
        <w:rPr>
          <w:sz w:val="20"/>
          <w:szCs w:val="20"/>
          <w:color w:val="auto"/>
        </w:rPr>
      </w:pPr>
    </w:p>
    <w:p>
      <w:pPr>
        <w:spacing w:after="0"/>
        <w:tabs>
          <w:tab w:leader="none" w:pos="1240" w:val="left"/>
          <w:tab w:leader="none" w:pos="2460" w:val="left"/>
        </w:tabs>
        <w:rPr>
          <w:sz w:val="20"/>
          <w:szCs w:val="20"/>
          <w:color w:val="auto"/>
        </w:rPr>
      </w:pPr>
      <w:r>
        <w:rPr>
          <w:rFonts w:ascii="Arial" w:cs="Arial" w:eastAsia="Arial" w:hAnsi="Arial"/>
          <w:sz w:val="18"/>
          <w:szCs w:val="18"/>
          <w:b w:val="1"/>
          <w:bCs w:val="1"/>
          <w:u w:val="single" w:color="auto"/>
          <w:color w:val="auto"/>
        </w:rPr>
        <w:t>Independent</w:t>
      </w:r>
      <w:r>
        <w:rPr>
          <w:sz w:val="20"/>
          <w:szCs w:val="20"/>
          <w:color w:val="auto"/>
        </w:rPr>
        <w:tab/>
      </w:r>
      <w:r>
        <w:rPr>
          <w:rFonts w:ascii="Arial" w:cs="Arial" w:eastAsia="Arial" w:hAnsi="Arial"/>
          <w:sz w:val="18"/>
          <w:szCs w:val="18"/>
          <w:b w:val="1"/>
          <w:bCs w:val="1"/>
          <w:color w:val="auto"/>
        </w:rPr>
        <w:t>Committee</w:t>
      </w:r>
      <w:r>
        <w:rPr>
          <w:sz w:val="20"/>
          <w:szCs w:val="20"/>
          <w:color w:val="auto"/>
        </w:rPr>
        <w:tab/>
      </w:r>
      <w:r>
        <w:rPr>
          <w:rFonts w:ascii="Arial" w:cs="Arial" w:eastAsia="Arial" w:hAnsi="Arial"/>
          <w:sz w:val="16"/>
          <w:szCs w:val="16"/>
          <w:b w:val="1"/>
          <w:bCs w:val="1"/>
          <w:color w:val="auto"/>
        </w:rPr>
        <w:t>Committee</w:t>
      </w:r>
    </w:p>
    <w:p>
      <w:pPr>
        <w:spacing w:after="0" w:line="9" w:lineRule="exact"/>
        <w:rPr>
          <w:sz w:val="20"/>
          <w:szCs w:val="20"/>
          <w:color w:val="auto"/>
        </w:rPr>
      </w:pPr>
    </w:p>
    <w:p>
      <w:pPr>
        <w:jc w:val="center"/>
        <w:ind w:left="-2019"/>
        <w:spacing w:after="0" w:line="181" w:lineRule="exact"/>
        <w:rPr>
          <w:sz w:val="20"/>
          <w:szCs w:val="20"/>
          <w:color w:val="auto"/>
        </w:rPr>
      </w:pPr>
      <w:r>
        <w:rPr>
          <w:rFonts w:ascii="MS PGothic" w:cs="MS PGothic" w:eastAsia="MS PGothic" w:hAnsi="MS PGothic"/>
          <w:sz w:val="18"/>
          <w:szCs w:val="18"/>
          <w:color w:val="auto"/>
        </w:rPr>
        <w:t>✓</w:t>
      </w:r>
    </w:p>
    <w:p>
      <w:pPr>
        <w:spacing w:after="0" w:line="78" w:lineRule="exact"/>
        <w:rPr>
          <w:sz w:val="20"/>
          <w:szCs w:val="20"/>
          <w:color w:val="auto"/>
        </w:rPr>
      </w:pPr>
    </w:p>
    <w:p>
      <w:pPr>
        <w:jc w:val="center"/>
        <w:ind w:left="-2019"/>
        <w:spacing w:after="0"/>
        <w:rPr>
          <w:sz w:val="20"/>
          <w:szCs w:val="20"/>
          <w:color w:val="auto"/>
        </w:rPr>
      </w:pPr>
      <w:r>
        <w:rPr>
          <w:rFonts w:ascii="Arial" w:cs="Arial" w:eastAsia="Arial" w:hAnsi="Arial"/>
          <w:sz w:val="18"/>
          <w:szCs w:val="18"/>
          <w:color w:val="auto"/>
        </w:rPr>
        <w:t>Chair</w:t>
      </w:r>
    </w:p>
    <w:p>
      <w:pPr>
        <w:spacing w:after="0" w:line="236" w:lineRule="exact"/>
        <w:rPr>
          <w:sz w:val="20"/>
          <w:szCs w:val="20"/>
          <w:color w:val="auto"/>
        </w:rPr>
      </w:pPr>
    </w:p>
    <w:p>
      <w:pPr>
        <w:ind w:left="1480" w:hanging="1078"/>
        <w:spacing w:after="0"/>
        <w:tabs>
          <w:tab w:leader="none" w:pos="1480" w:val="left"/>
        </w:tabs>
        <w:numPr>
          <w:ilvl w:val="0"/>
          <w:numId w:val="7"/>
        </w:numPr>
        <w:rPr>
          <w:rFonts w:ascii="MS PGothic" w:cs="MS PGothic" w:eastAsia="MS PGothic" w:hAnsi="MS PGothic"/>
          <w:sz w:val="18"/>
          <w:szCs w:val="18"/>
          <w:color w:val="auto"/>
        </w:rPr>
      </w:pPr>
      <w:r>
        <w:rPr>
          <w:rFonts w:ascii="Arial" w:cs="Arial" w:eastAsia="Arial" w:hAnsi="Arial"/>
          <w:sz w:val="18"/>
          <w:szCs w:val="18"/>
          <w:color w:val="auto"/>
        </w:rPr>
        <w:t>Chair</w:t>
      </w:r>
    </w:p>
    <w:p>
      <w:pPr>
        <w:spacing w:after="0" w:line="200" w:lineRule="exact"/>
        <w:rPr>
          <w:sz w:val="20"/>
          <w:szCs w:val="20"/>
          <w:color w:val="auto"/>
        </w:rPr>
      </w:pPr>
    </w:p>
    <w:p>
      <w:pPr>
        <w:spacing w:after="0" w:line="276" w:lineRule="exact"/>
        <w:rPr>
          <w:sz w:val="20"/>
          <w:szCs w:val="20"/>
          <w:color w:val="auto"/>
        </w:rPr>
      </w:pPr>
    </w:p>
    <w:p>
      <w:pPr>
        <w:ind w:left="400"/>
        <w:spacing w:after="0" w:line="181" w:lineRule="exact"/>
        <w:tabs>
          <w:tab w:leader="none" w:pos="1600" w:val="left"/>
          <w:tab w:leader="none" w:pos="280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MS PGothic" w:cs="MS PGothic" w:eastAsia="MS PGothic" w:hAnsi="MS PGothic"/>
          <w:sz w:val="16"/>
          <w:szCs w:val="16"/>
          <w:color w:val="auto"/>
        </w:rPr>
        <w:t>✓</w:t>
      </w:r>
    </w:p>
    <w:p>
      <w:pPr>
        <w:spacing w:after="0" w:line="158" w:lineRule="exact"/>
        <w:rPr>
          <w:sz w:val="20"/>
          <w:szCs w:val="20"/>
          <w:color w:val="auto"/>
        </w:rPr>
      </w:pPr>
    </w:p>
    <w:p>
      <w:pPr>
        <w:ind w:left="400"/>
        <w:spacing w:after="0" w:line="181" w:lineRule="exact"/>
        <w:tabs>
          <w:tab w:leader="none" w:pos="160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MS PGothic" w:cs="MS PGothic" w:eastAsia="MS PGothic" w:hAnsi="MS PGothic"/>
          <w:sz w:val="18"/>
          <w:szCs w:val="18"/>
          <w:color w:val="auto"/>
        </w:rPr>
        <w:t>✓</w:t>
      </w:r>
    </w:p>
    <w:p>
      <w:pPr>
        <w:sectPr>
          <w:pgSz w:w="11900" w:h="16838" w:orient="portrait"/>
          <w:cols w:equalWidth="0" w:num="2">
            <w:col w:w="7600" w:space="200"/>
            <w:col w:w="3320"/>
          </w:cols>
          <w:pgMar w:left="320" w:top="140" w:right="45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EXECUTIVE COMPENSATION BEST PRACTICES</w:t>
      </w:r>
    </w:p>
    <w:p>
      <w:pPr>
        <w:spacing w:after="0" w:line="21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We annually evaluate all elements of our named executive officers (“NEOs”) pay to ensure alignment with performance objectives, market best practices and stockholder interests. The following summarizes our current practices.</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We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2914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spacing w:after="0" w:line="20" w:lineRule="exact"/>
        <w:rPr>
          <w:sz w:val="20"/>
          <w:szCs w:val="20"/>
          <w:color w:val="auto"/>
        </w:rPr>
      </w:pPr>
    </w:p>
    <w:p>
      <w:pPr>
        <w:ind w:left="940" w:right="180" w:hanging="615"/>
        <w:spacing w:after="0" w:line="188" w:lineRule="auto"/>
        <w:tabs>
          <w:tab w:leader="none" w:pos="940" w:val="left"/>
        </w:tabs>
        <w:numPr>
          <w:ilvl w:val="0"/>
          <w:numId w:val="8"/>
        </w:numPr>
        <w:rPr>
          <w:rFonts w:ascii="MS PGothic" w:cs="MS PGothic" w:eastAsia="MS PGothic" w:hAnsi="MS PGothic"/>
          <w:sz w:val="36"/>
          <w:szCs w:val="36"/>
          <w:color w:val="auto"/>
          <w:vertAlign w:val="subscript"/>
        </w:rPr>
      </w:pPr>
      <w:r>
        <w:rPr>
          <w:rFonts w:ascii="Arial" w:cs="Arial" w:eastAsia="Arial" w:hAnsi="Arial"/>
          <w:sz w:val="18"/>
          <w:szCs w:val="18"/>
          <w:color w:val="auto"/>
        </w:rPr>
        <w:t>Pay for performance by providing the majority of senior executive compensation in the form of variable cash incentives and equity awards tied to meeting performance goals and increasing our share price</w:t>
      </w:r>
    </w:p>
    <w:p>
      <w:pPr>
        <w:spacing w:after="0" w:line="2" w:lineRule="exact"/>
        <w:rPr>
          <w:rFonts w:ascii="MS PGothic" w:cs="MS PGothic" w:eastAsia="MS PGothic" w:hAnsi="MS PGothic"/>
          <w:sz w:val="36"/>
          <w:szCs w:val="36"/>
          <w:color w:val="auto"/>
          <w:vertAlign w:val="subscript"/>
        </w:rPr>
      </w:pPr>
    </w:p>
    <w:p>
      <w:pPr>
        <w:ind w:left="940" w:hanging="615"/>
        <w:spacing w:after="0"/>
        <w:tabs>
          <w:tab w:leader="none" w:pos="940" w:val="left"/>
        </w:tabs>
        <w:numPr>
          <w:ilvl w:val="0"/>
          <w:numId w:val="8"/>
        </w:numPr>
        <w:rPr>
          <w:rFonts w:ascii="MS PGothic" w:cs="MS PGothic" w:eastAsia="MS PGothic" w:hAnsi="MS PGothic"/>
          <w:sz w:val="18"/>
          <w:szCs w:val="18"/>
          <w:color w:val="auto"/>
        </w:rPr>
      </w:pPr>
      <w:r>
        <w:rPr>
          <w:rFonts w:ascii="Arial" w:cs="Arial" w:eastAsia="Arial" w:hAnsi="Arial"/>
          <w:sz w:val="18"/>
          <w:szCs w:val="18"/>
          <w:color w:val="auto"/>
        </w:rPr>
        <w:t>Establish challenging performance goals in incentive plans</w:t>
      </w:r>
    </w:p>
    <w:p>
      <w:pPr>
        <w:spacing w:after="0" w:line="37" w:lineRule="exact"/>
        <w:rPr>
          <w:rFonts w:ascii="MS PGothic" w:cs="MS PGothic" w:eastAsia="MS PGothic" w:hAnsi="MS PGothic"/>
          <w:sz w:val="18"/>
          <w:szCs w:val="18"/>
          <w:color w:val="auto"/>
        </w:rPr>
      </w:pPr>
    </w:p>
    <w:p>
      <w:pPr>
        <w:ind w:left="940" w:hanging="615"/>
        <w:spacing w:after="0"/>
        <w:tabs>
          <w:tab w:leader="none" w:pos="940" w:val="left"/>
        </w:tabs>
        <w:numPr>
          <w:ilvl w:val="0"/>
          <w:numId w:val="8"/>
        </w:numPr>
        <w:rPr>
          <w:rFonts w:ascii="MS PGothic" w:cs="MS PGothic" w:eastAsia="MS PGothic" w:hAnsi="MS PGothic"/>
          <w:sz w:val="18"/>
          <w:szCs w:val="18"/>
          <w:color w:val="auto"/>
        </w:rPr>
      </w:pPr>
      <w:r>
        <w:rPr>
          <w:rFonts w:ascii="Arial" w:cs="Arial" w:eastAsia="Arial" w:hAnsi="Arial"/>
          <w:sz w:val="18"/>
          <w:szCs w:val="18"/>
          <w:color w:val="auto"/>
        </w:rPr>
        <w:t>Require non-competition agreement for equity award eligibility</w:t>
      </w:r>
    </w:p>
    <w:p>
      <w:pPr>
        <w:spacing w:after="0" w:line="22" w:lineRule="exact"/>
        <w:rPr>
          <w:rFonts w:ascii="MS PGothic" w:cs="MS PGothic" w:eastAsia="MS PGothic" w:hAnsi="MS PGothic"/>
          <w:sz w:val="18"/>
          <w:szCs w:val="18"/>
          <w:color w:val="auto"/>
        </w:rPr>
      </w:pPr>
    </w:p>
    <w:p>
      <w:pPr>
        <w:ind w:left="940" w:hanging="615"/>
        <w:spacing w:after="0"/>
        <w:tabs>
          <w:tab w:leader="none" w:pos="940" w:val="left"/>
        </w:tabs>
        <w:numPr>
          <w:ilvl w:val="0"/>
          <w:numId w:val="8"/>
        </w:numPr>
        <w:rPr>
          <w:rFonts w:ascii="MS PGothic" w:cs="MS PGothic" w:eastAsia="MS PGothic" w:hAnsi="MS PGothic"/>
          <w:sz w:val="18"/>
          <w:szCs w:val="18"/>
          <w:color w:val="auto"/>
        </w:rPr>
      </w:pPr>
      <w:r>
        <w:rPr>
          <w:rFonts w:ascii="Arial" w:cs="Arial" w:eastAsia="Arial" w:hAnsi="Arial"/>
          <w:sz w:val="18"/>
          <w:szCs w:val="18"/>
          <w:color w:val="auto"/>
        </w:rPr>
        <w:t>Provide limited executive perquisites</w:t>
      </w:r>
    </w:p>
    <w:p>
      <w:pPr>
        <w:spacing w:after="0" w:line="22" w:lineRule="exact"/>
        <w:rPr>
          <w:rFonts w:ascii="MS PGothic" w:cs="MS PGothic" w:eastAsia="MS PGothic" w:hAnsi="MS PGothic"/>
          <w:sz w:val="18"/>
          <w:szCs w:val="18"/>
          <w:color w:val="auto"/>
        </w:rPr>
      </w:pPr>
    </w:p>
    <w:p>
      <w:pPr>
        <w:ind w:left="940" w:hanging="615"/>
        <w:spacing w:after="0" w:line="182" w:lineRule="auto"/>
        <w:tabs>
          <w:tab w:leader="none" w:pos="940" w:val="left"/>
        </w:tabs>
        <w:numPr>
          <w:ilvl w:val="0"/>
          <w:numId w:val="8"/>
        </w:numPr>
        <w:rPr>
          <w:rFonts w:ascii="MS PGothic" w:cs="MS PGothic" w:eastAsia="MS PGothic" w:hAnsi="MS PGothic"/>
          <w:sz w:val="36"/>
          <w:szCs w:val="36"/>
          <w:color w:val="auto"/>
          <w:vertAlign w:val="subscript"/>
        </w:rPr>
      </w:pPr>
      <w:r>
        <w:rPr>
          <w:rFonts w:ascii="Arial" w:cs="Arial" w:eastAsia="Arial" w:hAnsi="Arial"/>
          <w:sz w:val="18"/>
          <w:szCs w:val="18"/>
          <w:color w:val="auto"/>
        </w:rPr>
        <w:t>Discourage excessive risk-taking and encourage long-term decision-making with our compensation programs, in alignment with the interests of our shareholders</w:t>
      </w:r>
    </w:p>
    <w:p>
      <w:pPr>
        <w:ind w:left="940" w:hanging="615"/>
        <w:spacing w:after="0"/>
        <w:tabs>
          <w:tab w:leader="none" w:pos="940" w:val="left"/>
        </w:tabs>
        <w:numPr>
          <w:ilvl w:val="0"/>
          <w:numId w:val="8"/>
        </w:numPr>
        <w:rPr>
          <w:rFonts w:ascii="MS PGothic" w:cs="MS PGothic" w:eastAsia="MS PGothic" w:hAnsi="MS PGothic"/>
          <w:sz w:val="18"/>
          <w:szCs w:val="18"/>
          <w:color w:val="auto"/>
        </w:rPr>
      </w:pPr>
      <w:r>
        <w:rPr>
          <w:rFonts w:ascii="Arial" w:cs="Arial" w:eastAsia="Arial" w:hAnsi="Arial"/>
          <w:sz w:val="18"/>
          <w:szCs w:val="18"/>
          <w:color w:val="auto"/>
        </w:rPr>
        <w:t>Review executive compensation levels and practices relative to our peer group and relevant survey data</w:t>
      </w:r>
    </w:p>
    <w:p>
      <w:pPr>
        <w:spacing w:after="0" w:line="37" w:lineRule="exact"/>
        <w:rPr>
          <w:rFonts w:ascii="MS PGothic" w:cs="MS PGothic" w:eastAsia="MS PGothic" w:hAnsi="MS PGothic"/>
          <w:sz w:val="18"/>
          <w:szCs w:val="18"/>
          <w:color w:val="auto"/>
        </w:rPr>
      </w:pPr>
    </w:p>
    <w:p>
      <w:pPr>
        <w:ind w:left="940" w:hanging="615"/>
        <w:spacing w:after="0"/>
        <w:tabs>
          <w:tab w:leader="none" w:pos="940" w:val="left"/>
        </w:tabs>
        <w:numPr>
          <w:ilvl w:val="0"/>
          <w:numId w:val="8"/>
        </w:numPr>
        <w:rPr>
          <w:rFonts w:ascii="MS PGothic" w:cs="MS PGothic" w:eastAsia="MS PGothic" w:hAnsi="MS PGothic"/>
          <w:sz w:val="16"/>
          <w:szCs w:val="16"/>
          <w:color w:val="auto"/>
        </w:rPr>
      </w:pPr>
      <w:r>
        <w:rPr>
          <w:rFonts w:ascii="Arial" w:cs="Arial" w:eastAsia="Arial" w:hAnsi="Arial"/>
          <w:sz w:val="16"/>
          <w:szCs w:val="16"/>
          <w:color w:val="auto"/>
        </w:rPr>
        <w:t>Use an outside independent compensation consultant engaged directly by the CNG Committee to advise on executive compensation matters</w:t>
      </w:r>
    </w:p>
    <w:p>
      <w:pPr>
        <w:spacing w:after="0" w:line="45" w:lineRule="exact"/>
        <w:rPr>
          <w:rFonts w:ascii="MS PGothic" w:cs="MS PGothic" w:eastAsia="MS PGothic" w:hAnsi="MS PGothic"/>
          <w:sz w:val="16"/>
          <w:szCs w:val="16"/>
          <w:color w:val="auto"/>
        </w:rPr>
      </w:pPr>
    </w:p>
    <w:p>
      <w:pPr>
        <w:ind w:left="940" w:hanging="615"/>
        <w:spacing w:after="0"/>
        <w:tabs>
          <w:tab w:leader="none" w:pos="940" w:val="left"/>
        </w:tabs>
        <w:numPr>
          <w:ilvl w:val="0"/>
          <w:numId w:val="8"/>
        </w:numPr>
        <w:rPr>
          <w:rFonts w:ascii="MS PGothic" w:cs="MS PGothic" w:eastAsia="MS PGothic" w:hAnsi="MS PGothic"/>
          <w:sz w:val="18"/>
          <w:szCs w:val="18"/>
          <w:color w:val="auto"/>
        </w:rPr>
      </w:pPr>
      <w:r>
        <w:rPr>
          <w:rFonts w:ascii="Arial" w:cs="Arial" w:eastAsia="Arial" w:hAnsi="Arial"/>
          <w:sz w:val="18"/>
          <w:szCs w:val="18"/>
          <w:color w:val="auto"/>
        </w:rPr>
        <w:t>Subject executives’ cash and equity-based incentive compensation to clawback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-1006475</wp:posOffset>
            </wp:positionV>
            <wp:extent cx="7132320" cy="1454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-715010</wp:posOffset>
            </wp:positionV>
            <wp:extent cx="7132320" cy="2825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2825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-286385</wp:posOffset>
            </wp:positionV>
            <wp:extent cx="7132320" cy="1454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We Don’t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543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p>
    <w:p>
      <w:pPr>
        <w:ind w:left="960" w:hanging="619"/>
        <w:spacing w:after="0"/>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Provide automatic salary increases for our executives in their employment agreements</w:t>
      </w:r>
    </w:p>
    <w:p>
      <w:pPr>
        <w:spacing w:after="0" w:line="23" w:lineRule="exact"/>
        <w:rPr>
          <w:rFonts w:ascii="Arial" w:cs="Arial" w:eastAsia="Arial" w:hAnsi="Arial"/>
          <w:sz w:val="18"/>
          <w:szCs w:val="18"/>
          <w:color w:val="auto"/>
        </w:rPr>
      </w:pPr>
    </w:p>
    <w:p>
      <w:pPr>
        <w:ind w:left="960" w:hanging="619"/>
        <w:spacing w:after="0"/>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Maintain supplemental executive retirement plans for our executives</w:t>
      </w:r>
    </w:p>
    <w:p>
      <w:pPr>
        <w:spacing w:after="0" w:line="22" w:lineRule="exact"/>
        <w:rPr>
          <w:rFonts w:ascii="Arial" w:cs="Arial" w:eastAsia="Arial" w:hAnsi="Arial"/>
          <w:sz w:val="18"/>
          <w:szCs w:val="18"/>
          <w:color w:val="auto"/>
        </w:rPr>
      </w:pPr>
    </w:p>
    <w:p>
      <w:pPr>
        <w:ind w:left="960" w:hanging="619"/>
        <w:spacing w:after="0"/>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Pay dividends on unearned performance-based equity awards</w:t>
      </w:r>
    </w:p>
    <w:p>
      <w:pPr>
        <w:spacing w:after="0" w:line="22" w:lineRule="exact"/>
        <w:rPr>
          <w:rFonts w:ascii="Arial" w:cs="Arial" w:eastAsia="Arial" w:hAnsi="Arial"/>
          <w:sz w:val="18"/>
          <w:szCs w:val="18"/>
          <w:color w:val="auto"/>
        </w:rPr>
      </w:pPr>
    </w:p>
    <w:p>
      <w:pPr>
        <w:ind w:left="960" w:hanging="619"/>
        <w:spacing w:after="0"/>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Provide excise tax gross-ups</w:t>
      </w:r>
    </w:p>
    <w:p>
      <w:pPr>
        <w:spacing w:after="0" w:line="22" w:lineRule="exact"/>
        <w:rPr>
          <w:rFonts w:ascii="Arial" w:cs="Arial" w:eastAsia="Arial" w:hAnsi="Arial"/>
          <w:sz w:val="18"/>
          <w:szCs w:val="18"/>
          <w:color w:val="auto"/>
        </w:rPr>
      </w:pPr>
    </w:p>
    <w:p>
      <w:pPr>
        <w:ind w:left="960" w:hanging="619"/>
        <w:spacing w:after="0"/>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Allow hedging or pledging of company securities</w:t>
      </w:r>
    </w:p>
    <w:p>
      <w:pPr>
        <w:spacing w:after="0" w:line="22" w:lineRule="exact"/>
        <w:rPr>
          <w:rFonts w:ascii="Arial" w:cs="Arial" w:eastAsia="Arial" w:hAnsi="Arial"/>
          <w:sz w:val="18"/>
          <w:szCs w:val="18"/>
          <w:color w:val="auto"/>
        </w:rPr>
      </w:pPr>
    </w:p>
    <w:p>
      <w:pPr>
        <w:ind w:left="960" w:hanging="619"/>
        <w:spacing w:after="0"/>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Reprice or exchange underwater stock options without shareholder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-567690</wp:posOffset>
            </wp:positionV>
            <wp:extent cx="7132320" cy="1460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-276225</wp:posOffset>
            </wp:positionV>
            <wp:extent cx="7132320" cy="1454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00"/>
          </w:cols>
          <w:pgMar w:left="320" w:top="140" w:right="47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73" w:lineRule="exact"/>
        <w:rPr>
          <w:sz w:val="20"/>
          <w:szCs w:val="20"/>
          <w:color w:val="auto"/>
        </w:rPr>
      </w:pPr>
    </w:p>
    <w:p>
      <w:pPr>
        <w:spacing w:after="0"/>
        <w:rPr>
          <w:sz w:val="20"/>
          <w:szCs w:val="20"/>
          <w:color w:val="auto"/>
        </w:rPr>
      </w:pPr>
      <w:r>
        <w:rPr>
          <w:rFonts w:ascii="Arial" w:cs="Arial" w:eastAsia="Arial" w:hAnsi="Arial"/>
          <w:sz w:val="36"/>
          <w:szCs w:val="36"/>
          <w:b w:val="1"/>
          <w:bCs w:val="1"/>
          <w:color w:val="1F497D"/>
        </w:rPr>
        <w:t>PROPOSAL 1: ELECTION OF DIRECTORS</w:t>
      </w:r>
    </w:p>
    <w:p>
      <w:pPr>
        <w:spacing w:after="0" w:line="27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Our Board of Directors is presently comprised of eight directors, divided into three classes serving staggered three-year terms. The term of the Class I directors expires at our 2021 Annual Meeting of Stockholders, the term of the Class II directors expires at our 2022 Annual Meeting of Stockholders, and the term of the Class III directors expires at our 2023 Annual Meeting of Stockholders. The current members of each class of directors is as follows:</w:t>
      </w:r>
    </w:p>
    <w:p>
      <w:pPr>
        <w:spacing w:after="0" w:line="149" w:lineRule="exact"/>
        <w:rPr>
          <w:sz w:val="20"/>
          <w:szCs w:val="20"/>
          <w:color w:val="auto"/>
        </w:rPr>
      </w:pPr>
    </w:p>
    <w:p>
      <w:pPr>
        <w:ind w:left="880" w:hanging="440"/>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Class I directors: Thomas Degnan, Helen Golding and Allen Hugli</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Class II directors: Gregory Cole and Ann Ziegler</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Class III directors: Marla Gottschalk, Lance Mitchell and Richard Noll</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have entered into a Stockholders Agreement (the “Stockholders Agreement”) with Packaging Finance Limited (“PFL”) which, among other things, provides that PFL has the right to nominate all of our directors so long as the Hart Entities (as defined in the Stockholders Agreement) beneficially own at least 50% of the outstanding shares of our common stock; a majority of our directors so long as they own at least 40% of our stock; and at least one director so long as they own at least 10% of our stock. Currently, PFL has the right to nominate all of our directors, and all of our directors were nominated by, and may be removed by, PFL. Based on the recommendation of the Compensation, Nominating and Corporate Governance Committee (the “CNG Committee”) and designated by PFL, the Board has nominated Thomas Degnan, Helen Golding and Allen Hugli for election as directors at the 2021 annual meeting, to serve until the 2024 annual meeting of stockholders.</w:t>
      </w:r>
    </w:p>
    <w:p>
      <w:pPr>
        <w:spacing w:after="0" w:line="17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Proxies cannot be voted for a greater number of persons than three, the number of nominees named in this proxy statement. We expect each nominee for election as a director will be able to serve if elected. If any nominee is not able to serve, proxies will be voted in favor of the remainder of those nominated and may be voted for substitute nominees.</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Set forth below is biographical information as of March 31, 2021, for the nominees and each person whose term of office as a director will continue after the Annual Meeting. There are no family relationships among our executive officers or directors.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0C0"/>
        </w:rPr>
        <w:t>Gregory Cole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43" w:lineRule="exact"/>
        <w:rPr>
          <w:sz w:val="20"/>
          <w:szCs w:val="20"/>
          <w:color w:val="auto"/>
        </w:rPr>
      </w:pPr>
    </w:p>
    <w:p>
      <w:pPr>
        <w:ind w:left="2780"/>
        <w:spacing w:after="0"/>
        <w:rPr>
          <w:sz w:val="20"/>
          <w:szCs w:val="20"/>
          <w:color w:val="auto"/>
        </w:rPr>
      </w:pPr>
      <w:r>
        <w:rPr>
          <w:rFonts w:ascii="Arial" w:cs="Arial" w:eastAsia="Arial" w:hAnsi="Arial"/>
          <w:sz w:val="18"/>
          <w:szCs w:val="18"/>
          <w:color w:val="0070C0"/>
        </w:rPr>
        <w:t xml:space="preserve">Age: </w:t>
      </w:r>
      <w:r>
        <w:rPr>
          <w:rFonts w:ascii="Arial" w:cs="Arial" w:eastAsia="Arial" w:hAnsi="Arial"/>
          <w:sz w:val="18"/>
          <w:szCs w:val="18"/>
          <w:color w:val="000000"/>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600075" cy="8058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00075" cy="805815"/>
                    </a:xfrm>
                    <a:prstGeom prst="rect">
                      <a:avLst/>
                    </a:prstGeom>
                    <a:noFill/>
                  </pic:spPr>
                </pic:pic>
              </a:graphicData>
            </a:graphic>
          </wp:anchor>
        </w:drawing>
      </w:r>
    </w:p>
    <w:p>
      <w:pPr>
        <w:spacing w:after="0" w:line="16" w:lineRule="exact"/>
        <w:rPr>
          <w:sz w:val="20"/>
          <w:szCs w:val="20"/>
          <w:color w:val="auto"/>
        </w:rPr>
      </w:pPr>
    </w:p>
    <w:p>
      <w:pPr>
        <w:ind w:left="2780"/>
        <w:spacing w:after="0"/>
        <w:rPr>
          <w:sz w:val="20"/>
          <w:szCs w:val="20"/>
          <w:color w:val="auto"/>
        </w:rPr>
      </w:pPr>
      <w:r>
        <w:rPr>
          <w:rFonts w:ascii="Arial" w:cs="Arial" w:eastAsia="Arial" w:hAnsi="Arial"/>
          <w:sz w:val="18"/>
          <w:szCs w:val="18"/>
          <w:color w:val="0070C0"/>
        </w:rPr>
        <w:t xml:space="preserve">Director Since: </w:t>
      </w:r>
      <w:r>
        <w:rPr>
          <w:rFonts w:ascii="Arial" w:cs="Arial" w:eastAsia="Arial" w:hAnsi="Arial"/>
          <w:sz w:val="18"/>
          <w:szCs w:val="18"/>
          <w:color w:val="000000"/>
        </w:rPr>
        <w:t>October 2019</w:t>
      </w:r>
    </w:p>
    <w:p>
      <w:pPr>
        <w:spacing w:after="0" w:line="50" w:lineRule="exact"/>
        <w:rPr>
          <w:sz w:val="20"/>
          <w:szCs w:val="20"/>
          <w:color w:val="auto"/>
        </w:rPr>
      </w:pPr>
    </w:p>
    <w:p>
      <w:pPr>
        <w:ind w:left="2780"/>
        <w:spacing w:after="0"/>
        <w:rPr>
          <w:sz w:val="20"/>
          <w:szCs w:val="20"/>
          <w:color w:val="auto"/>
        </w:rPr>
      </w:pPr>
      <w:r>
        <w:rPr>
          <w:rFonts w:ascii="Arial" w:cs="Arial" w:eastAsia="Arial" w:hAnsi="Arial"/>
          <w:sz w:val="18"/>
          <w:szCs w:val="18"/>
          <w:color w:val="0070C0"/>
        </w:rPr>
        <w:t>Class II</w:t>
      </w:r>
    </w:p>
    <w:p>
      <w:pPr>
        <w:spacing w:after="0" w:line="50" w:lineRule="exact"/>
        <w:rPr>
          <w:sz w:val="20"/>
          <w:szCs w:val="20"/>
          <w:color w:val="auto"/>
        </w:rPr>
      </w:pPr>
    </w:p>
    <w:p>
      <w:pPr>
        <w:ind w:left="2780"/>
        <w:spacing w:after="0"/>
        <w:rPr>
          <w:sz w:val="20"/>
          <w:szCs w:val="20"/>
          <w:color w:val="auto"/>
        </w:rPr>
      </w:pPr>
      <w:r>
        <w:rPr>
          <w:rFonts w:ascii="Arial" w:cs="Arial" w:eastAsia="Arial" w:hAnsi="Arial"/>
          <w:sz w:val="18"/>
          <w:szCs w:val="18"/>
          <w:color w:val="0070C0"/>
        </w:rPr>
        <w:t>Committees:</w:t>
      </w:r>
    </w:p>
    <w:p>
      <w:pPr>
        <w:spacing w:after="0" w:line="36" w:lineRule="exact"/>
        <w:rPr>
          <w:sz w:val="20"/>
          <w:szCs w:val="20"/>
          <w:color w:val="auto"/>
        </w:rPr>
      </w:pPr>
    </w:p>
    <w:p>
      <w:pPr>
        <w:ind w:left="3360" w:hanging="252"/>
        <w:spacing w:after="0"/>
        <w:tabs>
          <w:tab w:leader="none" w:pos="3360" w:val="left"/>
        </w:tabs>
        <w:numPr>
          <w:ilvl w:val="0"/>
          <w:numId w:val="11"/>
        </w:numPr>
        <w:rPr>
          <w:rFonts w:ascii="Arial" w:cs="Arial" w:eastAsia="Arial" w:hAnsi="Arial"/>
          <w:sz w:val="18"/>
          <w:szCs w:val="18"/>
          <w:color w:val="0070C0"/>
        </w:rPr>
      </w:pPr>
      <w:r>
        <w:rPr>
          <w:rFonts w:ascii="Arial" w:cs="Arial" w:eastAsia="Arial" w:hAnsi="Arial"/>
          <w:sz w:val="18"/>
          <w:szCs w:val="18"/>
          <w:color w:val="auto"/>
        </w:rPr>
        <w:t>Compensation, Nominating and Corporate Governance Committee</w:t>
      </w:r>
    </w:p>
    <w:p>
      <w:pPr>
        <w:spacing w:after="0" w:line="23" w:lineRule="exact"/>
        <w:rPr>
          <w:sz w:val="20"/>
          <w:szCs w:val="20"/>
          <w:color w:val="auto"/>
        </w:rPr>
      </w:pPr>
    </w:p>
    <w:p>
      <w:pPr>
        <w:jc w:val="both"/>
        <w:ind w:left="2740"/>
        <w:spacing w:after="0" w:line="265" w:lineRule="auto"/>
        <w:rPr>
          <w:sz w:val="20"/>
          <w:szCs w:val="20"/>
          <w:color w:val="auto"/>
        </w:rPr>
      </w:pPr>
      <w:r>
        <w:rPr>
          <w:rFonts w:ascii="Arial" w:cs="Arial" w:eastAsia="Arial" w:hAnsi="Arial"/>
          <w:sz w:val="17"/>
          <w:szCs w:val="17"/>
          <w:color w:val="auto"/>
        </w:rPr>
        <w:t>Mr. Cole been a member of the Company’s Board of Directors since October 2019 and is a member of the CNG Committee. Mr. Cole was a member of the Audit Committee from January 2020 to January 2021 and currently serves as a senior executive and a director of Rank Group Limited (“Rank”) and a director of other entities owned by Mr. Hart. He has been a senior executive of Rank since 2004. He is a director of our controlling shareholder, PFL. From 1994 to 2004, Mr. Cole was a partner with Deloitte Touche Tohmatsu, which he joined in 1986. Mr. Cole received a Bachelor of Commerce from the University of Auckland.</w:t>
      </w:r>
    </w:p>
    <w:p>
      <w:pPr>
        <w:spacing w:after="0" w:line="1" w:lineRule="exact"/>
        <w:rPr>
          <w:sz w:val="20"/>
          <w:szCs w:val="20"/>
          <w:color w:val="auto"/>
        </w:rPr>
      </w:pPr>
    </w:p>
    <w:p>
      <w:pPr>
        <w:jc w:val="both"/>
        <w:ind w:left="2740"/>
        <w:spacing w:after="0" w:line="290" w:lineRule="auto"/>
        <w:rPr>
          <w:sz w:val="20"/>
          <w:szCs w:val="20"/>
          <w:color w:val="auto"/>
        </w:rPr>
      </w:pPr>
      <w:r>
        <w:rPr>
          <w:rFonts w:ascii="Arial" w:cs="Arial" w:eastAsia="Arial" w:hAnsi="Arial"/>
          <w:sz w:val="17"/>
          <w:szCs w:val="17"/>
          <w:color w:val="auto"/>
        </w:rPr>
        <w:t>Mr. Cole brings to the Board valuable perspective and insight with respect to the Company’s business, industry, challenges, and opportunities as a result of his years serving in a variety of senior executive positions for Rank.</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0C0"/>
        </w:rPr>
        <w:t>Thomas Degnan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43" w:lineRule="exact"/>
        <w:rPr>
          <w:sz w:val="20"/>
          <w:szCs w:val="20"/>
          <w:color w:val="auto"/>
        </w:rPr>
      </w:pPr>
    </w:p>
    <w:p>
      <w:pPr>
        <w:ind w:left="2780"/>
        <w:spacing w:after="0"/>
        <w:rPr>
          <w:sz w:val="20"/>
          <w:szCs w:val="20"/>
          <w:color w:val="auto"/>
        </w:rPr>
      </w:pPr>
      <w:r>
        <w:rPr>
          <w:rFonts w:ascii="Arial" w:cs="Arial" w:eastAsia="Arial" w:hAnsi="Arial"/>
          <w:sz w:val="18"/>
          <w:szCs w:val="18"/>
          <w:color w:val="0070C0"/>
        </w:rPr>
        <w:t xml:space="preserve">Age: </w:t>
      </w:r>
      <w:r>
        <w:rPr>
          <w:rFonts w:ascii="Arial" w:cs="Arial" w:eastAsia="Arial" w:hAnsi="Arial"/>
          <w:sz w:val="18"/>
          <w:szCs w:val="18"/>
          <w:color w:val="000000"/>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574040" cy="8312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74040" cy="831215"/>
                    </a:xfrm>
                    <a:prstGeom prst="rect">
                      <a:avLst/>
                    </a:prstGeom>
                    <a:noFill/>
                  </pic:spPr>
                </pic:pic>
              </a:graphicData>
            </a:graphic>
          </wp:anchor>
        </w:drawing>
      </w:r>
    </w:p>
    <w:p>
      <w:pPr>
        <w:spacing w:after="0" w:line="16" w:lineRule="exact"/>
        <w:rPr>
          <w:sz w:val="20"/>
          <w:szCs w:val="20"/>
          <w:color w:val="auto"/>
        </w:rPr>
      </w:pPr>
    </w:p>
    <w:p>
      <w:pPr>
        <w:ind w:left="2780"/>
        <w:spacing w:after="0"/>
        <w:rPr>
          <w:sz w:val="20"/>
          <w:szCs w:val="20"/>
          <w:color w:val="auto"/>
        </w:rPr>
      </w:pPr>
      <w:r>
        <w:rPr>
          <w:rFonts w:ascii="Arial" w:cs="Arial" w:eastAsia="Arial" w:hAnsi="Arial"/>
          <w:sz w:val="18"/>
          <w:szCs w:val="18"/>
          <w:color w:val="0070C0"/>
        </w:rPr>
        <w:t xml:space="preserve">Director Since: </w:t>
      </w:r>
      <w:r>
        <w:rPr>
          <w:rFonts w:ascii="Arial" w:cs="Arial" w:eastAsia="Arial" w:hAnsi="Arial"/>
          <w:sz w:val="18"/>
          <w:szCs w:val="18"/>
          <w:color w:val="000000"/>
        </w:rPr>
        <w:t>October 2019</w:t>
      </w:r>
    </w:p>
    <w:p>
      <w:pPr>
        <w:spacing w:after="0" w:line="50" w:lineRule="exact"/>
        <w:rPr>
          <w:sz w:val="20"/>
          <w:szCs w:val="20"/>
          <w:color w:val="auto"/>
        </w:rPr>
      </w:pPr>
    </w:p>
    <w:p>
      <w:pPr>
        <w:ind w:left="2780"/>
        <w:spacing w:after="0"/>
        <w:rPr>
          <w:sz w:val="20"/>
          <w:szCs w:val="20"/>
          <w:color w:val="auto"/>
        </w:rPr>
      </w:pPr>
      <w:r>
        <w:rPr>
          <w:rFonts w:ascii="Arial" w:cs="Arial" w:eastAsia="Arial" w:hAnsi="Arial"/>
          <w:sz w:val="18"/>
          <w:szCs w:val="18"/>
          <w:color w:val="0070C0"/>
        </w:rPr>
        <w:t>Class I</w:t>
      </w:r>
    </w:p>
    <w:p>
      <w:pPr>
        <w:spacing w:after="0" w:line="50" w:lineRule="exact"/>
        <w:rPr>
          <w:sz w:val="20"/>
          <w:szCs w:val="20"/>
          <w:color w:val="auto"/>
        </w:rPr>
      </w:pPr>
    </w:p>
    <w:p>
      <w:pPr>
        <w:ind w:left="2780"/>
        <w:spacing w:after="0"/>
        <w:rPr>
          <w:sz w:val="20"/>
          <w:szCs w:val="20"/>
          <w:color w:val="auto"/>
        </w:rPr>
      </w:pPr>
      <w:r>
        <w:rPr>
          <w:rFonts w:ascii="Arial" w:cs="Arial" w:eastAsia="Arial" w:hAnsi="Arial"/>
          <w:sz w:val="18"/>
          <w:szCs w:val="18"/>
          <w:color w:val="0070C0"/>
        </w:rPr>
        <w:t>Committees:</w:t>
      </w:r>
    </w:p>
    <w:p>
      <w:pPr>
        <w:spacing w:after="0" w:line="36" w:lineRule="exact"/>
        <w:rPr>
          <w:sz w:val="20"/>
          <w:szCs w:val="20"/>
          <w:color w:val="auto"/>
        </w:rPr>
      </w:pPr>
    </w:p>
    <w:p>
      <w:pPr>
        <w:ind w:left="3360" w:hanging="249"/>
        <w:spacing w:after="0"/>
        <w:tabs>
          <w:tab w:leader="none" w:pos="3360" w:val="left"/>
        </w:tabs>
        <w:numPr>
          <w:ilvl w:val="0"/>
          <w:numId w:val="12"/>
        </w:numPr>
        <w:rPr>
          <w:rFonts w:ascii="Arial" w:cs="Arial" w:eastAsia="Arial" w:hAnsi="Arial"/>
          <w:sz w:val="18"/>
          <w:szCs w:val="18"/>
          <w:color w:val="0070C0"/>
        </w:rPr>
      </w:pPr>
      <w:r>
        <w:rPr>
          <w:rFonts w:ascii="Arial" w:cs="Arial" w:eastAsia="Arial" w:hAnsi="Arial"/>
          <w:sz w:val="18"/>
          <w:szCs w:val="18"/>
          <w:color w:val="auto"/>
        </w:rPr>
        <w:t>Compensation, Nominating and Corporate Governance Committee (Chair)</w:t>
      </w:r>
    </w:p>
    <w:p>
      <w:pPr>
        <w:spacing w:after="0" w:line="279" w:lineRule="exact"/>
        <w:rPr>
          <w:sz w:val="20"/>
          <w:szCs w:val="20"/>
          <w:color w:val="auto"/>
        </w:rPr>
      </w:pPr>
    </w:p>
    <w:p>
      <w:pPr>
        <w:jc w:val="both"/>
        <w:ind w:left="2740"/>
        <w:spacing w:after="0" w:line="259" w:lineRule="auto"/>
        <w:rPr>
          <w:sz w:val="20"/>
          <w:szCs w:val="20"/>
          <w:color w:val="auto"/>
        </w:rPr>
      </w:pPr>
      <w:r>
        <w:rPr>
          <w:rFonts w:ascii="Arial" w:cs="Arial" w:eastAsia="Arial" w:hAnsi="Arial"/>
          <w:sz w:val="18"/>
          <w:szCs w:val="18"/>
          <w:color w:val="auto"/>
        </w:rPr>
        <w:t>Mr. Degnan has been a member of the Company’s Board of Directors since October 2019 and is the Chair of the CNG Committee. In January 2021 he retired from Pactiv Evergreen Inc. (“PEI”, previously known as Reynolds Group Holdings Limited “RGHL”), where he served as a director and the Chief Executive Officer of RGHL since 2007. Mr. Degnan received a B.A. from Loyola University of Chicago.</w:t>
      </w:r>
    </w:p>
    <w:p>
      <w:pPr>
        <w:spacing w:after="0" w:line="187" w:lineRule="exact"/>
        <w:rPr>
          <w:sz w:val="20"/>
          <w:szCs w:val="20"/>
          <w:color w:val="auto"/>
        </w:rPr>
      </w:pPr>
    </w:p>
    <w:p>
      <w:pPr>
        <w:jc w:val="both"/>
        <w:ind w:left="2740"/>
        <w:spacing w:after="0" w:line="263" w:lineRule="auto"/>
        <w:rPr>
          <w:sz w:val="20"/>
          <w:szCs w:val="20"/>
          <w:color w:val="auto"/>
        </w:rPr>
      </w:pPr>
      <w:r>
        <w:rPr>
          <w:rFonts w:ascii="Arial" w:cs="Arial" w:eastAsia="Arial" w:hAnsi="Arial"/>
          <w:sz w:val="18"/>
          <w:szCs w:val="18"/>
          <w:color w:val="auto"/>
        </w:rPr>
        <w:t>Mr. Degnan brings to the Board valuable perspective and insight with respect to the business, industry, challenges, and opportunities as a result of his years serving as Chief Executive Officer of the Company’s former parent company, RGHL.</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81"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0070C0"/>
        </w:rPr>
        <w:t>Helen Golding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57" w:lineRule="exact"/>
        <w:rPr>
          <w:sz w:val="20"/>
          <w:szCs w:val="20"/>
          <w:color w:val="auto"/>
        </w:rPr>
      </w:pPr>
    </w:p>
    <w:p>
      <w:pPr>
        <w:ind w:left="2780"/>
        <w:spacing w:after="0"/>
        <w:rPr>
          <w:sz w:val="20"/>
          <w:szCs w:val="20"/>
          <w:color w:val="auto"/>
        </w:rPr>
      </w:pPr>
      <w:r>
        <w:rPr>
          <w:rFonts w:ascii="Arial" w:cs="Arial" w:eastAsia="Arial" w:hAnsi="Arial"/>
          <w:sz w:val="18"/>
          <w:szCs w:val="18"/>
          <w:color w:val="0070C0"/>
        </w:rPr>
        <w:t xml:space="preserve">Age: </w:t>
      </w:r>
      <w:r>
        <w:rPr>
          <w:rFonts w:ascii="Arial" w:cs="Arial" w:eastAsia="Arial" w:hAnsi="Arial"/>
          <w:sz w:val="18"/>
          <w:szCs w:val="18"/>
          <w:color w:val="000000"/>
        </w:rPr>
        <w:t>58</w:t>
      </w:r>
    </w:p>
    <w:p>
      <w:pPr>
        <w:spacing w:after="0" w:line="36" w:lineRule="exact"/>
        <w:rPr>
          <w:sz w:val="20"/>
          <w:szCs w:val="20"/>
          <w:color w:val="auto"/>
        </w:rPr>
      </w:pPr>
    </w:p>
    <w:p>
      <w:pPr>
        <w:ind w:left="2780"/>
        <w:spacing w:after="0"/>
        <w:rPr>
          <w:sz w:val="20"/>
          <w:szCs w:val="20"/>
          <w:color w:val="auto"/>
        </w:rPr>
      </w:pPr>
      <w:r>
        <w:rPr>
          <w:rFonts w:ascii="Arial" w:cs="Arial" w:eastAsia="Arial" w:hAnsi="Arial"/>
          <w:sz w:val="18"/>
          <w:szCs w:val="18"/>
          <w:color w:val="0070C0"/>
        </w:rPr>
        <w:t xml:space="preserve">Director Since: </w:t>
      </w:r>
      <w:r>
        <w:rPr>
          <w:rFonts w:ascii="Arial" w:cs="Arial" w:eastAsia="Arial" w:hAnsi="Arial"/>
          <w:sz w:val="18"/>
          <w:szCs w:val="18"/>
          <w:color w:val="000000"/>
        </w:rPr>
        <w:t>October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-113030</wp:posOffset>
            </wp:positionV>
            <wp:extent cx="676910" cy="65976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76910" cy="659765"/>
                    </a:xfrm>
                    <a:prstGeom prst="rect">
                      <a:avLst/>
                    </a:prstGeom>
                    <a:noFill/>
                  </pic:spPr>
                </pic:pic>
              </a:graphicData>
            </a:graphic>
          </wp:anchor>
        </w:drawing>
      </w:r>
    </w:p>
    <w:p>
      <w:pPr>
        <w:spacing w:after="0" w:line="30" w:lineRule="exact"/>
        <w:rPr>
          <w:sz w:val="20"/>
          <w:szCs w:val="20"/>
          <w:color w:val="auto"/>
        </w:rPr>
      </w:pPr>
    </w:p>
    <w:p>
      <w:pPr>
        <w:ind w:left="2780"/>
        <w:spacing w:after="0"/>
        <w:rPr>
          <w:sz w:val="20"/>
          <w:szCs w:val="20"/>
          <w:color w:val="auto"/>
        </w:rPr>
      </w:pPr>
      <w:r>
        <w:rPr>
          <w:rFonts w:ascii="Arial" w:cs="Arial" w:eastAsia="Arial" w:hAnsi="Arial"/>
          <w:sz w:val="18"/>
          <w:szCs w:val="18"/>
          <w:color w:val="0070C0"/>
        </w:rPr>
        <w:t>Class I</w:t>
      </w:r>
    </w:p>
    <w:p>
      <w:pPr>
        <w:spacing w:after="0" w:line="50" w:lineRule="exact"/>
        <w:rPr>
          <w:sz w:val="20"/>
          <w:szCs w:val="20"/>
          <w:color w:val="auto"/>
        </w:rPr>
      </w:pPr>
    </w:p>
    <w:p>
      <w:pPr>
        <w:ind w:left="2780"/>
        <w:spacing w:after="0"/>
        <w:rPr>
          <w:sz w:val="20"/>
          <w:szCs w:val="20"/>
          <w:color w:val="auto"/>
        </w:rPr>
      </w:pPr>
      <w:r>
        <w:rPr>
          <w:rFonts w:ascii="Arial" w:cs="Arial" w:eastAsia="Arial" w:hAnsi="Arial"/>
          <w:sz w:val="18"/>
          <w:szCs w:val="18"/>
          <w:color w:val="0070C0"/>
        </w:rPr>
        <w:t xml:space="preserve">Committees: </w:t>
      </w:r>
      <w:r>
        <w:rPr>
          <w:rFonts w:ascii="Arial" w:cs="Arial" w:eastAsia="Arial" w:hAnsi="Arial"/>
          <w:sz w:val="18"/>
          <w:szCs w:val="18"/>
          <w:color w:val="000000"/>
        </w:rPr>
        <w:t>None</w:t>
      </w:r>
    </w:p>
    <w:p>
      <w:pPr>
        <w:spacing w:after="0" w:line="266" w:lineRule="exact"/>
        <w:rPr>
          <w:sz w:val="20"/>
          <w:szCs w:val="20"/>
          <w:color w:val="auto"/>
        </w:rPr>
      </w:pPr>
    </w:p>
    <w:p>
      <w:pPr>
        <w:jc w:val="both"/>
        <w:ind w:left="2740"/>
        <w:spacing w:after="0" w:line="273" w:lineRule="auto"/>
        <w:rPr>
          <w:sz w:val="20"/>
          <w:szCs w:val="20"/>
          <w:color w:val="auto"/>
        </w:rPr>
      </w:pPr>
      <w:r>
        <w:rPr>
          <w:rFonts w:ascii="Arial" w:cs="Arial" w:eastAsia="Arial" w:hAnsi="Arial"/>
          <w:sz w:val="17"/>
          <w:szCs w:val="17"/>
          <w:color w:val="auto"/>
        </w:rPr>
        <w:t>Ms. Golding has been a member of the Company’s Board of Directors since October 2019. She is a director of our controlling shareholder, PFL, and currently serves as Group Legal Counsel and a director of Rank and a director of other entities owned by Mr. Hart. She has been a senior executive of Rank since 2006. Ms. Golding joined Rank from Burns, Philp &amp; Company Pty Limited where she served as Company Secretary and Group Legal Counsel from 1998 to 2006. Prior to that, she was a private practitioner in a Sydney-based law firm. Ms. Golding received a Bachelor of Economics and Master of Laws from the University of Sydney.</w:t>
      </w:r>
    </w:p>
    <w:p>
      <w:pPr>
        <w:spacing w:after="0" w:line="178" w:lineRule="exact"/>
        <w:rPr>
          <w:sz w:val="20"/>
          <w:szCs w:val="20"/>
          <w:color w:val="auto"/>
        </w:rPr>
      </w:pPr>
    </w:p>
    <w:p>
      <w:pPr>
        <w:jc w:val="both"/>
        <w:ind w:left="2740"/>
        <w:spacing w:after="0" w:line="277" w:lineRule="auto"/>
        <w:rPr>
          <w:sz w:val="20"/>
          <w:szCs w:val="20"/>
          <w:color w:val="auto"/>
        </w:rPr>
      </w:pPr>
      <w:r>
        <w:rPr>
          <w:rFonts w:ascii="Arial" w:cs="Arial" w:eastAsia="Arial" w:hAnsi="Arial"/>
          <w:sz w:val="18"/>
          <w:szCs w:val="18"/>
          <w:color w:val="auto"/>
        </w:rPr>
        <w:t>Ms. Golding brings to the Board valuable perspective and insight with respect to the Company’s business, industry, challenges, and opportunities as a result of her years serving as Group Legal Counsel for Rank.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0070C0"/>
        </w:rPr>
        <w:t>Marla Gottschalk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7" w:lineRule="exact"/>
        <w:rPr>
          <w:sz w:val="20"/>
          <w:szCs w:val="20"/>
          <w:color w:val="auto"/>
        </w:rPr>
      </w:pPr>
    </w:p>
    <w:p>
      <w:pPr>
        <w:ind w:left="2780"/>
        <w:spacing w:after="0"/>
        <w:rPr>
          <w:sz w:val="20"/>
          <w:szCs w:val="20"/>
          <w:color w:val="auto"/>
        </w:rPr>
      </w:pPr>
      <w:r>
        <w:rPr>
          <w:rFonts w:ascii="Arial" w:cs="Arial" w:eastAsia="Arial" w:hAnsi="Arial"/>
          <w:sz w:val="18"/>
          <w:szCs w:val="18"/>
          <w:color w:val="0070C0"/>
        </w:rPr>
        <w:t xml:space="preserve">Age: </w:t>
      </w:r>
      <w:r>
        <w:rPr>
          <w:rFonts w:ascii="Arial" w:cs="Arial" w:eastAsia="Arial" w:hAnsi="Arial"/>
          <w:sz w:val="18"/>
          <w:szCs w:val="18"/>
          <w:color w:val="000000"/>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685800" cy="77152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0" cy="771525"/>
                    </a:xfrm>
                    <a:prstGeom prst="rect">
                      <a:avLst/>
                    </a:prstGeom>
                    <a:noFill/>
                  </pic:spPr>
                </pic:pic>
              </a:graphicData>
            </a:graphic>
          </wp:anchor>
        </w:drawing>
      </w:r>
    </w:p>
    <w:p>
      <w:pPr>
        <w:spacing w:after="0" w:line="16" w:lineRule="exact"/>
        <w:rPr>
          <w:sz w:val="20"/>
          <w:szCs w:val="20"/>
          <w:color w:val="auto"/>
        </w:rPr>
      </w:pPr>
    </w:p>
    <w:p>
      <w:pPr>
        <w:ind w:left="2780"/>
        <w:spacing w:after="0"/>
        <w:rPr>
          <w:sz w:val="20"/>
          <w:szCs w:val="20"/>
          <w:color w:val="auto"/>
        </w:rPr>
      </w:pPr>
      <w:r>
        <w:rPr>
          <w:rFonts w:ascii="Arial" w:cs="Arial" w:eastAsia="Arial" w:hAnsi="Arial"/>
          <w:sz w:val="18"/>
          <w:szCs w:val="18"/>
          <w:color w:val="0070C0"/>
        </w:rPr>
        <w:t xml:space="preserve">Director Since: </w:t>
      </w:r>
      <w:r>
        <w:rPr>
          <w:rFonts w:ascii="Arial" w:cs="Arial" w:eastAsia="Arial" w:hAnsi="Arial"/>
          <w:sz w:val="18"/>
          <w:szCs w:val="18"/>
          <w:color w:val="000000"/>
        </w:rPr>
        <w:t>January 2020</w:t>
      </w:r>
    </w:p>
    <w:p>
      <w:pPr>
        <w:spacing w:after="0" w:line="50" w:lineRule="exact"/>
        <w:rPr>
          <w:sz w:val="20"/>
          <w:szCs w:val="20"/>
          <w:color w:val="auto"/>
        </w:rPr>
      </w:pPr>
    </w:p>
    <w:p>
      <w:pPr>
        <w:ind w:left="2780"/>
        <w:spacing w:after="0"/>
        <w:rPr>
          <w:sz w:val="20"/>
          <w:szCs w:val="20"/>
          <w:color w:val="auto"/>
        </w:rPr>
      </w:pPr>
      <w:r>
        <w:rPr>
          <w:rFonts w:ascii="Arial" w:cs="Arial" w:eastAsia="Arial" w:hAnsi="Arial"/>
          <w:sz w:val="18"/>
          <w:szCs w:val="18"/>
          <w:color w:val="0070C0"/>
        </w:rPr>
        <w:t>Class III</w:t>
      </w:r>
    </w:p>
    <w:p>
      <w:pPr>
        <w:spacing w:after="0" w:line="50" w:lineRule="exact"/>
        <w:rPr>
          <w:sz w:val="20"/>
          <w:szCs w:val="20"/>
          <w:color w:val="auto"/>
        </w:rPr>
      </w:pPr>
    </w:p>
    <w:p>
      <w:pPr>
        <w:ind w:left="2780"/>
        <w:spacing w:after="0"/>
        <w:rPr>
          <w:sz w:val="20"/>
          <w:szCs w:val="20"/>
          <w:color w:val="auto"/>
        </w:rPr>
      </w:pPr>
      <w:r>
        <w:rPr>
          <w:rFonts w:ascii="Arial" w:cs="Arial" w:eastAsia="Arial" w:hAnsi="Arial"/>
          <w:sz w:val="18"/>
          <w:szCs w:val="18"/>
          <w:color w:val="0070C0"/>
        </w:rPr>
        <w:t>Committees:</w:t>
      </w:r>
    </w:p>
    <w:p>
      <w:pPr>
        <w:spacing w:after="0" w:line="36" w:lineRule="exact"/>
        <w:rPr>
          <w:sz w:val="20"/>
          <w:szCs w:val="20"/>
          <w:color w:val="auto"/>
        </w:rPr>
      </w:pPr>
    </w:p>
    <w:p>
      <w:pPr>
        <w:ind w:left="3360" w:hanging="249"/>
        <w:spacing w:after="0"/>
        <w:tabs>
          <w:tab w:leader="none" w:pos="3360" w:val="left"/>
        </w:tabs>
        <w:numPr>
          <w:ilvl w:val="0"/>
          <w:numId w:val="13"/>
        </w:numPr>
        <w:rPr>
          <w:rFonts w:ascii="Arial" w:cs="Arial" w:eastAsia="Arial" w:hAnsi="Arial"/>
          <w:sz w:val="18"/>
          <w:szCs w:val="18"/>
          <w:color w:val="0070C0"/>
        </w:rPr>
      </w:pPr>
      <w:r>
        <w:rPr>
          <w:rFonts w:ascii="Arial" w:cs="Arial" w:eastAsia="Arial" w:hAnsi="Arial"/>
          <w:sz w:val="18"/>
          <w:szCs w:val="18"/>
          <w:color w:val="auto"/>
        </w:rPr>
        <w:t>Audit Committee (Chair)</w:t>
      </w:r>
    </w:p>
    <w:p>
      <w:pPr>
        <w:spacing w:after="0" w:line="200" w:lineRule="exact"/>
        <w:rPr>
          <w:sz w:val="20"/>
          <w:szCs w:val="20"/>
          <w:color w:val="auto"/>
        </w:rPr>
      </w:pPr>
    </w:p>
    <w:p>
      <w:pPr>
        <w:spacing w:after="0" w:line="255" w:lineRule="exact"/>
        <w:rPr>
          <w:sz w:val="20"/>
          <w:szCs w:val="20"/>
          <w:color w:val="auto"/>
        </w:rPr>
      </w:pPr>
    </w:p>
    <w:p>
      <w:pPr>
        <w:jc w:val="both"/>
        <w:ind w:left="2740"/>
        <w:spacing w:after="0" w:line="269" w:lineRule="auto"/>
        <w:rPr>
          <w:sz w:val="20"/>
          <w:szCs w:val="20"/>
          <w:color w:val="auto"/>
        </w:rPr>
      </w:pPr>
      <w:r>
        <w:rPr>
          <w:rFonts w:ascii="Arial" w:cs="Arial" w:eastAsia="Arial" w:hAnsi="Arial"/>
          <w:sz w:val="17"/>
          <w:szCs w:val="17"/>
          <w:color w:val="auto"/>
        </w:rPr>
        <w:t>Ms. Gottschalk has been a member of the Company’s Board of Directors since January 2020 and is the Chair of the Audit Committee. Ms. Gottschalk previously served as the Chief Executive Officer of The Pampered Chef Ltd. from 2006 to 2013 and as Chief Operating Officer from 2003 to 2006. Ms. Gottschalk joined Pampered Chef from Kraft Foods, Inc., where she worked for 14 years in various management positions, including as Senior Vice President of Financial Planning and Investor Relations for Kraft, Executive Vice President and General Manager of Post Cereal Division and Vice President of Marketing and Strategy of the Kraft Cheese Division. Ms. Gottschalk is currently a member of the board of directors of Potbelly Corporation and Big Lots, Inc., where she serves as the chair of their audit committees and as a member of their compensation committees. She also serves as a strategic board advisor for Ocean Spray Cranberries, Inc. and as a member of the board of directors of Underwriters Laboratories. Ms. Gottschalk received a B.S. in Business from Indiana University and a Masters in Management Studies from Northwestern University’s J.L. Kellogg Graduate School of Management.</w:t>
      </w:r>
    </w:p>
    <w:p>
      <w:pPr>
        <w:spacing w:after="0" w:line="182" w:lineRule="exact"/>
        <w:rPr>
          <w:sz w:val="20"/>
          <w:szCs w:val="20"/>
          <w:color w:val="auto"/>
        </w:rPr>
      </w:pPr>
    </w:p>
    <w:p>
      <w:pPr>
        <w:jc w:val="both"/>
        <w:ind w:left="2740"/>
        <w:spacing w:after="0" w:line="342" w:lineRule="auto"/>
        <w:rPr>
          <w:sz w:val="20"/>
          <w:szCs w:val="20"/>
          <w:color w:val="auto"/>
        </w:rPr>
      </w:pPr>
      <w:r>
        <w:rPr>
          <w:rFonts w:ascii="Arial" w:cs="Arial" w:eastAsia="Arial" w:hAnsi="Arial"/>
          <w:sz w:val="16"/>
          <w:szCs w:val="16"/>
          <w:color w:val="auto"/>
        </w:rPr>
        <w:t>Ms. Gottschalk brings to the Board qualifications that include her extensive experience with global companies, her expertise in the consumer products industry and her years of experience in operations and strategic management.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0C0"/>
        </w:rPr>
        <w:t>Allen Hugli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97" w:lineRule="exact"/>
        <w:rPr>
          <w:sz w:val="20"/>
          <w:szCs w:val="20"/>
          <w:color w:val="auto"/>
        </w:rPr>
      </w:pPr>
    </w:p>
    <w:p>
      <w:pPr>
        <w:ind w:left="2740"/>
        <w:spacing w:after="0"/>
        <w:rPr>
          <w:sz w:val="20"/>
          <w:szCs w:val="20"/>
          <w:color w:val="auto"/>
        </w:rPr>
      </w:pPr>
      <w:r>
        <w:rPr>
          <w:rFonts w:ascii="Arial" w:cs="Arial" w:eastAsia="Arial" w:hAnsi="Arial"/>
          <w:sz w:val="18"/>
          <w:szCs w:val="18"/>
          <w:color w:val="0070C0"/>
        </w:rPr>
        <w:t xml:space="preserve">Age: </w:t>
      </w:r>
      <w:r>
        <w:rPr>
          <w:rFonts w:ascii="Arial" w:cs="Arial" w:eastAsia="Arial" w:hAnsi="Arial"/>
          <w:sz w:val="18"/>
          <w:szCs w:val="18"/>
          <w:color w:val="000000"/>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651510" cy="7200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51510" cy="720090"/>
                    </a:xfrm>
                    <a:prstGeom prst="rect">
                      <a:avLst/>
                    </a:prstGeom>
                    <a:noFill/>
                  </pic:spPr>
                </pic:pic>
              </a:graphicData>
            </a:graphic>
          </wp:anchor>
        </w:drawing>
      </w:r>
    </w:p>
    <w:p>
      <w:pPr>
        <w:spacing w:after="0" w:line="16" w:lineRule="exact"/>
        <w:rPr>
          <w:sz w:val="20"/>
          <w:szCs w:val="20"/>
          <w:color w:val="auto"/>
        </w:rPr>
      </w:pPr>
    </w:p>
    <w:p>
      <w:pPr>
        <w:ind w:left="2780"/>
        <w:spacing w:after="0"/>
        <w:rPr>
          <w:sz w:val="20"/>
          <w:szCs w:val="20"/>
          <w:color w:val="auto"/>
        </w:rPr>
      </w:pPr>
      <w:r>
        <w:rPr>
          <w:rFonts w:ascii="Arial" w:cs="Arial" w:eastAsia="Arial" w:hAnsi="Arial"/>
          <w:sz w:val="18"/>
          <w:szCs w:val="18"/>
          <w:color w:val="0070C0"/>
        </w:rPr>
        <w:t xml:space="preserve">Director Since: </w:t>
      </w:r>
      <w:r>
        <w:rPr>
          <w:rFonts w:ascii="Arial" w:cs="Arial" w:eastAsia="Arial" w:hAnsi="Arial"/>
          <w:sz w:val="18"/>
          <w:szCs w:val="18"/>
          <w:color w:val="000000"/>
        </w:rPr>
        <w:t>March 2021</w:t>
      </w:r>
    </w:p>
    <w:p>
      <w:pPr>
        <w:spacing w:after="0" w:line="50" w:lineRule="exact"/>
        <w:rPr>
          <w:sz w:val="20"/>
          <w:szCs w:val="20"/>
          <w:color w:val="auto"/>
        </w:rPr>
      </w:pPr>
    </w:p>
    <w:p>
      <w:pPr>
        <w:ind w:left="2780"/>
        <w:spacing w:after="0"/>
        <w:rPr>
          <w:sz w:val="20"/>
          <w:szCs w:val="20"/>
          <w:color w:val="auto"/>
        </w:rPr>
      </w:pPr>
      <w:r>
        <w:rPr>
          <w:rFonts w:ascii="Arial" w:cs="Arial" w:eastAsia="Arial" w:hAnsi="Arial"/>
          <w:sz w:val="18"/>
          <w:szCs w:val="18"/>
          <w:color w:val="0070C0"/>
        </w:rPr>
        <w:t>Class I</w:t>
      </w:r>
    </w:p>
    <w:p>
      <w:pPr>
        <w:spacing w:after="0" w:line="50" w:lineRule="exact"/>
        <w:rPr>
          <w:sz w:val="20"/>
          <w:szCs w:val="20"/>
          <w:color w:val="auto"/>
        </w:rPr>
      </w:pPr>
    </w:p>
    <w:p>
      <w:pPr>
        <w:ind w:left="2780"/>
        <w:spacing w:after="0"/>
        <w:rPr>
          <w:sz w:val="20"/>
          <w:szCs w:val="20"/>
          <w:color w:val="auto"/>
        </w:rPr>
      </w:pPr>
      <w:r>
        <w:rPr>
          <w:rFonts w:ascii="Arial" w:cs="Arial" w:eastAsia="Arial" w:hAnsi="Arial"/>
          <w:sz w:val="18"/>
          <w:szCs w:val="18"/>
          <w:color w:val="0070C0"/>
        </w:rPr>
        <w:t xml:space="preserve">Committees: </w:t>
      </w:r>
      <w:r>
        <w:rPr>
          <w:rFonts w:ascii="Arial" w:cs="Arial" w:eastAsia="Arial" w:hAnsi="Arial"/>
          <w:sz w:val="18"/>
          <w:szCs w:val="18"/>
          <w:color w:val="000000"/>
        </w:rPr>
        <w:t>None</w:t>
      </w:r>
    </w:p>
    <w:p>
      <w:pPr>
        <w:spacing w:after="0" w:line="266" w:lineRule="exact"/>
        <w:rPr>
          <w:sz w:val="20"/>
          <w:szCs w:val="20"/>
          <w:color w:val="auto"/>
        </w:rPr>
      </w:pPr>
    </w:p>
    <w:p>
      <w:pPr>
        <w:jc w:val="both"/>
        <w:ind w:left="2740"/>
        <w:spacing w:after="0" w:line="254" w:lineRule="auto"/>
        <w:rPr>
          <w:sz w:val="20"/>
          <w:szCs w:val="20"/>
          <w:color w:val="auto"/>
        </w:rPr>
      </w:pPr>
      <w:r>
        <w:rPr>
          <w:rFonts w:ascii="Arial" w:cs="Arial" w:eastAsia="Arial" w:hAnsi="Arial"/>
          <w:sz w:val="18"/>
          <w:szCs w:val="18"/>
          <w:color w:val="auto"/>
        </w:rPr>
        <w:t>Mr. Hugli has served as a member of the Company’s Board of Directors since March 2021. He is a director of our controlling shareholder, PFL, and currently serves as Chief Financial Officer and a director of Rank, a director of PEI where he also served as the Chief Financial Officer from 2009 to 2020, and a director of other entities owned by Mr. Hart. He has been a senior executive of Rank since 1993. Mr. Hugli previously held positions in financial management and audit practices in Australia, Canada and New Zealand. Mr. Hugli received a Bachelor of Commerce (Honours) from Queen’s University at Kingston. Mr. Hugli holds a CPA CA designation from the Chartered Professional Accountants of Canada.</w:t>
      </w:r>
    </w:p>
    <w:p>
      <w:pPr>
        <w:spacing w:after="0" w:line="208" w:lineRule="exact"/>
        <w:rPr>
          <w:sz w:val="20"/>
          <w:szCs w:val="20"/>
          <w:color w:val="auto"/>
        </w:rPr>
      </w:pPr>
    </w:p>
    <w:p>
      <w:pPr>
        <w:jc w:val="both"/>
        <w:ind w:left="2740"/>
        <w:spacing w:after="0" w:line="308" w:lineRule="auto"/>
        <w:rPr>
          <w:sz w:val="20"/>
          <w:szCs w:val="20"/>
          <w:color w:val="auto"/>
        </w:rPr>
      </w:pPr>
      <w:r>
        <w:rPr>
          <w:rFonts w:ascii="Arial" w:cs="Arial" w:eastAsia="Arial" w:hAnsi="Arial"/>
          <w:sz w:val="17"/>
          <w:szCs w:val="17"/>
          <w:color w:val="auto"/>
        </w:rPr>
        <w:t>Mr. Hugli brings to the Board valuable perspective and insight with respect to the Company’s business, industry, challenges, and opportunities as a result of his years serving as Chief Financial Officer and a director of Rank.</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0070C0"/>
        </w:rPr>
        <w:t>Lance Mitchell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7" w:lineRule="exact"/>
        <w:rPr>
          <w:sz w:val="20"/>
          <w:szCs w:val="20"/>
          <w:color w:val="auto"/>
        </w:rPr>
      </w:pPr>
    </w:p>
    <w:p>
      <w:pPr>
        <w:ind w:left="2780"/>
        <w:spacing w:after="0"/>
        <w:rPr>
          <w:sz w:val="20"/>
          <w:szCs w:val="20"/>
          <w:color w:val="auto"/>
        </w:rPr>
      </w:pPr>
      <w:r>
        <w:rPr>
          <w:rFonts w:ascii="Arial" w:cs="Arial" w:eastAsia="Arial" w:hAnsi="Arial"/>
          <w:sz w:val="18"/>
          <w:szCs w:val="18"/>
          <w:color w:val="0070C0"/>
        </w:rPr>
        <w:t xml:space="preserve">Age: </w:t>
      </w:r>
      <w:r>
        <w:rPr>
          <w:rFonts w:ascii="Arial" w:cs="Arial" w:eastAsia="Arial" w:hAnsi="Arial"/>
          <w:sz w:val="18"/>
          <w:szCs w:val="18"/>
          <w:color w:val="000000"/>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651510" cy="77152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51510" cy="771525"/>
                    </a:xfrm>
                    <a:prstGeom prst="rect">
                      <a:avLst/>
                    </a:prstGeom>
                    <a:noFill/>
                  </pic:spPr>
                </pic:pic>
              </a:graphicData>
            </a:graphic>
          </wp:anchor>
        </w:drawing>
      </w:r>
    </w:p>
    <w:p>
      <w:pPr>
        <w:spacing w:after="0" w:line="16" w:lineRule="exact"/>
        <w:rPr>
          <w:sz w:val="20"/>
          <w:szCs w:val="20"/>
          <w:color w:val="auto"/>
        </w:rPr>
      </w:pPr>
    </w:p>
    <w:p>
      <w:pPr>
        <w:ind w:left="2780"/>
        <w:spacing w:after="0"/>
        <w:rPr>
          <w:sz w:val="20"/>
          <w:szCs w:val="20"/>
          <w:color w:val="auto"/>
        </w:rPr>
      </w:pPr>
      <w:r>
        <w:rPr>
          <w:rFonts w:ascii="Arial" w:cs="Arial" w:eastAsia="Arial" w:hAnsi="Arial"/>
          <w:sz w:val="18"/>
          <w:szCs w:val="18"/>
          <w:color w:val="0070C0"/>
        </w:rPr>
        <w:t xml:space="preserve">Director Since: </w:t>
      </w:r>
      <w:r>
        <w:rPr>
          <w:rFonts w:ascii="Arial" w:cs="Arial" w:eastAsia="Arial" w:hAnsi="Arial"/>
          <w:sz w:val="18"/>
          <w:szCs w:val="18"/>
          <w:color w:val="000000"/>
        </w:rPr>
        <w:t>October 2019</w:t>
      </w:r>
    </w:p>
    <w:p>
      <w:pPr>
        <w:spacing w:after="0" w:line="50" w:lineRule="exact"/>
        <w:rPr>
          <w:sz w:val="20"/>
          <w:szCs w:val="20"/>
          <w:color w:val="auto"/>
        </w:rPr>
      </w:pPr>
    </w:p>
    <w:p>
      <w:pPr>
        <w:ind w:left="2780"/>
        <w:spacing w:after="0"/>
        <w:rPr>
          <w:sz w:val="20"/>
          <w:szCs w:val="20"/>
          <w:color w:val="auto"/>
        </w:rPr>
      </w:pPr>
      <w:r>
        <w:rPr>
          <w:rFonts w:ascii="Arial" w:cs="Arial" w:eastAsia="Arial" w:hAnsi="Arial"/>
          <w:sz w:val="18"/>
          <w:szCs w:val="18"/>
          <w:color w:val="0070C0"/>
        </w:rPr>
        <w:t>Class III</w:t>
      </w:r>
    </w:p>
    <w:p>
      <w:pPr>
        <w:spacing w:after="0" w:line="50" w:lineRule="exact"/>
        <w:rPr>
          <w:sz w:val="20"/>
          <w:szCs w:val="20"/>
          <w:color w:val="auto"/>
        </w:rPr>
      </w:pPr>
    </w:p>
    <w:p>
      <w:pPr>
        <w:ind w:left="2780"/>
        <w:spacing w:after="0"/>
        <w:rPr>
          <w:sz w:val="20"/>
          <w:szCs w:val="20"/>
          <w:color w:val="auto"/>
        </w:rPr>
      </w:pPr>
      <w:r>
        <w:rPr>
          <w:rFonts w:ascii="Arial" w:cs="Arial" w:eastAsia="Arial" w:hAnsi="Arial"/>
          <w:sz w:val="18"/>
          <w:szCs w:val="18"/>
          <w:color w:val="0070C0"/>
        </w:rPr>
        <w:t xml:space="preserve">Committees: </w:t>
      </w:r>
      <w:r>
        <w:rPr>
          <w:rFonts w:ascii="Arial" w:cs="Arial" w:eastAsia="Arial" w:hAnsi="Arial"/>
          <w:sz w:val="18"/>
          <w:szCs w:val="18"/>
          <w:color w:val="000000"/>
        </w:rPr>
        <w:t>None</w:t>
      </w:r>
    </w:p>
    <w:p>
      <w:pPr>
        <w:spacing w:after="0" w:line="266" w:lineRule="exact"/>
        <w:rPr>
          <w:sz w:val="20"/>
          <w:szCs w:val="20"/>
          <w:color w:val="auto"/>
        </w:rPr>
      </w:pPr>
    </w:p>
    <w:p>
      <w:pPr>
        <w:jc w:val="both"/>
        <w:ind w:left="2740"/>
        <w:spacing w:after="0" w:line="293" w:lineRule="auto"/>
        <w:rPr>
          <w:sz w:val="20"/>
          <w:szCs w:val="20"/>
          <w:color w:val="auto"/>
        </w:rPr>
      </w:pPr>
      <w:r>
        <w:rPr>
          <w:rFonts w:ascii="Arial" w:cs="Arial" w:eastAsia="Arial" w:hAnsi="Arial"/>
          <w:sz w:val="16"/>
          <w:szCs w:val="16"/>
          <w:color w:val="auto"/>
        </w:rPr>
        <w:t>Mr. Mitchell has served as the Company’s President and Chief Executive Officer since 2011 and as a member of the Company’s Board of Directors since October 2019. From 2006 to 2011, Mr. Mitchell served as President of Closure Systems International (part of PEI and its subsidiaries (“PEI Group”) from 2008 to 2019). Mr. Mitchell commenced his career in sales and marketing at Owens Corning Fiberglass, progressed to General Management positions at Avery Dennison and Goodrich followed by executive management positions at PolyOne and Alcoa before joining PEI Group in 2008. Mr. Mitchell received a B.S. in Business from Bowling Green State University.</w:t>
      </w:r>
    </w:p>
    <w:p>
      <w:pPr>
        <w:spacing w:after="0" w:line="178" w:lineRule="exact"/>
        <w:rPr>
          <w:sz w:val="20"/>
          <w:szCs w:val="20"/>
          <w:color w:val="auto"/>
        </w:rPr>
      </w:pPr>
    </w:p>
    <w:p>
      <w:pPr>
        <w:jc w:val="both"/>
        <w:ind w:left="2740"/>
        <w:spacing w:after="0" w:line="263" w:lineRule="auto"/>
        <w:rPr>
          <w:sz w:val="20"/>
          <w:szCs w:val="20"/>
          <w:color w:val="auto"/>
        </w:rPr>
      </w:pPr>
      <w:r>
        <w:rPr>
          <w:rFonts w:ascii="Arial" w:cs="Arial" w:eastAsia="Arial" w:hAnsi="Arial"/>
          <w:sz w:val="18"/>
          <w:szCs w:val="18"/>
          <w:color w:val="auto"/>
        </w:rPr>
        <w:t>Mr. Mitchell brings to the Board valuable perspective and insight with respect to the business, industry, challenges, and opportunities as a result of his years serving as the senior executive officer of the Company. Mr. Mitchell also represents management’s perspective on important matters to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0C0"/>
        </w:rPr>
        <w:t>Richard Noll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43" w:lineRule="exact"/>
        <w:rPr>
          <w:sz w:val="20"/>
          <w:szCs w:val="20"/>
          <w:color w:val="auto"/>
        </w:rPr>
      </w:pPr>
    </w:p>
    <w:p>
      <w:pPr>
        <w:ind w:left="2780"/>
        <w:spacing w:after="0"/>
        <w:rPr>
          <w:sz w:val="20"/>
          <w:szCs w:val="20"/>
          <w:color w:val="auto"/>
        </w:rPr>
      </w:pPr>
      <w:r>
        <w:rPr>
          <w:rFonts w:ascii="Arial" w:cs="Arial" w:eastAsia="Arial" w:hAnsi="Arial"/>
          <w:sz w:val="18"/>
          <w:szCs w:val="18"/>
          <w:color w:val="0070C0"/>
        </w:rPr>
        <w:t xml:space="preserve">Age: </w:t>
      </w:r>
      <w:r>
        <w:rPr>
          <w:rFonts w:ascii="Arial" w:cs="Arial" w:eastAsia="Arial" w:hAnsi="Arial"/>
          <w:sz w:val="18"/>
          <w:szCs w:val="18"/>
          <w:color w:val="000000"/>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676910" cy="7543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76910" cy="754380"/>
                    </a:xfrm>
                    <a:prstGeom prst="rect">
                      <a:avLst/>
                    </a:prstGeom>
                    <a:noFill/>
                  </pic:spPr>
                </pic:pic>
              </a:graphicData>
            </a:graphic>
          </wp:anchor>
        </w:drawing>
      </w:r>
    </w:p>
    <w:p>
      <w:pPr>
        <w:spacing w:after="0" w:line="16" w:lineRule="exact"/>
        <w:rPr>
          <w:sz w:val="20"/>
          <w:szCs w:val="20"/>
          <w:color w:val="auto"/>
        </w:rPr>
      </w:pPr>
    </w:p>
    <w:p>
      <w:pPr>
        <w:ind w:left="2780"/>
        <w:spacing w:after="0"/>
        <w:rPr>
          <w:sz w:val="20"/>
          <w:szCs w:val="20"/>
          <w:color w:val="auto"/>
        </w:rPr>
      </w:pPr>
      <w:r>
        <w:rPr>
          <w:rFonts w:ascii="Arial" w:cs="Arial" w:eastAsia="Arial" w:hAnsi="Arial"/>
          <w:sz w:val="18"/>
          <w:szCs w:val="18"/>
          <w:color w:val="0070C0"/>
        </w:rPr>
        <w:t xml:space="preserve">Director Since: </w:t>
      </w:r>
      <w:r>
        <w:rPr>
          <w:rFonts w:ascii="Arial" w:cs="Arial" w:eastAsia="Arial" w:hAnsi="Arial"/>
          <w:sz w:val="18"/>
          <w:szCs w:val="18"/>
          <w:color w:val="000000"/>
        </w:rPr>
        <w:t>January 2020</w:t>
      </w:r>
    </w:p>
    <w:p>
      <w:pPr>
        <w:spacing w:after="0" w:line="50" w:lineRule="exact"/>
        <w:rPr>
          <w:sz w:val="20"/>
          <w:szCs w:val="20"/>
          <w:color w:val="auto"/>
        </w:rPr>
      </w:pPr>
    </w:p>
    <w:p>
      <w:pPr>
        <w:ind w:left="2780"/>
        <w:spacing w:after="0"/>
        <w:rPr>
          <w:sz w:val="20"/>
          <w:szCs w:val="20"/>
          <w:color w:val="auto"/>
        </w:rPr>
      </w:pPr>
      <w:r>
        <w:rPr>
          <w:rFonts w:ascii="Arial" w:cs="Arial" w:eastAsia="Arial" w:hAnsi="Arial"/>
          <w:sz w:val="18"/>
          <w:szCs w:val="18"/>
          <w:color w:val="0070C0"/>
        </w:rPr>
        <w:t xml:space="preserve">Non-Executive Chairman of the Board Since: </w:t>
      </w:r>
      <w:r>
        <w:rPr>
          <w:rFonts w:ascii="Arial" w:cs="Arial" w:eastAsia="Arial" w:hAnsi="Arial"/>
          <w:sz w:val="18"/>
          <w:szCs w:val="18"/>
          <w:color w:val="000000"/>
        </w:rPr>
        <w:t>January 2020</w:t>
      </w:r>
    </w:p>
    <w:p>
      <w:pPr>
        <w:spacing w:after="0" w:line="50" w:lineRule="exact"/>
        <w:rPr>
          <w:sz w:val="20"/>
          <w:szCs w:val="20"/>
          <w:color w:val="auto"/>
        </w:rPr>
      </w:pPr>
    </w:p>
    <w:p>
      <w:pPr>
        <w:ind w:left="2780"/>
        <w:spacing w:after="0"/>
        <w:rPr>
          <w:sz w:val="20"/>
          <w:szCs w:val="20"/>
          <w:color w:val="auto"/>
        </w:rPr>
      </w:pPr>
      <w:r>
        <w:rPr>
          <w:rFonts w:ascii="Arial" w:cs="Arial" w:eastAsia="Arial" w:hAnsi="Arial"/>
          <w:sz w:val="18"/>
          <w:szCs w:val="18"/>
          <w:color w:val="0070C0"/>
        </w:rPr>
        <w:t>Class III</w:t>
      </w:r>
    </w:p>
    <w:p>
      <w:pPr>
        <w:spacing w:after="0" w:line="36" w:lineRule="exact"/>
        <w:rPr>
          <w:sz w:val="20"/>
          <w:szCs w:val="20"/>
          <w:color w:val="auto"/>
        </w:rPr>
      </w:pPr>
    </w:p>
    <w:p>
      <w:pPr>
        <w:ind w:left="2780"/>
        <w:spacing w:after="0"/>
        <w:rPr>
          <w:sz w:val="20"/>
          <w:szCs w:val="20"/>
          <w:color w:val="auto"/>
        </w:rPr>
      </w:pPr>
      <w:r>
        <w:rPr>
          <w:rFonts w:ascii="Arial" w:cs="Arial" w:eastAsia="Arial" w:hAnsi="Arial"/>
          <w:sz w:val="18"/>
          <w:szCs w:val="18"/>
          <w:color w:val="0070C0"/>
        </w:rPr>
        <w:t>Committees:</w:t>
      </w:r>
    </w:p>
    <w:p>
      <w:pPr>
        <w:spacing w:after="0" w:line="50" w:lineRule="exact"/>
        <w:rPr>
          <w:sz w:val="20"/>
          <w:szCs w:val="20"/>
          <w:color w:val="auto"/>
        </w:rPr>
      </w:pPr>
    </w:p>
    <w:p>
      <w:pPr>
        <w:ind w:left="3360" w:hanging="249"/>
        <w:spacing w:after="0"/>
        <w:tabs>
          <w:tab w:leader="none" w:pos="3360" w:val="left"/>
        </w:tabs>
        <w:numPr>
          <w:ilvl w:val="0"/>
          <w:numId w:val="14"/>
        </w:numPr>
        <w:rPr>
          <w:rFonts w:ascii="Arial" w:cs="Arial" w:eastAsia="Arial" w:hAnsi="Arial"/>
          <w:sz w:val="18"/>
          <w:szCs w:val="18"/>
          <w:color w:val="0070C0"/>
        </w:rPr>
      </w:pPr>
      <w:r>
        <w:rPr>
          <w:rFonts w:ascii="Arial" w:cs="Arial" w:eastAsia="Arial" w:hAnsi="Arial"/>
          <w:sz w:val="18"/>
          <w:szCs w:val="18"/>
          <w:color w:val="auto"/>
        </w:rPr>
        <w:t>Audit Committee</w:t>
      </w:r>
    </w:p>
    <w:p>
      <w:pPr>
        <w:spacing w:after="0" w:line="49" w:lineRule="exact"/>
        <w:rPr>
          <w:rFonts w:ascii="Arial" w:cs="Arial" w:eastAsia="Arial" w:hAnsi="Arial"/>
          <w:sz w:val="18"/>
          <w:szCs w:val="18"/>
          <w:color w:val="0070C0"/>
        </w:rPr>
      </w:pPr>
    </w:p>
    <w:p>
      <w:pPr>
        <w:ind w:left="3360" w:hanging="249"/>
        <w:spacing w:after="0"/>
        <w:tabs>
          <w:tab w:leader="none" w:pos="3360" w:val="left"/>
        </w:tabs>
        <w:numPr>
          <w:ilvl w:val="0"/>
          <w:numId w:val="14"/>
        </w:numPr>
        <w:rPr>
          <w:rFonts w:ascii="Arial" w:cs="Arial" w:eastAsia="Arial" w:hAnsi="Arial"/>
          <w:sz w:val="18"/>
          <w:szCs w:val="18"/>
          <w:color w:val="0070C0"/>
        </w:rPr>
      </w:pPr>
      <w:r>
        <w:rPr>
          <w:rFonts w:ascii="Arial" w:cs="Arial" w:eastAsia="Arial" w:hAnsi="Arial"/>
          <w:sz w:val="18"/>
          <w:szCs w:val="18"/>
          <w:color w:val="auto"/>
        </w:rPr>
        <w:t>Compensation, Nominating and Corporate Governance Committee</w:t>
      </w:r>
    </w:p>
    <w:p>
      <w:pPr>
        <w:spacing w:after="0" w:line="266" w:lineRule="exact"/>
        <w:rPr>
          <w:sz w:val="20"/>
          <w:szCs w:val="20"/>
          <w:color w:val="auto"/>
        </w:rPr>
      </w:pPr>
    </w:p>
    <w:p>
      <w:pPr>
        <w:jc w:val="both"/>
        <w:ind w:left="2740"/>
        <w:spacing w:after="0" w:line="269" w:lineRule="auto"/>
        <w:rPr>
          <w:sz w:val="20"/>
          <w:szCs w:val="20"/>
          <w:color w:val="auto"/>
        </w:rPr>
      </w:pPr>
      <w:r>
        <w:rPr>
          <w:rFonts w:ascii="Arial" w:cs="Arial" w:eastAsia="Arial" w:hAnsi="Arial"/>
          <w:sz w:val="17"/>
          <w:szCs w:val="17"/>
          <w:color w:val="auto"/>
        </w:rPr>
        <w:t>Mr. Noll has served as a member of the Company’s Board of Directors since January 2020 and is a member of the Audit Committee and the CNG Committee. Mr. Noll served as Chairman of the Board of Directors of Hanesbrands Inc. from 2009 to 2019 and Chief Executive Officer from 2006 to 2016. Mr. Noll joined Hanesbrands Inc. from Sara Lee Corporation where he worked for 14 years in various management positions, including President and Chief Operating Officer of Branded Apparel and Chief Executive Officer and Chief Operating Officer of Sara Lee Bakery Group, and led the turnarounds of several Sara Lee Corporation bakery and apparel businesses. Mr. Noll is currently a member of the board of directors of Carter’s Inc., where he serves as a member of its compensation committee, and a member of the board of directors of Jack Creek Investment Corp., where he serves as a member of its audit, compensation and nominating committees. Mr. Noll previously served as a director of Fresh Market Inc. from 2011 to 2016. Mr. Noll received a B.A. in Business Administration from Pennsylvania State University and an M.B.A. from Carnegie Mellon University.</w:t>
      </w:r>
    </w:p>
    <w:p>
      <w:pPr>
        <w:spacing w:after="0" w:line="182" w:lineRule="exact"/>
        <w:rPr>
          <w:sz w:val="20"/>
          <w:szCs w:val="20"/>
          <w:color w:val="auto"/>
        </w:rPr>
      </w:pPr>
    </w:p>
    <w:p>
      <w:pPr>
        <w:jc w:val="both"/>
        <w:ind w:left="2740"/>
        <w:spacing w:after="0" w:line="263" w:lineRule="auto"/>
        <w:rPr>
          <w:sz w:val="20"/>
          <w:szCs w:val="20"/>
          <w:color w:val="auto"/>
        </w:rPr>
      </w:pPr>
      <w:r>
        <w:rPr>
          <w:rFonts w:ascii="Arial" w:cs="Arial" w:eastAsia="Arial" w:hAnsi="Arial"/>
          <w:sz w:val="18"/>
          <w:szCs w:val="18"/>
          <w:color w:val="auto"/>
        </w:rPr>
        <w:t>Mr. Noll brings to the Board broad experience with business issues applicable to the success of a publicly-traded company, including a controlled company, and the consumer packaged goods industry after his experience and holding senior leadership positions at Hanesbrands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0C0"/>
        </w:rPr>
        <w:t>Ann Ziegler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97" w:lineRule="exact"/>
        <w:rPr>
          <w:sz w:val="20"/>
          <w:szCs w:val="20"/>
          <w:color w:val="auto"/>
        </w:rPr>
      </w:pPr>
    </w:p>
    <w:p>
      <w:pPr>
        <w:ind w:left="2780"/>
        <w:spacing w:after="0"/>
        <w:rPr>
          <w:sz w:val="20"/>
          <w:szCs w:val="20"/>
          <w:color w:val="auto"/>
        </w:rPr>
      </w:pPr>
      <w:r>
        <w:rPr>
          <w:rFonts w:ascii="Arial" w:cs="Arial" w:eastAsia="Arial" w:hAnsi="Arial"/>
          <w:sz w:val="18"/>
          <w:szCs w:val="18"/>
          <w:color w:val="0070C0"/>
        </w:rPr>
        <w:t xml:space="preserve">Age: </w:t>
      </w:r>
      <w:r>
        <w:rPr>
          <w:rFonts w:ascii="Arial" w:cs="Arial" w:eastAsia="Arial" w:hAnsi="Arial"/>
          <w:sz w:val="18"/>
          <w:szCs w:val="18"/>
          <w:color w:val="000000"/>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1200" cy="94297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1200" cy="942975"/>
                    </a:xfrm>
                    <a:prstGeom prst="rect">
                      <a:avLst/>
                    </a:prstGeom>
                    <a:noFill/>
                  </pic:spPr>
                </pic:pic>
              </a:graphicData>
            </a:graphic>
          </wp:anchor>
        </w:drawing>
      </w:r>
    </w:p>
    <w:p>
      <w:pPr>
        <w:spacing w:after="0" w:line="16" w:lineRule="exact"/>
        <w:rPr>
          <w:sz w:val="20"/>
          <w:szCs w:val="20"/>
          <w:color w:val="auto"/>
        </w:rPr>
      </w:pPr>
    </w:p>
    <w:p>
      <w:pPr>
        <w:ind w:left="2780"/>
        <w:spacing w:after="0"/>
        <w:rPr>
          <w:sz w:val="20"/>
          <w:szCs w:val="20"/>
          <w:color w:val="auto"/>
        </w:rPr>
      </w:pPr>
      <w:r>
        <w:rPr>
          <w:rFonts w:ascii="Arial" w:cs="Arial" w:eastAsia="Arial" w:hAnsi="Arial"/>
          <w:sz w:val="18"/>
          <w:szCs w:val="18"/>
          <w:color w:val="0070C0"/>
        </w:rPr>
        <w:t xml:space="preserve">Director Since: </w:t>
      </w:r>
      <w:r>
        <w:rPr>
          <w:rFonts w:ascii="Arial" w:cs="Arial" w:eastAsia="Arial" w:hAnsi="Arial"/>
          <w:sz w:val="18"/>
          <w:szCs w:val="18"/>
          <w:color w:val="000000"/>
        </w:rPr>
        <w:t>September 2020</w:t>
      </w:r>
    </w:p>
    <w:p>
      <w:pPr>
        <w:spacing w:after="0" w:line="50" w:lineRule="exact"/>
        <w:rPr>
          <w:sz w:val="20"/>
          <w:szCs w:val="20"/>
          <w:color w:val="auto"/>
        </w:rPr>
      </w:pPr>
    </w:p>
    <w:p>
      <w:pPr>
        <w:ind w:left="2780"/>
        <w:spacing w:after="0"/>
        <w:rPr>
          <w:sz w:val="20"/>
          <w:szCs w:val="20"/>
          <w:color w:val="auto"/>
        </w:rPr>
      </w:pPr>
      <w:r>
        <w:rPr>
          <w:rFonts w:ascii="Arial" w:cs="Arial" w:eastAsia="Arial" w:hAnsi="Arial"/>
          <w:sz w:val="18"/>
          <w:szCs w:val="18"/>
          <w:color w:val="0070C0"/>
        </w:rPr>
        <w:t>Class II</w:t>
      </w:r>
    </w:p>
    <w:p>
      <w:pPr>
        <w:spacing w:after="0" w:line="50" w:lineRule="exact"/>
        <w:rPr>
          <w:sz w:val="20"/>
          <w:szCs w:val="20"/>
          <w:color w:val="auto"/>
        </w:rPr>
      </w:pPr>
    </w:p>
    <w:p>
      <w:pPr>
        <w:ind w:left="2780"/>
        <w:spacing w:after="0"/>
        <w:rPr>
          <w:sz w:val="20"/>
          <w:szCs w:val="20"/>
          <w:color w:val="auto"/>
        </w:rPr>
      </w:pPr>
      <w:r>
        <w:rPr>
          <w:rFonts w:ascii="Arial" w:cs="Arial" w:eastAsia="Arial" w:hAnsi="Arial"/>
          <w:sz w:val="18"/>
          <w:szCs w:val="18"/>
          <w:color w:val="0070C0"/>
        </w:rPr>
        <w:t>Committees:</w:t>
      </w:r>
    </w:p>
    <w:p>
      <w:pPr>
        <w:spacing w:after="0" w:line="36" w:lineRule="exact"/>
        <w:rPr>
          <w:sz w:val="20"/>
          <w:szCs w:val="20"/>
          <w:color w:val="auto"/>
        </w:rPr>
      </w:pPr>
    </w:p>
    <w:p>
      <w:pPr>
        <w:ind w:left="3360" w:hanging="249"/>
        <w:spacing w:after="0"/>
        <w:tabs>
          <w:tab w:leader="none" w:pos="3360" w:val="left"/>
        </w:tabs>
        <w:numPr>
          <w:ilvl w:val="0"/>
          <w:numId w:val="15"/>
        </w:numPr>
        <w:rPr>
          <w:rFonts w:ascii="Arial" w:cs="Arial" w:eastAsia="Arial" w:hAnsi="Arial"/>
          <w:sz w:val="18"/>
          <w:szCs w:val="18"/>
          <w:color w:val="0070C0"/>
        </w:rPr>
      </w:pPr>
      <w:r>
        <w:rPr>
          <w:rFonts w:ascii="Arial" w:cs="Arial" w:eastAsia="Arial" w:hAnsi="Arial"/>
          <w:sz w:val="18"/>
          <w:szCs w:val="18"/>
          <w:color w:val="auto"/>
        </w:rPr>
        <w:t>Audit Committee</w:t>
      </w:r>
    </w:p>
    <w:p>
      <w:pPr>
        <w:spacing w:after="0" w:line="279" w:lineRule="exact"/>
        <w:rPr>
          <w:sz w:val="20"/>
          <w:szCs w:val="20"/>
          <w:color w:val="auto"/>
        </w:rPr>
      </w:pPr>
    </w:p>
    <w:p>
      <w:pPr>
        <w:jc w:val="both"/>
        <w:ind w:left="2740"/>
        <w:spacing w:after="0" w:line="268" w:lineRule="auto"/>
        <w:rPr>
          <w:sz w:val="20"/>
          <w:szCs w:val="20"/>
          <w:color w:val="auto"/>
        </w:rPr>
      </w:pPr>
      <w:r>
        <w:rPr>
          <w:rFonts w:ascii="Arial" w:cs="Arial" w:eastAsia="Arial" w:hAnsi="Arial"/>
          <w:sz w:val="17"/>
          <w:szCs w:val="17"/>
          <w:color w:val="auto"/>
        </w:rPr>
        <w:t>Ms. Ziegler has served as a member of the Company’s Board of Directors since September 2020 and is a member of the Audit Committee. Ms. Ziegler served as Senior Vice President and Chief Financial Officer of CDW Corporation, a technology solutions provider, from 2008 to 2017. From 2005 to 2008, Ms. Ziegler served as Chief Financial Officer and Senior Vice President, Administration of Sara Lee Food &amp; Beverage, a division of Sara Lee Corporation, a global consumer goods company. From 2003 to 2005, Ms. Ziegler served as Chief Financial Officer and Senior Vice President, Administration of Sara Lee Bakery Group. From 1993 to 2003, Ms. Ziegler served in various corporate development and legal positions at Sara Lee. Prior to joining Sara Lee, Ms. Ziegler was a corporate attorney at the law firm of Skadden, Arps, Slate, Meagher &amp; Flom. Ms. Ziegler is currently a member of the board of directors of Hanesbrands Inc., where she serves as a chair of its compensation committee and a member of its nominating and governance committee, a member of the board of directors of US Foods Holding Corp, where she serves as a member of its audit and compensation committees, and a member of the board of directors of Wolters Kluwer, where she serves as a vice chair and member of the selection and remuneration committee. During the past five years, Ms. Ziegler also served on the board of directors of Groupon, Inc. Ms. Ziegler received a B.A. in Economics and Government from The College of William and Mary and a J.D. from University of Chicago Law School.</w:t>
      </w:r>
    </w:p>
    <w:p>
      <w:pPr>
        <w:spacing w:after="0" w:line="182" w:lineRule="exact"/>
        <w:rPr>
          <w:sz w:val="20"/>
          <w:szCs w:val="20"/>
          <w:color w:val="auto"/>
        </w:rPr>
      </w:pPr>
    </w:p>
    <w:p>
      <w:pPr>
        <w:jc w:val="both"/>
        <w:ind w:left="2740"/>
        <w:spacing w:after="0" w:line="311" w:lineRule="auto"/>
        <w:rPr>
          <w:sz w:val="20"/>
          <w:szCs w:val="20"/>
          <w:color w:val="auto"/>
        </w:rPr>
      </w:pPr>
      <w:r>
        <w:rPr>
          <w:rFonts w:ascii="Arial" w:cs="Arial" w:eastAsia="Arial" w:hAnsi="Arial"/>
          <w:sz w:val="16"/>
          <w:szCs w:val="16"/>
          <w:color w:val="auto"/>
        </w:rPr>
        <w:t>Ms. Ziegler brings to the Board experience in senior leadership positions with companies in the consumer products industry, including with corporate risk management issues, and preparing or overseeing the preparation of financial statements. She has experience in corporate governance through service as a director of other public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 Recommendation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proposal for the election of directors relates solely to the election of the directors nominated by the Board of Directors.</w:t>
      </w:r>
    </w:p>
    <w:p>
      <w:pPr>
        <w:spacing w:after="0" w:line="225" w:lineRule="exact"/>
        <w:rPr>
          <w:sz w:val="20"/>
          <w:szCs w:val="20"/>
          <w:color w:val="auto"/>
        </w:rPr>
      </w:pPr>
    </w:p>
    <w:p>
      <w:pPr>
        <w:jc w:val="both"/>
        <w:ind w:left="2700" w:right="2680" w:hanging="19"/>
        <w:spacing w:after="0" w:line="381" w:lineRule="auto"/>
        <w:rPr>
          <w:sz w:val="20"/>
          <w:szCs w:val="20"/>
          <w:color w:val="auto"/>
        </w:rPr>
      </w:pPr>
      <w:r>
        <w:rPr>
          <w:rFonts w:ascii="Arial" w:cs="Arial" w:eastAsia="Arial" w:hAnsi="Arial"/>
          <w:sz w:val="15"/>
          <w:szCs w:val="15"/>
          <w:b w:val="1"/>
          <w:bCs w:val="1"/>
          <w:i w:val="1"/>
          <w:iCs w:val="1"/>
          <w:color w:val="auto"/>
        </w:rPr>
        <w:t>The Board of Directors recommends that stockholders vote FOR the election of the three director nominees, Thomas Degnan, Helen Golding and Allen Hugli.</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73" w:lineRule="exact"/>
        <w:rPr>
          <w:sz w:val="20"/>
          <w:szCs w:val="20"/>
          <w:color w:val="auto"/>
        </w:rPr>
      </w:pPr>
    </w:p>
    <w:p>
      <w:pPr>
        <w:spacing w:after="0"/>
        <w:rPr>
          <w:sz w:val="20"/>
          <w:szCs w:val="20"/>
          <w:color w:val="auto"/>
        </w:rPr>
      </w:pPr>
      <w:r>
        <w:rPr>
          <w:rFonts w:ascii="Arial" w:cs="Arial" w:eastAsia="Arial" w:hAnsi="Arial"/>
          <w:sz w:val="36"/>
          <w:szCs w:val="36"/>
          <w:b w:val="1"/>
          <w:bCs w:val="1"/>
          <w:color w:val="1F497D"/>
        </w:rPr>
        <w:t>CORPORATE GOVERNANCE</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a “controlled company” under the rules of the Nasdaq Stock Market LLC (“Nasdaq”). As a result, we qualify for exemptions from, and have elected not to comply with, certain corporate governance requirements under the rules, including the requirements that within one year of the closing of our initial public offering (“IPO”) we have a Board that is composed of a majority of “independent directors,” as defined under the Nasdaq rules, and a compensation and nominating committee that is composed entirely of independent directors.</w:t>
      </w:r>
    </w:p>
    <w:p>
      <w:pPr>
        <w:spacing w:after="0" w:line="18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Even though we are a controlled company, we are required to comply with the rules of the SEC and Nasdaq relating to the membership, qualifications and operations of the Audit Committee. As a newly-public company, we were able to, and did, rely on an exemption from the requirement that all members of the Audit Committee be independent directors for a period of one year after our IPO, and Mr. Cole, a non-independent director, served on the Audit Committee from the date of our IPO until January 27, 2021. Currently, all members of the Audit Committee are independent directors.</w:t>
      </w:r>
    </w:p>
    <w:p>
      <w:pPr>
        <w:spacing w:after="0" w:line="1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Board of Directors has determined that Ms. Gottschalk, Mr. Noll and Ms. Ziegler are independent directors under Nasdaq rules. In making such independence determination, the Board of Directors considered the relationships that each such non-employee director has with our Company and all other facts and circumstances that the Board of Directors deemed relevant in determining their independence.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positions of our Chairman of the Board and Chief Executive Officer are presently separated. Separating these positions allows our Chief Executive Officer to focus on our day-to-day business, while allowing the Chairman of the Board to lead the Board of Directors in its fundamental role of providing advice to, and oversight of, management. Our Board of Directors recognizes the time, effort and energy that the Chief Executive Officer must devote to his position in the current business environment, as well as the commitment required to serve as our Chairman, particularly as the Board of Directors’ oversight responsibilities continue to grow. Our Board of Directors also believes that this structure ensures a greater role for the non-management directors in the oversight of our Company and active participation of the independent directors in setting agendas and establishing priorities and procedures for the work of our Board of Directors. Although our By-Laws and Corporate Governance Guidelines do not require our Chairman of the Board and Chief Executive Officer positions to be separate, our Board of Directors believes that having separate positions is the appropriate leadership structure for the Company at this time.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Communications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 shareholder or other interested party may submit a written communication to the Board of Directors by sending it to the Board in care of Corporate Secretary at Reynolds Consumer Products, 1900 West Field Court, Lake Forest, IL 60045 Attention: Corporate Secretary. The Corporate Secretary will send copies of all communications to the Chairman and Chief Executive Officer and, when appropriate, to all Board members.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Procedures for Selecting and Nominating Director Candidates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CNG Committee Charter adopted in 2020 provides:</w:t>
      </w:r>
    </w:p>
    <w:p>
      <w:pPr>
        <w:spacing w:after="0" w:line="225" w:lineRule="exact"/>
        <w:rPr>
          <w:sz w:val="20"/>
          <w:szCs w:val="20"/>
          <w:color w:val="auto"/>
        </w:rPr>
      </w:pPr>
    </w:p>
    <w:p>
      <w:pPr>
        <w:ind w:left="880" w:hanging="440"/>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CNG Committee shall oversee searches for and identify qualified individuals for membership on the Board.</w:t>
      </w:r>
    </w:p>
    <w:p>
      <w:pPr>
        <w:spacing w:after="0" w:line="225" w:lineRule="exact"/>
        <w:rPr>
          <w:rFonts w:ascii="Arial" w:cs="Arial" w:eastAsia="Arial" w:hAnsi="Arial"/>
          <w:sz w:val="18"/>
          <w:szCs w:val="18"/>
          <w:color w:val="auto"/>
        </w:rPr>
      </w:pPr>
    </w:p>
    <w:p>
      <w:pPr>
        <w:ind w:left="880" w:hanging="440"/>
        <w:spacing w:after="0" w:line="342" w:lineRule="auto"/>
        <w:tabs>
          <w:tab w:leader="none" w:pos="8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CNG Committee shall recommend to the Board criteria for Board and Board committee membership and shall recommend individuals for membership on the Board and its committees. In making its recommendations for Board and committee membership, the Committee shall:</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3" w:lineRule="exact"/>
        <w:rPr>
          <w:sz w:val="20"/>
          <w:szCs w:val="20"/>
          <w:color w:val="auto"/>
        </w:rPr>
      </w:pPr>
    </w:p>
    <w:p>
      <w:pPr>
        <w:jc w:val="both"/>
        <w:ind w:left="1740" w:right="20" w:hanging="436"/>
        <w:spacing w:after="0" w:line="252" w:lineRule="auto"/>
        <w:tabs>
          <w:tab w:leader="none" w:pos="1740" w:val="left"/>
        </w:tabs>
        <w:numPr>
          <w:ilvl w:val="0"/>
          <w:numId w:val="17"/>
        </w:numPr>
        <w:rPr>
          <w:rFonts w:ascii="Courier New" w:cs="Courier New" w:eastAsia="Courier New" w:hAnsi="Courier New"/>
          <w:sz w:val="18"/>
          <w:szCs w:val="18"/>
          <w:color w:val="auto"/>
        </w:rPr>
      </w:pPr>
      <w:r>
        <w:rPr>
          <w:rFonts w:ascii="Arial" w:cs="Arial" w:eastAsia="Arial" w:hAnsi="Arial"/>
          <w:sz w:val="18"/>
          <w:szCs w:val="18"/>
          <w:color w:val="auto"/>
        </w:rPr>
        <w:t>review candidates’ qualifications for membership on the Board or a committee of the Board (including making a specific determination as to the independence of each candidate) based on the criteria approved by the Board (and taking into account the enhanced independence, financial literacy and financial expertise standards that may be required under law or Nasdaq rules for Audit Committee or other committee membership purposes);</w:t>
      </w:r>
    </w:p>
    <w:p>
      <w:pPr>
        <w:spacing w:after="0" w:line="193" w:lineRule="exact"/>
        <w:rPr>
          <w:rFonts w:ascii="Courier New" w:cs="Courier New" w:eastAsia="Courier New" w:hAnsi="Courier New"/>
          <w:sz w:val="18"/>
          <w:szCs w:val="18"/>
          <w:color w:val="auto"/>
        </w:rPr>
      </w:pPr>
    </w:p>
    <w:p>
      <w:pPr>
        <w:ind w:left="1740" w:right="20" w:hanging="436"/>
        <w:spacing w:after="0" w:line="259" w:lineRule="auto"/>
        <w:tabs>
          <w:tab w:leader="none" w:pos="1740" w:val="left"/>
        </w:tabs>
        <w:numPr>
          <w:ilvl w:val="0"/>
          <w:numId w:val="17"/>
        </w:numPr>
        <w:rPr>
          <w:rFonts w:ascii="Courier New" w:cs="Courier New" w:eastAsia="Courier New" w:hAnsi="Courier New"/>
          <w:sz w:val="18"/>
          <w:szCs w:val="18"/>
          <w:color w:val="auto"/>
        </w:rPr>
      </w:pPr>
      <w:r>
        <w:rPr>
          <w:rFonts w:ascii="Arial" w:cs="Arial" w:eastAsia="Arial" w:hAnsi="Arial"/>
          <w:sz w:val="18"/>
          <w:szCs w:val="18"/>
          <w:color w:val="auto"/>
        </w:rPr>
        <w:t>in evaluating current directors for re-nomination to the Board or re-appointment to any Board committees, assess the performance of such directors;</w:t>
      </w:r>
    </w:p>
    <w:p>
      <w:pPr>
        <w:spacing w:after="0" w:line="184" w:lineRule="exact"/>
        <w:rPr>
          <w:rFonts w:ascii="Courier New" w:cs="Courier New" w:eastAsia="Courier New" w:hAnsi="Courier New"/>
          <w:sz w:val="18"/>
          <w:szCs w:val="18"/>
          <w:color w:val="auto"/>
        </w:rPr>
      </w:pPr>
    </w:p>
    <w:p>
      <w:pPr>
        <w:jc w:val="both"/>
        <w:ind w:left="1740" w:right="20" w:hanging="436"/>
        <w:spacing w:after="0" w:line="254" w:lineRule="auto"/>
        <w:tabs>
          <w:tab w:leader="none" w:pos="1740" w:val="left"/>
        </w:tabs>
        <w:numPr>
          <w:ilvl w:val="0"/>
          <w:numId w:val="17"/>
        </w:numPr>
        <w:rPr>
          <w:rFonts w:ascii="Courier New" w:cs="Courier New" w:eastAsia="Courier New" w:hAnsi="Courier New"/>
          <w:sz w:val="18"/>
          <w:szCs w:val="18"/>
          <w:color w:val="auto"/>
        </w:rPr>
      </w:pPr>
      <w:r>
        <w:rPr>
          <w:rFonts w:ascii="Arial" w:cs="Arial" w:eastAsia="Arial" w:hAnsi="Arial"/>
          <w:sz w:val="18"/>
          <w:szCs w:val="18"/>
          <w:color w:val="auto"/>
        </w:rPr>
        <w:t>periodically review the composition of the Board and its committees in light of the current challenges and needs of the Board, the Company and each committee, and determine whether it may be appropriate to add or remove individuals after considering issues of judgment, diversity, age, skills, background and experience;</w:t>
      </w:r>
    </w:p>
    <w:p>
      <w:pPr>
        <w:spacing w:after="0" w:line="189" w:lineRule="exact"/>
        <w:rPr>
          <w:rFonts w:ascii="Courier New" w:cs="Courier New" w:eastAsia="Courier New" w:hAnsi="Courier New"/>
          <w:sz w:val="18"/>
          <w:szCs w:val="18"/>
          <w:color w:val="auto"/>
        </w:rPr>
      </w:pPr>
    </w:p>
    <w:p>
      <w:pPr>
        <w:ind w:left="1740" w:right="20" w:hanging="436"/>
        <w:spacing w:after="0" w:line="323" w:lineRule="auto"/>
        <w:tabs>
          <w:tab w:leader="none" w:pos="1740" w:val="left"/>
        </w:tabs>
        <w:numPr>
          <w:ilvl w:val="0"/>
          <w:numId w:val="17"/>
        </w:numPr>
        <w:rPr>
          <w:rFonts w:ascii="Courier New" w:cs="Courier New" w:eastAsia="Courier New" w:hAnsi="Courier New"/>
          <w:sz w:val="16"/>
          <w:szCs w:val="16"/>
          <w:color w:val="auto"/>
        </w:rPr>
      </w:pPr>
      <w:r>
        <w:rPr>
          <w:rFonts w:ascii="Arial" w:cs="Arial" w:eastAsia="Arial" w:hAnsi="Arial"/>
          <w:sz w:val="16"/>
          <w:szCs w:val="16"/>
          <w:color w:val="auto"/>
        </w:rPr>
        <w:t>periodically review, as appropriate, the service of all directors on the boards of other public companies with consideration to the substantial time commitment required of directors and make such recommendations to the Board as it may deem advisable;</w:t>
      </w:r>
    </w:p>
    <w:p>
      <w:pPr>
        <w:spacing w:after="0" w:line="133" w:lineRule="exact"/>
        <w:rPr>
          <w:rFonts w:ascii="Courier New" w:cs="Courier New" w:eastAsia="Courier New" w:hAnsi="Courier New"/>
          <w:sz w:val="16"/>
          <w:szCs w:val="16"/>
          <w:color w:val="auto"/>
        </w:rPr>
      </w:pPr>
    </w:p>
    <w:p>
      <w:pPr>
        <w:ind w:left="1740" w:hanging="436"/>
        <w:spacing w:after="0"/>
        <w:tabs>
          <w:tab w:leader="none" w:pos="1740" w:val="left"/>
        </w:tabs>
        <w:numPr>
          <w:ilvl w:val="0"/>
          <w:numId w:val="17"/>
        </w:numPr>
        <w:rPr>
          <w:rFonts w:ascii="Courier New" w:cs="Courier New" w:eastAsia="Courier New" w:hAnsi="Courier New"/>
          <w:sz w:val="18"/>
          <w:szCs w:val="18"/>
          <w:color w:val="auto"/>
        </w:rPr>
      </w:pPr>
      <w:r>
        <w:rPr>
          <w:rFonts w:ascii="Arial" w:cs="Arial" w:eastAsia="Arial" w:hAnsi="Arial"/>
          <w:sz w:val="18"/>
          <w:szCs w:val="18"/>
          <w:color w:val="auto"/>
        </w:rPr>
        <w:t>consider rotation of committee members and committee chairs, as appropriate; and</w:t>
      </w:r>
    </w:p>
    <w:p>
      <w:pPr>
        <w:spacing w:after="0" w:line="209" w:lineRule="exact"/>
        <w:rPr>
          <w:rFonts w:ascii="Courier New" w:cs="Courier New" w:eastAsia="Courier New" w:hAnsi="Courier New"/>
          <w:sz w:val="18"/>
          <w:szCs w:val="18"/>
          <w:color w:val="auto"/>
        </w:rPr>
      </w:pPr>
    </w:p>
    <w:p>
      <w:pPr>
        <w:ind w:left="1740" w:right="40" w:hanging="436"/>
        <w:spacing w:after="0" w:line="259" w:lineRule="auto"/>
        <w:tabs>
          <w:tab w:leader="none" w:pos="1740" w:val="left"/>
        </w:tabs>
        <w:numPr>
          <w:ilvl w:val="0"/>
          <w:numId w:val="17"/>
        </w:numPr>
        <w:rPr>
          <w:rFonts w:ascii="Courier New" w:cs="Courier New" w:eastAsia="Courier New" w:hAnsi="Courier New"/>
          <w:sz w:val="18"/>
          <w:szCs w:val="18"/>
          <w:color w:val="auto"/>
        </w:rPr>
      </w:pPr>
      <w:r>
        <w:rPr>
          <w:rFonts w:ascii="Arial" w:cs="Arial" w:eastAsia="Arial" w:hAnsi="Arial"/>
          <w:sz w:val="18"/>
          <w:szCs w:val="18"/>
          <w:color w:val="auto"/>
        </w:rPr>
        <w:t>consider any other factors that are set forth in the Company’s Corporate Governance Guidelines or are deemed appropriate by the CNG Committee or the Board.</w:t>
      </w:r>
    </w:p>
    <w:p>
      <w:pPr>
        <w:spacing w:after="0" w:line="238"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Pursuant to the Stockholders Agreement between the Company and PFL, PFL has the right to nominate all of our directors so long as the Hart Entities (as defined in the Stockholders Agreement) beneficially own at least 50% of the outstanding shares of our common stock; a majority of our directors so long as they own at least 40% of our stock; and at least one director so long as they own at least 10% of our stock. Currently, PFL has the right to nominate all of our directors, and all of our directors were nominated by, and may be removed by, PFL.</w:t>
      </w:r>
    </w:p>
    <w:p>
      <w:pPr>
        <w:spacing w:after="0" w:line="20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Company’s Bylaws include provisions for nomination and election of directors at the annual meeting of stockholders and requirements for director nominees.</w:t>
      </w:r>
    </w:p>
    <w:p>
      <w:pPr>
        <w:spacing w:after="0" w:line="184"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The CNG Committee will consider director candidates recommended by stockholders in the same manner that it considers all director candidates. Stockholders who wish to suggest qualified candidates should write to Reynolds Consumer Products, 1900 West Field Court, Lake Forest, IL 60045 Attention: Corporate Secretary. Any such recommendation should include a description of the candidate’s qualifications for board service; the candidate’s written consent to be considered for nomination and to serve if nominated and elected; and addresses and telephone numbers for contacting the stockholder and the candidate for more information.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Meetings and Committees</w:t>
      </w:r>
    </w:p>
    <w:p>
      <w:pPr>
        <w:spacing w:after="0" w:line="121"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Our Board of Directors held seven meetings during 2020. The independent directors regularly hold executive sessions at meetings of the Board of Directors. During 2020, each of the directors then in office attended at least 75% of the aggregate of all meetings of the Board of Directors and all meetings of the committees of the Board of Directors on which such director then served. Directors are encouraged to attend the annual meetings of stockholders of the Company, as provided in our Corporate Governance Guidelines.</w:t>
      </w:r>
    </w:p>
    <w:p>
      <w:pPr>
        <w:spacing w:after="0" w:line="187" w:lineRule="exact"/>
        <w:rPr>
          <w:sz w:val="20"/>
          <w:szCs w:val="20"/>
          <w:color w:val="auto"/>
        </w:rPr>
      </w:pPr>
    </w:p>
    <w:p>
      <w:pPr>
        <w:jc w:val="both"/>
        <w:ind w:right="40"/>
        <w:spacing w:after="0" w:line="277" w:lineRule="auto"/>
        <w:rPr>
          <w:sz w:val="20"/>
          <w:szCs w:val="20"/>
          <w:color w:val="auto"/>
        </w:rPr>
      </w:pPr>
      <w:r>
        <w:rPr>
          <w:rFonts w:ascii="Arial" w:cs="Arial" w:eastAsia="Arial" w:hAnsi="Arial"/>
          <w:sz w:val="18"/>
          <w:szCs w:val="18"/>
          <w:color w:val="auto"/>
        </w:rPr>
        <w:t>During 2020, our Board of Directors had two standing committees: the Audit Committee and the CNG Committee. The following sets forth the membership of each of our committees as of March 31, 2021:</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520" w:type="dxa"/>
            <w:vAlign w:val="bottom"/>
          </w:tcPr>
          <w:p>
            <w:pPr>
              <w:jc w:val="center"/>
              <w:spacing w:after="0"/>
              <w:rPr>
                <w:sz w:val="20"/>
                <w:szCs w:val="20"/>
                <w:color w:val="auto"/>
              </w:rPr>
            </w:pPr>
            <w:r>
              <w:rPr>
                <w:rFonts w:ascii="Arial" w:cs="Arial" w:eastAsia="Arial" w:hAnsi="Arial"/>
                <w:sz w:val="18"/>
                <w:szCs w:val="18"/>
                <w:b w:val="1"/>
                <w:bCs w:val="1"/>
                <w:color w:val="auto"/>
                <w:w w:val="90"/>
              </w:rPr>
              <w:t>Compensation, Nominating and</w:t>
            </w:r>
          </w:p>
        </w:tc>
        <w:tc>
          <w:tcPr>
            <w:tcW w:w="20" w:type="dxa"/>
            <w:vAlign w:val="bottom"/>
          </w:tcPr>
          <w:p>
            <w:pPr>
              <w:spacing w:after="0"/>
              <w:rPr>
                <w:sz w:val="18"/>
                <w:szCs w:val="18"/>
                <w:color w:val="auto"/>
              </w:rPr>
            </w:pPr>
          </w:p>
        </w:tc>
      </w:tr>
      <w:tr>
        <w:trPr>
          <w:trHeight w:val="234"/>
        </w:trPr>
        <w:tc>
          <w:tcPr>
            <w:tcW w:w="55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Audit Committee</w:t>
            </w:r>
          </w:p>
        </w:tc>
        <w:tc>
          <w:tcPr>
            <w:tcW w:w="220" w:type="dxa"/>
            <w:vAlign w:val="bottom"/>
            <w:tcBorders>
              <w:bottom w:val="single" w:sz="8" w:color="CCEEFF"/>
            </w:tcBorders>
          </w:tcPr>
          <w:p>
            <w:pPr>
              <w:spacing w:after="0"/>
              <w:rPr>
                <w:sz w:val="20"/>
                <w:szCs w:val="20"/>
                <w:color w:val="auto"/>
              </w:rPr>
            </w:pPr>
          </w:p>
        </w:tc>
        <w:tc>
          <w:tcPr>
            <w:tcW w:w="55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Corporate Governance Committee</w:t>
            </w:r>
          </w:p>
        </w:tc>
        <w:tc>
          <w:tcPr>
            <w:tcW w:w="20" w:type="dxa"/>
            <w:vAlign w:val="bottom"/>
          </w:tcPr>
          <w:p>
            <w:pPr>
              <w:spacing w:after="0"/>
              <w:rPr>
                <w:sz w:val="20"/>
                <w:szCs w:val="20"/>
                <w:color w:val="auto"/>
              </w:rPr>
            </w:pPr>
          </w:p>
        </w:tc>
      </w:tr>
      <w:tr>
        <w:trPr>
          <w:trHeight w:val="223"/>
        </w:trPr>
        <w:tc>
          <w:tcPr>
            <w:tcW w:w="5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Marla Gottschalk (Chair)</w:t>
            </w:r>
          </w:p>
        </w:tc>
        <w:tc>
          <w:tcPr>
            <w:tcW w:w="220" w:type="dxa"/>
            <w:vAlign w:val="bottom"/>
            <w:shd w:val="clear" w:color="auto" w:fill="CCEEFF"/>
          </w:tcPr>
          <w:p>
            <w:pPr>
              <w:spacing w:after="0"/>
              <w:rPr>
                <w:sz w:val="19"/>
                <w:szCs w:val="19"/>
                <w:color w:val="auto"/>
              </w:rPr>
            </w:pPr>
          </w:p>
        </w:tc>
        <w:tc>
          <w:tcPr>
            <w:tcW w:w="5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Thomas Degnan (Chair)</w:t>
            </w:r>
          </w:p>
        </w:tc>
        <w:tc>
          <w:tcPr>
            <w:tcW w:w="20" w:type="dxa"/>
            <w:vAlign w:val="bottom"/>
          </w:tcPr>
          <w:p>
            <w:pPr>
              <w:spacing w:after="0"/>
              <w:rPr>
                <w:sz w:val="19"/>
                <w:szCs w:val="19"/>
                <w:color w:val="auto"/>
              </w:rPr>
            </w:pPr>
          </w:p>
        </w:tc>
      </w:tr>
      <w:tr>
        <w:trPr>
          <w:trHeight w:val="230"/>
        </w:trPr>
        <w:tc>
          <w:tcPr>
            <w:tcW w:w="5500" w:type="dxa"/>
            <w:vAlign w:val="bottom"/>
          </w:tcPr>
          <w:p>
            <w:pPr>
              <w:jc w:val="center"/>
              <w:spacing w:after="0"/>
              <w:rPr>
                <w:sz w:val="20"/>
                <w:szCs w:val="20"/>
                <w:color w:val="auto"/>
              </w:rPr>
            </w:pPr>
            <w:r>
              <w:rPr>
                <w:rFonts w:ascii="Arial" w:cs="Arial" w:eastAsia="Arial" w:hAnsi="Arial"/>
                <w:sz w:val="18"/>
                <w:szCs w:val="18"/>
                <w:color w:val="auto"/>
                <w:w w:val="95"/>
              </w:rPr>
              <w:t>Richard Noll</w:t>
            </w:r>
          </w:p>
        </w:tc>
        <w:tc>
          <w:tcPr>
            <w:tcW w:w="220" w:type="dxa"/>
            <w:vAlign w:val="bottom"/>
          </w:tcPr>
          <w:p>
            <w:pPr>
              <w:spacing w:after="0"/>
              <w:rPr>
                <w:sz w:val="19"/>
                <w:szCs w:val="19"/>
                <w:color w:val="auto"/>
              </w:rPr>
            </w:pPr>
          </w:p>
        </w:tc>
        <w:tc>
          <w:tcPr>
            <w:tcW w:w="5520" w:type="dxa"/>
            <w:vAlign w:val="bottom"/>
          </w:tcPr>
          <w:p>
            <w:pPr>
              <w:jc w:val="center"/>
              <w:spacing w:after="0"/>
              <w:rPr>
                <w:sz w:val="20"/>
                <w:szCs w:val="20"/>
                <w:color w:val="auto"/>
              </w:rPr>
            </w:pPr>
            <w:r>
              <w:rPr>
                <w:rFonts w:ascii="Arial" w:cs="Arial" w:eastAsia="Arial" w:hAnsi="Arial"/>
                <w:sz w:val="18"/>
                <w:szCs w:val="18"/>
                <w:color w:val="auto"/>
                <w:w w:val="93"/>
              </w:rPr>
              <w:t>Gregory Cole</w:t>
            </w:r>
          </w:p>
        </w:tc>
        <w:tc>
          <w:tcPr>
            <w:tcW w:w="20" w:type="dxa"/>
            <w:vAlign w:val="bottom"/>
          </w:tcPr>
          <w:p>
            <w:pPr>
              <w:spacing w:after="0"/>
              <w:rPr>
                <w:sz w:val="19"/>
                <w:szCs w:val="19"/>
                <w:color w:val="auto"/>
              </w:rPr>
            </w:pPr>
          </w:p>
        </w:tc>
      </w:tr>
      <w:tr>
        <w:trPr>
          <w:trHeight w:val="216"/>
        </w:trPr>
        <w:tc>
          <w:tcPr>
            <w:tcW w:w="5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Ann Ziegler</w:t>
            </w:r>
          </w:p>
        </w:tc>
        <w:tc>
          <w:tcPr>
            <w:tcW w:w="220" w:type="dxa"/>
            <w:vAlign w:val="bottom"/>
            <w:shd w:val="clear" w:color="auto" w:fill="CCEEFF"/>
          </w:tcPr>
          <w:p>
            <w:pPr>
              <w:spacing w:after="0"/>
              <w:rPr>
                <w:sz w:val="18"/>
                <w:szCs w:val="18"/>
                <w:color w:val="auto"/>
              </w:rPr>
            </w:pPr>
          </w:p>
        </w:tc>
        <w:tc>
          <w:tcPr>
            <w:tcW w:w="5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Richard Noll</w:t>
            </w:r>
          </w:p>
        </w:tc>
        <w:tc>
          <w:tcPr>
            <w:tcW w:w="20" w:type="dxa"/>
            <w:vAlign w:val="bottom"/>
          </w:tcPr>
          <w:p>
            <w:pPr>
              <w:spacing w:after="0"/>
              <w:rPr>
                <w:sz w:val="18"/>
                <w:szCs w:val="18"/>
                <w:color w:val="auto"/>
              </w:rPr>
            </w:pPr>
          </w:p>
        </w:tc>
      </w:tr>
      <w:tr>
        <w:trPr>
          <w:trHeight w:val="432"/>
        </w:trPr>
        <w:tc>
          <w:tcPr>
            <w:tcW w:w="550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w w:val="99"/>
              </w:rPr>
              <w:t>11</w:t>
            </w:r>
          </w:p>
        </w:tc>
        <w:tc>
          <w:tcPr>
            <w:tcW w:w="55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55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55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members of our Audit Committee are Ms. Gottschalk (Chair), Mr. Noll and Ms. Ziegler. The composition of our Audit Committee meets the requirements for independence under the current Nasdaq listing standards and SEC rules and regulations. Each member of our Audit Committee is financially literate. In addition, our board of directors has determined that Ms. Gottschalk is an “Audit Committee financial expert” as defined in Item 407(d)(5)(ii) of Regulation S-K promulgated under the Securities Act of 1933, as amended (the “Securities Act”). This designation does not impose any duties, obligations or liabilities that are greater than are generally imposed on members of our Audit Committee and our board of directors. Our Audit Committee is directly responsible for, among other things:</w:t>
      </w:r>
    </w:p>
    <w:p>
      <w:pPr>
        <w:spacing w:after="0" w:line="192" w:lineRule="exact"/>
        <w:rPr>
          <w:sz w:val="20"/>
          <w:szCs w:val="20"/>
          <w:color w:val="auto"/>
        </w:rPr>
      </w:pPr>
    </w:p>
    <w:p>
      <w:pPr>
        <w:ind w:left="920" w:hanging="440"/>
        <w:spacing w:after="0"/>
        <w:tabs>
          <w:tab w:leader="none" w:pos="9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selecting a firm to serve as the independent registered public accounting firm to audit our financial statements;</w:t>
      </w:r>
    </w:p>
    <w:p>
      <w:pPr>
        <w:spacing w:after="0" w:line="333" w:lineRule="exact"/>
        <w:rPr>
          <w:rFonts w:ascii="Arial" w:cs="Arial" w:eastAsia="Arial" w:hAnsi="Arial"/>
          <w:sz w:val="18"/>
          <w:szCs w:val="18"/>
          <w:color w:val="auto"/>
        </w:rPr>
      </w:pPr>
    </w:p>
    <w:p>
      <w:pPr>
        <w:ind w:left="920" w:hanging="440"/>
        <w:spacing w:after="0"/>
        <w:tabs>
          <w:tab w:leader="none" w:pos="9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ensuring the independence of the independent registered public accounting firm;</w:t>
      </w:r>
    </w:p>
    <w:p>
      <w:pPr>
        <w:spacing w:after="0" w:line="333" w:lineRule="exact"/>
        <w:rPr>
          <w:rFonts w:ascii="Arial" w:cs="Arial" w:eastAsia="Arial" w:hAnsi="Arial"/>
          <w:sz w:val="18"/>
          <w:szCs w:val="18"/>
          <w:color w:val="auto"/>
        </w:rPr>
      </w:pPr>
    </w:p>
    <w:p>
      <w:pPr>
        <w:ind w:left="920" w:hanging="440"/>
        <w:spacing w:after="0" w:line="277" w:lineRule="auto"/>
        <w:tabs>
          <w:tab w:leader="none" w:pos="9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approving the planned scope and timing, and discussing the findings, of the audit with the independent registered public accounting firm, and reviewing, with management and that firm, our interim and year-end operating results;</w:t>
      </w:r>
    </w:p>
    <w:p>
      <w:pPr>
        <w:spacing w:after="0" w:line="278" w:lineRule="exact"/>
        <w:rPr>
          <w:rFonts w:ascii="Arial" w:cs="Arial" w:eastAsia="Arial" w:hAnsi="Arial"/>
          <w:sz w:val="18"/>
          <w:szCs w:val="18"/>
          <w:color w:val="auto"/>
        </w:rPr>
      </w:pPr>
    </w:p>
    <w:p>
      <w:pPr>
        <w:ind w:left="920" w:hanging="440"/>
        <w:spacing w:after="0"/>
        <w:tabs>
          <w:tab w:leader="none" w:pos="9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establishing procedures for employees to anonymously submit concerns about questionable accounting or auditing matters;</w:t>
      </w:r>
    </w:p>
    <w:p>
      <w:pPr>
        <w:spacing w:after="0" w:line="333" w:lineRule="exact"/>
        <w:rPr>
          <w:rFonts w:ascii="Arial" w:cs="Arial" w:eastAsia="Arial" w:hAnsi="Arial"/>
          <w:sz w:val="18"/>
          <w:szCs w:val="18"/>
          <w:color w:val="auto"/>
        </w:rPr>
      </w:pPr>
    </w:p>
    <w:p>
      <w:pPr>
        <w:ind w:left="920" w:hanging="440"/>
        <w:spacing w:after="0"/>
        <w:tabs>
          <w:tab w:leader="none" w:pos="9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considering the adequacy of our internal controls and internal audit function;</w:t>
      </w:r>
    </w:p>
    <w:p>
      <w:pPr>
        <w:spacing w:after="0" w:line="333" w:lineRule="exact"/>
        <w:rPr>
          <w:rFonts w:ascii="Arial" w:cs="Arial" w:eastAsia="Arial" w:hAnsi="Arial"/>
          <w:sz w:val="18"/>
          <w:szCs w:val="18"/>
          <w:color w:val="auto"/>
        </w:rPr>
      </w:pPr>
    </w:p>
    <w:p>
      <w:pPr>
        <w:ind w:left="920" w:hanging="440"/>
        <w:spacing w:after="0"/>
        <w:tabs>
          <w:tab w:leader="none" w:pos="9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reviewing and approving related person transactions and those that require disclosure; and</w:t>
      </w:r>
    </w:p>
    <w:p>
      <w:pPr>
        <w:spacing w:after="0" w:line="333" w:lineRule="exact"/>
        <w:rPr>
          <w:rFonts w:ascii="Arial" w:cs="Arial" w:eastAsia="Arial" w:hAnsi="Arial"/>
          <w:sz w:val="18"/>
          <w:szCs w:val="18"/>
          <w:color w:val="auto"/>
        </w:rPr>
      </w:pPr>
    </w:p>
    <w:p>
      <w:pPr>
        <w:ind w:left="920" w:hanging="440"/>
        <w:spacing w:after="0"/>
        <w:tabs>
          <w:tab w:leader="none" w:pos="9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approving or, as permitted, pre-approving all audit and non-audit services to be provided by the independent registered public accounting firm.</w:t>
      </w:r>
    </w:p>
    <w:p>
      <w:pPr>
        <w:spacing w:after="0" w:line="248"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 xml:space="preserve">The Audit Committee held four meetings during 2020. The Audit Committee operates under a written charter approved by the Board, a copy of which is available in the “Investors—Corporate Governance—Documents and Charters” section of our website at </w:t>
      </w:r>
      <w:r>
        <w:rPr>
          <w:rFonts w:ascii="Arial" w:cs="Arial" w:eastAsia="Arial" w:hAnsi="Arial"/>
          <w:sz w:val="17"/>
          <w:szCs w:val="17"/>
          <w:i w:val="1"/>
          <w:iCs w:val="1"/>
          <w:color w:val="auto"/>
        </w:rPr>
        <w:t>www.reynoldsconsumerproducts.com</w:t>
      </w:r>
      <w:r>
        <w:rPr>
          <w:rFonts w:ascii="Arial" w:cs="Arial" w:eastAsia="Arial" w:hAnsi="Arial"/>
          <w:sz w:val="17"/>
          <w:szCs w:val="17"/>
          <w:color w:val="auto"/>
        </w:rPr>
        <w:t>.</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Nominating and Corporate Governance Committee</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members of our CNG Committee are Mr. Degnan (Chair), Mr. Cole and Mr. Noll. Our CNG Committee is responsible for, among other things:</w:t>
      </w:r>
    </w:p>
    <w:p>
      <w:pPr>
        <w:spacing w:after="0" w:line="237" w:lineRule="exact"/>
        <w:rPr>
          <w:sz w:val="20"/>
          <w:szCs w:val="20"/>
          <w:color w:val="auto"/>
        </w:rPr>
      </w:pPr>
    </w:p>
    <w:p>
      <w:pPr>
        <w:ind w:left="920" w:hanging="440"/>
        <w:spacing w:after="0"/>
        <w:tabs>
          <w:tab w:leader="none" w:pos="9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recommending to our board of directors for determination, the compensation of our executive officers;</w:t>
      </w:r>
    </w:p>
    <w:p>
      <w:pPr>
        <w:spacing w:after="0" w:line="333" w:lineRule="exact"/>
        <w:rPr>
          <w:rFonts w:ascii="Arial" w:cs="Arial" w:eastAsia="Arial" w:hAnsi="Arial"/>
          <w:sz w:val="18"/>
          <w:szCs w:val="18"/>
          <w:color w:val="auto"/>
        </w:rPr>
      </w:pPr>
    </w:p>
    <w:p>
      <w:pPr>
        <w:ind w:left="920" w:hanging="440"/>
        <w:spacing w:after="0"/>
        <w:tabs>
          <w:tab w:leader="none" w:pos="9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reviewing and approving the compensation of our directors;</w:t>
      </w:r>
    </w:p>
    <w:p>
      <w:pPr>
        <w:spacing w:after="0" w:line="333" w:lineRule="exact"/>
        <w:rPr>
          <w:rFonts w:ascii="Arial" w:cs="Arial" w:eastAsia="Arial" w:hAnsi="Arial"/>
          <w:sz w:val="18"/>
          <w:szCs w:val="18"/>
          <w:color w:val="auto"/>
        </w:rPr>
      </w:pPr>
    </w:p>
    <w:p>
      <w:pPr>
        <w:ind w:left="920" w:hanging="440"/>
        <w:spacing w:after="0"/>
        <w:tabs>
          <w:tab w:leader="none" w:pos="9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administering our stock and equity incentive plans;</w:t>
      </w:r>
    </w:p>
    <w:p>
      <w:pPr>
        <w:spacing w:after="0" w:line="333" w:lineRule="exact"/>
        <w:rPr>
          <w:rFonts w:ascii="Arial" w:cs="Arial" w:eastAsia="Arial" w:hAnsi="Arial"/>
          <w:sz w:val="18"/>
          <w:szCs w:val="18"/>
          <w:color w:val="auto"/>
        </w:rPr>
      </w:pPr>
    </w:p>
    <w:p>
      <w:pPr>
        <w:ind w:left="920" w:hanging="440"/>
        <w:spacing w:after="0"/>
        <w:tabs>
          <w:tab w:leader="none" w:pos="9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reviewing and evaluating, or making recommendations to our board of directors with respect to, incentive compensation and equity plans;</w:t>
      </w:r>
    </w:p>
    <w:p>
      <w:pPr>
        <w:spacing w:after="0" w:line="344" w:lineRule="exact"/>
        <w:rPr>
          <w:rFonts w:ascii="Arial" w:cs="Arial" w:eastAsia="Arial" w:hAnsi="Arial"/>
          <w:sz w:val="17"/>
          <w:szCs w:val="17"/>
          <w:color w:val="auto"/>
        </w:rPr>
      </w:pPr>
    </w:p>
    <w:p>
      <w:pPr>
        <w:ind w:left="920" w:hanging="440"/>
        <w:spacing w:after="0"/>
        <w:tabs>
          <w:tab w:leader="none" w:pos="9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reviewing our overall compensation philosophy;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21" w:lineRule="exact"/>
        <w:rPr>
          <w:sz w:val="20"/>
          <w:szCs w:val="20"/>
          <w:color w:val="auto"/>
        </w:rPr>
      </w:pPr>
    </w:p>
    <w:p>
      <w:pPr>
        <w:ind w:left="920" w:hanging="440"/>
        <w:spacing w:after="0"/>
        <w:tabs>
          <w:tab w:leader="none" w:pos="9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identifying and recommending candidates for membership on our board of directors;</w:t>
      </w:r>
    </w:p>
    <w:p>
      <w:pPr>
        <w:spacing w:after="0" w:line="333" w:lineRule="exact"/>
        <w:rPr>
          <w:rFonts w:ascii="Arial" w:cs="Arial" w:eastAsia="Arial" w:hAnsi="Arial"/>
          <w:sz w:val="18"/>
          <w:szCs w:val="18"/>
          <w:color w:val="auto"/>
        </w:rPr>
      </w:pPr>
    </w:p>
    <w:p>
      <w:pPr>
        <w:ind w:left="920" w:hanging="440"/>
        <w:spacing w:after="0"/>
        <w:tabs>
          <w:tab w:leader="none" w:pos="9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reviewing and recommending our corporate governance guidelines and policies;</w:t>
      </w:r>
    </w:p>
    <w:p>
      <w:pPr>
        <w:spacing w:after="0" w:line="333" w:lineRule="exact"/>
        <w:rPr>
          <w:rFonts w:ascii="Arial" w:cs="Arial" w:eastAsia="Arial" w:hAnsi="Arial"/>
          <w:sz w:val="18"/>
          <w:szCs w:val="18"/>
          <w:color w:val="auto"/>
        </w:rPr>
      </w:pPr>
    </w:p>
    <w:p>
      <w:pPr>
        <w:ind w:left="920" w:right="20" w:hanging="440"/>
        <w:spacing w:after="0" w:line="277" w:lineRule="auto"/>
        <w:tabs>
          <w:tab w:leader="none" w:pos="9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reviewing and considering proposed waivers of the code of conduct for directors and executive officers and making recommendations to our board of directors;</w:t>
      </w:r>
    </w:p>
    <w:p>
      <w:pPr>
        <w:spacing w:after="0" w:line="278" w:lineRule="exact"/>
        <w:rPr>
          <w:rFonts w:ascii="Arial" w:cs="Arial" w:eastAsia="Arial" w:hAnsi="Arial"/>
          <w:sz w:val="18"/>
          <w:szCs w:val="18"/>
          <w:color w:val="auto"/>
        </w:rPr>
      </w:pPr>
    </w:p>
    <w:p>
      <w:pPr>
        <w:ind w:left="920" w:hanging="440"/>
        <w:spacing w:after="0"/>
        <w:tabs>
          <w:tab w:leader="none" w:pos="9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overseeing the process of evaluating the performance of our board of directors; and</w:t>
      </w:r>
    </w:p>
    <w:p>
      <w:pPr>
        <w:spacing w:after="0" w:line="333" w:lineRule="exact"/>
        <w:rPr>
          <w:rFonts w:ascii="Arial" w:cs="Arial" w:eastAsia="Arial" w:hAnsi="Arial"/>
          <w:sz w:val="18"/>
          <w:szCs w:val="18"/>
          <w:color w:val="auto"/>
        </w:rPr>
      </w:pPr>
    </w:p>
    <w:p>
      <w:pPr>
        <w:ind w:left="920" w:hanging="440"/>
        <w:spacing w:after="0"/>
        <w:tabs>
          <w:tab w:leader="none" w:pos="9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assisting our board of directors on corporate governance matters.</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 xml:space="preserve">The CNG Committee held five meetings during 2020. The CNG Committee operates under a written charter approved by the Board, a copy of which is available in the “Investors—Corporate Governance—Documents and Charters” section of our website at </w:t>
      </w:r>
      <w:r>
        <w:rPr>
          <w:rFonts w:ascii="Arial" w:cs="Arial" w:eastAsia="Arial" w:hAnsi="Arial"/>
          <w:sz w:val="17"/>
          <w:szCs w:val="17"/>
          <w:i w:val="1"/>
          <w:iCs w:val="1"/>
          <w:color w:val="auto"/>
        </w:rPr>
        <w:t>www.reynoldsconsumerproducts.com</w:t>
      </w:r>
      <w:r>
        <w:rPr>
          <w:rFonts w:ascii="Arial" w:cs="Arial" w:eastAsia="Arial" w:hAnsi="Arial"/>
          <w:sz w:val="17"/>
          <w:szCs w:val="17"/>
          <w:color w:val="auto"/>
        </w:rPr>
        <w:t>.</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Oversight</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Board of Directors oversees the management of risks inherent in the operation of our business and the implementation of our business strategies. Our Board of Directors performs this oversight role by using several different levels of review. In connection with its reviews of the operations and corporate functions of our Company, our Board of Directors addresses the primary risks associated with those operations and corporate functions. In addition, our Board of Directors reviews the risks associated with our Company’s business strategies periodically throughout the year as part of its consideration of undertaking any such business strategies.</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Each of our Board committees also coordinates oversight of the management of our risk that falls within the committee’s areas of responsibility. In performing this function, each committee has full access to management, as well as the ability to engage advisors. Our Chief Financial Officer is responsible for identifying, evaluating and implementing risk management controls and methodologies to address any identified risks. In connection with its risk management role, our Audit Committee meets privately with representatives from our independent registered public accounting firm, and privately with our Chief Financial Officer. In addition, the CNG Committee reviews the Company’s compensation program and risk elements to the Company in connection with the structure of the compensation plan.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Evaluations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 intends to implement a Board of Directors evaluation process in 2021.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Social &amp; Governance Matters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Management recognizes the importance of Environmental, Social &amp; Governance matters to all stakeholders and has reviewed and discussed with the Board the Company’s development of its Environmental, Social &amp; Governance framework. Management will continue to provide regular updates to the Board while also providing regular updates to Company stakeholders. Additional information about the Company’s Environmental, Social &amp; Governance actions, goals and initiatives is included in our 2020 Annual Report to Stockholders, which is being provided as part of the proxy materials and is available on our corporate website at www.reynoldsconsumerproducts.com.</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73" w:lineRule="exact"/>
        <w:rPr>
          <w:sz w:val="20"/>
          <w:szCs w:val="20"/>
          <w:color w:val="auto"/>
        </w:rPr>
      </w:pPr>
    </w:p>
    <w:p>
      <w:pPr>
        <w:spacing w:after="0"/>
        <w:rPr>
          <w:sz w:val="20"/>
          <w:szCs w:val="20"/>
          <w:color w:val="auto"/>
        </w:rPr>
      </w:pPr>
      <w:r>
        <w:rPr>
          <w:rFonts w:ascii="Arial" w:cs="Arial" w:eastAsia="Arial" w:hAnsi="Arial"/>
          <w:sz w:val="36"/>
          <w:szCs w:val="36"/>
          <w:b w:val="1"/>
          <w:bCs w:val="1"/>
          <w:color w:val="1F497D"/>
        </w:rPr>
        <w:t>DIRECTOR COMPENSATION</w:t>
      </w:r>
    </w:p>
    <w:p>
      <w:pPr>
        <w:spacing w:after="0" w:line="24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Beginning in 2020, our directors who are not employees of our company or of Rank Group or PEI (the “non-affiliated directors”) received the following annual retainers and annual equity compensation grants:</w:t>
      </w:r>
    </w:p>
    <w:p>
      <w:pPr>
        <w:spacing w:after="0" w:line="103" w:lineRule="exact"/>
        <w:rPr>
          <w:sz w:val="20"/>
          <w:szCs w:val="20"/>
          <w:color w:val="auto"/>
        </w:rPr>
      </w:pPr>
    </w:p>
    <w:p>
      <w:pPr>
        <w:ind w:left="880" w:hanging="440"/>
        <w:spacing w:after="0" w:line="277" w:lineRule="auto"/>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Board member</w:t>
      </w:r>
      <w:r>
        <w:rPr>
          <w:rFonts w:ascii="Arial" w:cs="Arial" w:eastAsia="Arial" w:hAnsi="Arial"/>
          <w:sz w:val="18"/>
          <w:szCs w:val="18"/>
          <w:color w:val="auto"/>
        </w:rPr>
        <w:t>: $230,000, of which $100,000 is an annual cash retainer and $130,000 is in the form of an annual grant of restricted stock units</w:t>
      </w:r>
      <w:r>
        <w:rPr>
          <w:rFonts w:ascii="Arial" w:cs="Arial" w:eastAsia="Arial" w:hAnsi="Arial"/>
          <w:sz w:val="18"/>
          <w:szCs w:val="18"/>
          <w:i w:val="1"/>
          <w:iCs w:val="1"/>
          <w:color w:val="auto"/>
        </w:rPr>
        <w:t xml:space="preserve"> </w:t>
      </w:r>
      <w:r>
        <w:rPr>
          <w:rFonts w:ascii="Arial" w:cs="Arial" w:eastAsia="Arial" w:hAnsi="Arial"/>
          <w:sz w:val="18"/>
          <w:szCs w:val="18"/>
          <w:color w:val="auto"/>
        </w:rPr>
        <w:t>(“RSUs”).</w:t>
      </w:r>
    </w:p>
    <w:p>
      <w:pPr>
        <w:spacing w:after="0" w:line="102" w:lineRule="exact"/>
        <w:rPr>
          <w:rFonts w:ascii="Arial" w:cs="Arial" w:eastAsia="Arial" w:hAnsi="Arial"/>
          <w:sz w:val="18"/>
          <w:szCs w:val="18"/>
          <w:color w:val="auto"/>
        </w:rPr>
      </w:pPr>
    </w:p>
    <w:p>
      <w:pPr>
        <w:ind w:left="880" w:right="20" w:hanging="440"/>
        <w:spacing w:after="0" w:line="277" w:lineRule="auto"/>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Chairman of the Board</w:t>
      </w:r>
      <w:r>
        <w:rPr>
          <w:rFonts w:ascii="Arial" w:cs="Arial" w:eastAsia="Arial" w:hAnsi="Arial"/>
          <w:sz w:val="18"/>
          <w:szCs w:val="18"/>
          <w:color w:val="auto"/>
        </w:rPr>
        <w:t>: $115,000, of which $50,000 is an annual cash retainer and $65,000 is in the form of an annual grant of RSUs, in</w:t>
      </w:r>
      <w:r>
        <w:rPr>
          <w:rFonts w:ascii="Arial" w:cs="Arial" w:eastAsia="Arial" w:hAnsi="Arial"/>
          <w:sz w:val="18"/>
          <w:szCs w:val="18"/>
          <w:i w:val="1"/>
          <w:iCs w:val="1"/>
          <w:color w:val="auto"/>
        </w:rPr>
        <w:t xml:space="preserve"> </w:t>
      </w:r>
      <w:r>
        <w:rPr>
          <w:rFonts w:ascii="Arial" w:cs="Arial" w:eastAsia="Arial" w:hAnsi="Arial"/>
          <w:sz w:val="18"/>
          <w:szCs w:val="18"/>
          <w:color w:val="auto"/>
        </w:rPr>
        <w:t>addition to the $230,000 in board member payments and grants described above.</w:t>
      </w:r>
    </w:p>
    <w:p>
      <w:pPr>
        <w:spacing w:after="0" w:line="102" w:lineRule="exact"/>
        <w:rPr>
          <w:rFonts w:ascii="Arial" w:cs="Arial" w:eastAsia="Arial" w:hAnsi="Arial"/>
          <w:sz w:val="18"/>
          <w:szCs w:val="18"/>
          <w:color w:val="auto"/>
        </w:rPr>
      </w:pPr>
    </w:p>
    <w:p>
      <w:pPr>
        <w:ind w:left="880" w:hanging="440"/>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Chairs of our Audit Committee and our CNG Committee</w:t>
      </w:r>
      <w:r>
        <w:rPr>
          <w:rFonts w:ascii="Arial" w:cs="Arial" w:eastAsia="Arial" w:hAnsi="Arial"/>
          <w:sz w:val="18"/>
          <w:szCs w:val="18"/>
          <w:color w:val="auto"/>
        </w:rPr>
        <w:t>: $20,000, as an annual cash retainer.</w:t>
      </w:r>
    </w:p>
    <w:p>
      <w:pPr>
        <w:spacing w:after="0" w:line="157" w:lineRule="exact"/>
        <w:rPr>
          <w:rFonts w:ascii="Arial" w:cs="Arial" w:eastAsia="Arial" w:hAnsi="Arial"/>
          <w:sz w:val="18"/>
          <w:szCs w:val="18"/>
          <w:color w:val="auto"/>
        </w:rPr>
      </w:pPr>
    </w:p>
    <w:p>
      <w:pPr>
        <w:ind w:left="880" w:hanging="440"/>
        <w:spacing w:after="0"/>
        <w:tabs>
          <w:tab w:leader="none" w:pos="880" w:val="left"/>
        </w:tabs>
        <w:numPr>
          <w:ilvl w:val="0"/>
          <w:numId w:val="21"/>
        </w:numPr>
        <w:rPr>
          <w:rFonts w:ascii="Arial" w:cs="Arial" w:eastAsia="Arial" w:hAnsi="Arial"/>
          <w:sz w:val="17"/>
          <w:szCs w:val="17"/>
          <w:color w:val="auto"/>
        </w:rPr>
      </w:pPr>
      <w:r>
        <w:rPr>
          <w:rFonts w:ascii="Arial" w:cs="Arial" w:eastAsia="Arial" w:hAnsi="Arial"/>
          <w:sz w:val="17"/>
          <w:szCs w:val="17"/>
          <w:i w:val="1"/>
          <w:iCs w:val="1"/>
          <w:color w:val="auto"/>
        </w:rPr>
        <w:t>Members of our Audit Committee and our CNG Committee (other than the Chairman of the Board)</w:t>
      </w:r>
      <w:r>
        <w:rPr>
          <w:rFonts w:ascii="Arial" w:cs="Arial" w:eastAsia="Arial" w:hAnsi="Arial"/>
          <w:sz w:val="17"/>
          <w:szCs w:val="17"/>
          <w:color w:val="auto"/>
        </w:rPr>
        <w:t>: $10,000, as an annual cash retainer.</w:t>
      </w:r>
    </w:p>
    <w:p>
      <w:pPr>
        <w:spacing w:after="0" w:line="23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RSUs are granted pursuant to the Reynolds Consumer Products Inc. Equity Incentive Plan (the “Equity Incentive Plan”) and the number of RSUs granted is calculated by dividing the applicable dollar value by the closing sale price per share of our common stock on the date of grant. The RSUs granted in 2020 to our non-affiliated directors were granted to Ms. Gottschalk and Mr. Noll on March 5, 2020 and vested in full on the first anniversary thereof, and were granted on a prorated amount to Ms. Ziegler on September 22, 2020 when she was appointed to the Board and vest in full on the first anniversary thereof.</w:t>
      </w:r>
    </w:p>
    <w:p>
      <w:pPr>
        <w:spacing w:after="0" w:line="15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plan to grant RSUs and make the annual cash retainer payments to non-affiliated directors on the date of the annual meeting of stockholders in each year, beginning in 2022. For 2021, as a transition year, the RSUs were granted, and the cash retainer amounts (adjusted to reflect standardizing payment dates, moving Mr. Degnan and Ms. Ziegler from January to April and Ms. Gottschalk and Mr. Noll from February to April) were paid, to non-affiliated directors (Mr. Degnan, Mr. Noll, Ms. Gottschalk and Ms. Ziegler) on April 1, 2021. The RSUs will vest in full on April 1, 2022, subject to continued service.</w:t>
      </w:r>
    </w:p>
    <w:p>
      <w:pPr>
        <w:spacing w:after="0" w:line="18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Directors who are also full-time officers or employees of the Company receive no additional compensation for serving as directors. An individual who is a non-employee director may not receive awards, in cash or otherwise, for any calendar year that total more than $750,000 in the aggregate.</w:t>
      </w:r>
    </w:p>
    <w:p>
      <w:pPr>
        <w:spacing w:after="0" w:line="1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also reimburse all of our directors for their reasonable expenses incurred in attending meetings of our Board of Directors or committees, and have entered into Indemnification Agreements with our directors.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following table presents the compensation for each person who served as a member of our Board of Directors during 2020, other than Mr. Mitchell. Mr. Mitchell, who is also our Chief Executive Officer, receives no compensation for his service as a director. The compensation received by Mr. Mitchell as our Chief Executive Officer during 2020 is presented in the 2020 Summary Compensation Table. Mr. Cole, Mr. Degnan and Ms. Golding did not receive any compensation for his or her service as a director of ours in 2020, due to the fact that they were serving as officers of Rank Group or PEI at the time of payment or grant.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9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2020 Director Compensation Table</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60" w:type="dxa"/>
            <w:vAlign w:val="bottom"/>
            <w:gridSpan w:val="2"/>
          </w:tcPr>
          <w:p>
            <w:pPr>
              <w:jc w:val="center"/>
              <w:ind w:right="560"/>
              <w:spacing w:after="0"/>
              <w:rPr>
                <w:sz w:val="20"/>
                <w:szCs w:val="20"/>
                <w:color w:val="auto"/>
              </w:rPr>
            </w:pPr>
            <w:r>
              <w:rPr>
                <w:rFonts w:ascii="Arial" w:cs="Arial" w:eastAsia="Arial" w:hAnsi="Arial"/>
                <w:sz w:val="16"/>
                <w:szCs w:val="16"/>
                <w:b w:val="1"/>
                <w:bCs w:val="1"/>
                <w:color w:val="auto"/>
                <w:w w:val="90"/>
              </w:rPr>
              <w:t>Fees Earned</w:t>
            </w:r>
          </w:p>
        </w:tc>
        <w:tc>
          <w:tcPr>
            <w:tcW w:w="3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10"/>
        </w:trPr>
        <w:tc>
          <w:tcPr>
            <w:tcW w:w="5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60" w:type="dxa"/>
            <w:vAlign w:val="bottom"/>
            <w:gridSpan w:val="2"/>
          </w:tcPr>
          <w:p>
            <w:pPr>
              <w:jc w:val="center"/>
              <w:ind w:right="580"/>
              <w:spacing w:after="0"/>
              <w:rPr>
                <w:sz w:val="20"/>
                <w:szCs w:val="20"/>
                <w:color w:val="auto"/>
              </w:rPr>
            </w:pPr>
            <w:r>
              <w:rPr>
                <w:rFonts w:ascii="Arial" w:cs="Arial" w:eastAsia="Arial" w:hAnsi="Arial"/>
                <w:sz w:val="16"/>
                <w:szCs w:val="16"/>
                <w:b w:val="1"/>
                <w:bCs w:val="1"/>
                <w:color w:val="auto"/>
                <w:w w:val="92"/>
              </w:rPr>
              <w:t>or Paid in Cash</w:t>
            </w:r>
          </w:p>
        </w:tc>
        <w:tc>
          <w:tcPr>
            <w:tcW w:w="300" w:type="dxa"/>
            <w:vAlign w:val="bottom"/>
          </w:tcPr>
          <w:p>
            <w:pPr>
              <w:spacing w:after="0"/>
              <w:rPr>
                <w:sz w:val="18"/>
                <w:szCs w:val="18"/>
                <w:color w:val="auto"/>
              </w:rPr>
            </w:pPr>
          </w:p>
        </w:tc>
        <w:tc>
          <w:tcPr>
            <w:tcW w:w="2020" w:type="dxa"/>
            <w:vAlign w:val="bottom"/>
            <w:gridSpan w:val="2"/>
          </w:tcPr>
          <w:p>
            <w:pPr>
              <w:ind w:left="220"/>
              <w:spacing w:after="0"/>
              <w:rPr>
                <w:sz w:val="20"/>
                <w:szCs w:val="20"/>
                <w:color w:val="auto"/>
              </w:rPr>
            </w:pPr>
            <w:r>
              <w:rPr>
                <w:rFonts w:ascii="Arial" w:cs="Arial" w:eastAsia="Arial" w:hAnsi="Arial"/>
                <w:sz w:val="16"/>
                <w:szCs w:val="16"/>
                <w:b w:val="1"/>
                <w:bCs w:val="1"/>
                <w:color w:val="auto"/>
              </w:rPr>
              <w:t>Stock Awards</w:t>
            </w:r>
          </w:p>
        </w:tc>
        <w:tc>
          <w:tcPr>
            <w:tcW w:w="200" w:type="dxa"/>
            <w:vAlign w:val="bottom"/>
          </w:tcPr>
          <w:p>
            <w:pPr>
              <w:spacing w:after="0"/>
              <w:rPr>
                <w:sz w:val="18"/>
                <w:szCs w:val="18"/>
                <w:color w:val="auto"/>
              </w:rPr>
            </w:pPr>
          </w:p>
        </w:tc>
        <w:tc>
          <w:tcPr>
            <w:tcW w:w="900" w:type="dxa"/>
            <w:vAlign w:val="bottom"/>
          </w:tcPr>
          <w:p>
            <w:pPr>
              <w:jc w:val="right"/>
              <w:ind w:right="359"/>
              <w:spacing w:after="0"/>
              <w:rPr>
                <w:sz w:val="20"/>
                <w:szCs w:val="20"/>
                <w:color w:val="auto"/>
              </w:rPr>
            </w:pPr>
            <w:r>
              <w:rPr>
                <w:rFonts w:ascii="Arial" w:cs="Arial" w:eastAsia="Arial" w:hAnsi="Arial"/>
                <w:sz w:val="16"/>
                <w:szCs w:val="16"/>
                <w:b w:val="1"/>
                <w:bCs w:val="1"/>
                <w:color w:val="auto"/>
              </w:rPr>
              <w:t>Total</w:t>
            </w:r>
          </w:p>
        </w:tc>
      </w:tr>
      <w:tr>
        <w:trPr>
          <w:trHeight w:val="249"/>
        </w:trPr>
        <w:tc>
          <w:tcPr>
            <w:tcW w:w="53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Name</w:t>
            </w:r>
          </w:p>
        </w:tc>
        <w:tc>
          <w:tcPr>
            <w:tcW w:w="160" w:type="dxa"/>
            <w:vAlign w:val="bottom"/>
            <w:tcBorders>
              <w:bottom w:val="single" w:sz="8" w:color="CFF0FC"/>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880" w:type="dxa"/>
            <w:vAlign w:val="bottom"/>
            <w:tcBorders>
              <w:bottom w:val="single" w:sz="8" w:color="auto"/>
            </w:tcBorders>
          </w:tcPr>
          <w:p>
            <w:pPr>
              <w:jc w:val="center"/>
              <w:ind w:right="319"/>
              <w:spacing w:after="0"/>
              <w:rPr>
                <w:sz w:val="20"/>
                <w:szCs w:val="20"/>
                <w:color w:val="auto"/>
              </w:rPr>
            </w:pPr>
            <w:r>
              <w:rPr>
                <w:rFonts w:ascii="Arial" w:cs="Arial" w:eastAsia="Arial" w:hAnsi="Arial"/>
                <w:sz w:val="16"/>
                <w:szCs w:val="16"/>
                <w:b w:val="1"/>
                <w:bCs w:val="1"/>
                <w:color w:val="auto"/>
              </w:rPr>
              <w:t>($)</w:t>
            </w:r>
          </w:p>
        </w:tc>
        <w:tc>
          <w:tcPr>
            <w:tcW w:w="180" w:type="dxa"/>
            <w:vAlign w:val="bottom"/>
            <w:tcBorders>
              <w:bottom w:val="single" w:sz="8" w:color="CFF0FC"/>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tcPr>
          <w:p>
            <w:pPr>
              <w:jc w:val="right"/>
              <w:ind w:right="879"/>
              <w:spacing w:after="0" w:line="249" w:lineRule="exact"/>
              <w:rPr>
                <w:sz w:val="20"/>
                <w:szCs w:val="20"/>
                <w:color w:val="auto"/>
              </w:rPr>
            </w:pPr>
            <w:r>
              <w:rPr>
                <w:rFonts w:ascii="Arial" w:cs="Arial" w:eastAsia="Arial" w:hAnsi="Arial"/>
                <w:sz w:val="16"/>
                <w:szCs w:val="16"/>
                <w:b w:val="1"/>
                <w:bCs w:val="1"/>
                <w:color w:val="auto"/>
              </w:rPr>
              <w:t>($)</w:t>
            </w:r>
            <w:r>
              <w:rPr>
                <w:rFonts w:ascii="Arial" w:cs="Arial" w:eastAsia="Arial" w:hAnsi="Arial"/>
                <w:sz w:val="27"/>
                <w:szCs w:val="27"/>
                <w:b w:val="1"/>
                <w:bCs w:val="1"/>
                <w:color w:val="auto"/>
                <w:vertAlign w:val="superscript"/>
              </w:rPr>
              <w:t>(1)</w:t>
            </w:r>
          </w:p>
        </w:tc>
        <w:tc>
          <w:tcPr>
            <w:tcW w:w="180" w:type="dxa"/>
            <w:vAlign w:val="bottom"/>
            <w:tcBorders>
              <w:bottom w:val="single" w:sz="8" w:color="CFF0FC"/>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w:t>
            </w:r>
          </w:p>
        </w:tc>
      </w:tr>
      <w:tr>
        <w:trPr>
          <w:trHeight w:val="209"/>
        </w:trPr>
        <w:tc>
          <w:tcPr>
            <w:tcW w:w="548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Gregory Cole</w:t>
            </w:r>
          </w:p>
        </w:tc>
        <w:tc>
          <w:tcPr>
            <w:tcW w:w="28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w w:val="89"/>
              </w:rPr>
              <w:t>$</w:t>
            </w:r>
          </w:p>
        </w:tc>
        <w:tc>
          <w:tcPr>
            <w:tcW w:w="206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jc w:val="right"/>
              <w:ind w:right="144"/>
              <w:spacing w:after="0"/>
              <w:rPr>
                <w:sz w:val="20"/>
                <w:szCs w:val="20"/>
                <w:color w:val="auto"/>
              </w:rPr>
            </w:pPr>
            <w:r>
              <w:rPr>
                <w:rFonts w:ascii="Arial" w:cs="Arial" w:eastAsia="Arial" w:hAnsi="Arial"/>
                <w:sz w:val="15"/>
                <w:szCs w:val="15"/>
                <w:color w:val="auto"/>
                <w:w w:val="71"/>
              </w:rPr>
              <w:t>$</w:t>
            </w:r>
          </w:p>
        </w:tc>
        <w:tc>
          <w:tcPr>
            <w:tcW w:w="202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r>
      <w:tr>
        <w:trPr>
          <w:trHeight w:val="213"/>
        </w:trPr>
        <w:tc>
          <w:tcPr>
            <w:tcW w:w="5480" w:type="dxa"/>
            <w:vAlign w:val="bottom"/>
            <w:gridSpan w:val="2"/>
          </w:tcPr>
          <w:p>
            <w:pPr>
              <w:spacing w:after="0"/>
              <w:rPr>
                <w:sz w:val="20"/>
                <w:szCs w:val="20"/>
                <w:color w:val="auto"/>
              </w:rPr>
            </w:pPr>
            <w:r>
              <w:rPr>
                <w:rFonts w:ascii="Arial" w:cs="Arial" w:eastAsia="Arial" w:hAnsi="Arial"/>
                <w:sz w:val="16"/>
                <w:szCs w:val="16"/>
                <w:color w:val="auto"/>
              </w:rPr>
              <w:t>Thomas Degnan</w:t>
            </w:r>
          </w:p>
        </w:tc>
        <w:tc>
          <w:tcPr>
            <w:tcW w:w="280" w:type="dxa"/>
            <w:vAlign w:val="bottom"/>
          </w:tcPr>
          <w:p>
            <w:pPr>
              <w:spacing w:after="0"/>
              <w:rPr>
                <w:sz w:val="18"/>
                <w:szCs w:val="18"/>
                <w:color w:val="auto"/>
              </w:rPr>
            </w:pPr>
          </w:p>
        </w:tc>
        <w:tc>
          <w:tcPr>
            <w:tcW w:w="206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202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219"/>
        </w:trPr>
        <w:tc>
          <w:tcPr>
            <w:tcW w:w="548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Helen Golding</w:t>
            </w:r>
          </w:p>
        </w:tc>
        <w:tc>
          <w:tcPr>
            <w:tcW w:w="280" w:type="dxa"/>
            <w:vAlign w:val="bottom"/>
            <w:shd w:val="clear" w:color="auto" w:fill="CFF0FC"/>
          </w:tcPr>
          <w:p>
            <w:pPr>
              <w:spacing w:after="0"/>
              <w:rPr>
                <w:sz w:val="19"/>
                <w:szCs w:val="19"/>
                <w:color w:val="auto"/>
              </w:rPr>
            </w:pPr>
          </w:p>
        </w:tc>
        <w:tc>
          <w:tcPr>
            <w:tcW w:w="206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19"/>
                <w:szCs w:val="19"/>
                <w:color w:val="auto"/>
              </w:rPr>
            </w:pPr>
          </w:p>
        </w:tc>
        <w:tc>
          <w:tcPr>
            <w:tcW w:w="202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r>
      <w:tr>
        <w:trPr>
          <w:trHeight w:val="213"/>
        </w:trPr>
        <w:tc>
          <w:tcPr>
            <w:tcW w:w="5480" w:type="dxa"/>
            <w:vAlign w:val="bottom"/>
            <w:gridSpan w:val="2"/>
          </w:tcPr>
          <w:p>
            <w:pPr>
              <w:spacing w:after="0"/>
              <w:rPr>
                <w:sz w:val="20"/>
                <w:szCs w:val="20"/>
                <w:color w:val="auto"/>
              </w:rPr>
            </w:pPr>
            <w:r>
              <w:rPr>
                <w:rFonts w:ascii="Arial" w:cs="Arial" w:eastAsia="Arial" w:hAnsi="Arial"/>
                <w:sz w:val="16"/>
                <w:szCs w:val="16"/>
                <w:color w:val="auto"/>
              </w:rPr>
              <w:t>Marla Gottschalk</w:t>
            </w:r>
          </w:p>
        </w:tc>
        <w:tc>
          <w:tcPr>
            <w:tcW w:w="280" w:type="dxa"/>
            <w:vAlign w:val="bottom"/>
          </w:tcPr>
          <w:p>
            <w:pPr>
              <w:spacing w:after="0"/>
              <w:rPr>
                <w:sz w:val="18"/>
                <w:szCs w:val="18"/>
                <w:color w:val="auto"/>
              </w:rPr>
            </w:pPr>
          </w:p>
        </w:tc>
        <w:tc>
          <w:tcPr>
            <w:tcW w:w="1880" w:type="dxa"/>
            <w:vAlign w:val="bottom"/>
          </w:tcPr>
          <w:p>
            <w:pPr>
              <w:jc w:val="right"/>
              <w:ind w:right="39"/>
              <w:spacing w:after="0"/>
              <w:rPr>
                <w:sz w:val="20"/>
                <w:szCs w:val="20"/>
                <w:color w:val="auto"/>
              </w:rPr>
            </w:pPr>
            <w:r>
              <w:rPr>
                <w:rFonts w:ascii="Arial" w:cs="Arial" w:eastAsia="Arial" w:hAnsi="Arial"/>
                <w:sz w:val="16"/>
                <w:szCs w:val="16"/>
                <w:color w:val="auto"/>
              </w:rPr>
              <w:t>130,000</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40" w:type="dxa"/>
            <w:vAlign w:val="bottom"/>
          </w:tcPr>
          <w:p>
            <w:pPr>
              <w:jc w:val="right"/>
              <w:ind w:right="39"/>
              <w:spacing w:after="0"/>
              <w:rPr>
                <w:sz w:val="20"/>
                <w:szCs w:val="20"/>
                <w:color w:val="auto"/>
              </w:rPr>
            </w:pPr>
            <w:r>
              <w:rPr>
                <w:rFonts w:ascii="Arial" w:cs="Arial" w:eastAsia="Arial" w:hAnsi="Arial"/>
                <w:sz w:val="16"/>
                <w:szCs w:val="16"/>
                <w:color w:val="auto"/>
              </w:rPr>
              <w:t>130,007</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260,007</w:t>
            </w:r>
          </w:p>
        </w:tc>
      </w:tr>
      <w:tr>
        <w:trPr>
          <w:trHeight w:val="219"/>
        </w:trPr>
        <w:tc>
          <w:tcPr>
            <w:tcW w:w="548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Richard Noll</w:t>
            </w:r>
          </w:p>
        </w:tc>
        <w:tc>
          <w:tcPr>
            <w:tcW w:w="280" w:type="dxa"/>
            <w:vAlign w:val="bottom"/>
            <w:shd w:val="clear" w:color="auto" w:fill="CFF0FC"/>
          </w:tcPr>
          <w:p>
            <w:pPr>
              <w:spacing w:after="0"/>
              <w:rPr>
                <w:sz w:val="19"/>
                <w:szCs w:val="19"/>
                <w:color w:val="auto"/>
              </w:rPr>
            </w:pPr>
          </w:p>
        </w:tc>
        <w:tc>
          <w:tcPr>
            <w:tcW w:w="18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150,000</w:t>
            </w: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8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194,995</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344,995</w:t>
            </w:r>
          </w:p>
        </w:tc>
      </w:tr>
      <w:tr>
        <w:trPr>
          <w:trHeight w:val="210"/>
        </w:trPr>
        <w:tc>
          <w:tcPr>
            <w:tcW w:w="5480" w:type="dxa"/>
            <w:vAlign w:val="bottom"/>
            <w:gridSpan w:val="2"/>
          </w:tcPr>
          <w:p>
            <w:pPr>
              <w:spacing w:after="0"/>
              <w:rPr>
                <w:sz w:val="20"/>
                <w:szCs w:val="20"/>
                <w:color w:val="auto"/>
              </w:rPr>
            </w:pPr>
            <w:r>
              <w:rPr>
                <w:rFonts w:ascii="Arial" w:cs="Arial" w:eastAsia="Arial" w:hAnsi="Arial"/>
                <w:sz w:val="16"/>
                <w:szCs w:val="16"/>
                <w:color w:val="auto"/>
              </w:rPr>
              <w:t>Ann Ziegler</w:t>
            </w:r>
          </w:p>
        </w:tc>
        <w:tc>
          <w:tcPr>
            <w:tcW w:w="280" w:type="dxa"/>
            <w:vAlign w:val="bottom"/>
          </w:tcPr>
          <w:p>
            <w:pPr>
              <w:spacing w:after="0"/>
              <w:rPr>
                <w:sz w:val="18"/>
                <w:szCs w:val="18"/>
                <w:color w:val="auto"/>
              </w:rPr>
            </w:pPr>
          </w:p>
        </w:tc>
        <w:tc>
          <w:tcPr>
            <w:tcW w:w="1880" w:type="dxa"/>
            <w:vAlign w:val="bottom"/>
          </w:tcPr>
          <w:p>
            <w:pPr>
              <w:jc w:val="right"/>
              <w:ind w:right="39"/>
              <w:spacing w:after="0"/>
              <w:rPr>
                <w:sz w:val="20"/>
                <w:szCs w:val="20"/>
                <w:color w:val="auto"/>
              </w:rPr>
            </w:pPr>
            <w:r>
              <w:rPr>
                <w:rFonts w:ascii="Arial" w:cs="Arial" w:eastAsia="Arial" w:hAnsi="Arial"/>
                <w:sz w:val="16"/>
                <w:szCs w:val="16"/>
                <w:color w:val="auto"/>
              </w:rPr>
              <w:t>27,500</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40" w:type="dxa"/>
            <w:vAlign w:val="bottom"/>
          </w:tcPr>
          <w:p>
            <w:pPr>
              <w:jc w:val="right"/>
              <w:ind w:right="39"/>
              <w:spacing w:after="0"/>
              <w:rPr>
                <w:sz w:val="20"/>
                <w:szCs w:val="20"/>
                <w:color w:val="auto"/>
              </w:rPr>
            </w:pPr>
            <w:r>
              <w:rPr>
                <w:rFonts w:ascii="Arial" w:cs="Arial" w:eastAsia="Arial" w:hAnsi="Arial"/>
                <w:sz w:val="16"/>
                <w:szCs w:val="16"/>
                <w:color w:val="auto"/>
              </w:rPr>
              <w:t>43,339</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70,839</w:t>
            </w:r>
          </w:p>
        </w:tc>
      </w:tr>
    </w:tbl>
    <w:p>
      <w:pPr>
        <w:spacing w:after="0" w:line="226" w:lineRule="exact"/>
        <w:rPr>
          <w:sz w:val="20"/>
          <w:szCs w:val="20"/>
          <w:color w:val="auto"/>
        </w:rPr>
      </w:pPr>
    </w:p>
    <w:p>
      <w:pPr>
        <w:ind w:left="440" w:hanging="432"/>
        <w:spacing w:after="0"/>
        <w:tabs>
          <w:tab w:leader="none" w:pos="440" w:val="left"/>
        </w:tabs>
        <w:numPr>
          <w:ilvl w:val="0"/>
          <w:numId w:val="22"/>
        </w:numPr>
        <w:rPr>
          <w:rFonts w:ascii="Arial" w:cs="Arial" w:eastAsia="Arial" w:hAnsi="Arial"/>
          <w:sz w:val="13"/>
          <w:szCs w:val="13"/>
          <w:color w:val="auto"/>
        </w:rPr>
      </w:pPr>
      <w:r>
        <w:rPr>
          <w:rFonts w:ascii="Arial" w:cs="Arial" w:eastAsia="Arial" w:hAnsi="Arial"/>
          <w:sz w:val="15"/>
          <w:szCs w:val="15"/>
          <w:color w:val="auto"/>
        </w:rPr>
        <w:t>The number of unvested RSUs held by each director at December 31, 2020 was: Mr. Cole: zero; Mr. Degnan: zero; Ms. Golding: zero; Ms. Gottschalk: 4,335; Mr.</w:t>
      </w:r>
    </w:p>
    <w:p>
      <w:pPr>
        <w:spacing w:after="0" w:line="33" w:lineRule="exact"/>
        <w:rPr>
          <w:rFonts w:ascii="Arial" w:cs="Arial" w:eastAsia="Arial" w:hAnsi="Arial"/>
          <w:sz w:val="13"/>
          <w:szCs w:val="13"/>
          <w:color w:val="auto"/>
        </w:rPr>
      </w:pPr>
    </w:p>
    <w:p>
      <w:pPr>
        <w:ind w:left="440"/>
        <w:spacing w:after="0"/>
        <w:rPr>
          <w:rFonts w:ascii="Arial" w:cs="Arial" w:eastAsia="Arial" w:hAnsi="Arial"/>
          <w:sz w:val="13"/>
          <w:szCs w:val="13"/>
          <w:color w:val="auto"/>
        </w:rPr>
      </w:pPr>
      <w:r>
        <w:rPr>
          <w:rFonts w:ascii="Arial" w:cs="Arial" w:eastAsia="Arial" w:hAnsi="Arial"/>
          <w:sz w:val="16"/>
          <w:szCs w:val="16"/>
          <w:color w:val="auto"/>
        </w:rPr>
        <w:t>Noll: 6,502; and Ms. Ziegler: 1,362.</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73" w:lineRule="exact"/>
        <w:rPr>
          <w:sz w:val="20"/>
          <w:szCs w:val="20"/>
          <w:color w:val="auto"/>
        </w:rPr>
      </w:pPr>
    </w:p>
    <w:p>
      <w:pPr>
        <w:ind w:right="1080"/>
        <w:spacing w:after="0" w:line="275" w:lineRule="auto"/>
        <w:rPr>
          <w:sz w:val="20"/>
          <w:szCs w:val="20"/>
          <w:color w:val="auto"/>
        </w:rPr>
      </w:pPr>
      <w:r>
        <w:rPr>
          <w:rFonts w:ascii="Arial" w:cs="Arial" w:eastAsia="Arial" w:hAnsi="Arial"/>
          <w:sz w:val="36"/>
          <w:szCs w:val="36"/>
          <w:b w:val="1"/>
          <w:bCs w:val="1"/>
          <w:color w:val="1F497D"/>
        </w:rPr>
        <w:t>PROPOSAL 2: RATIFICATION OF APPOINTMENT OF INDEPENDENT REGISTERED PUBLIC ACCOUNTING FIRM</w:t>
      </w:r>
    </w:p>
    <w:p>
      <w:pPr>
        <w:spacing w:after="0" w:line="1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Audit Committee has appointed PricewaterhouseCoopers LLP as our independent registered public accounting firm for the year ending December 31, 2021. Our Board of Directors recommends that stockholders vote for ratification of this appointment. If this proposal is not approved at the Annual Meeting, the Audit Committee will reconsider its appointment, but may decide not to direct the appointment of a different independent registered public accounting firm. Even if the appointment is ratified, the Audit Committee may, in its discretion, direct the appointment of a different independent registered public accounting firm at any time during the year if the Audit Committee determines that such a change would be in our stockholders’ best interests.</w:t>
      </w:r>
    </w:p>
    <w:p>
      <w:pPr>
        <w:spacing w:after="0" w:line="16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PricewaterhouseCoopers LLP has audited our financial statements for each year since 2015. We expect representatives of PricewaterhouseCoopers LLP to be present at the Annual Meeting and available to respond to appropriate questions. They will have the opportunity to make a statement if they desire to do so.</w:t>
      </w:r>
    </w:p>
    <w:p>
      <w:pPr>
        <w:spacing w:after="0" w:line="18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Board of Directors’ Recommendation</w:t>
      </w:r>
    </w:p>
    <w:p>
      <w:pPr>
        <w:spacing w:after="0" w:line="229" w:lineRule="exact"/>
        <w:rPr>
          <w:sz w:val="20"/>
          <w:szCs w:val="20"/>
          <w:color w:val="auto"/>
        </w:rPr>
      </w:pPr>
    </w:p>
    <w:p>
      <w:pPr>
        <w:jc w:val="center"/>
        <w:ind w:left="340" w:right="1020"/>
        <w:spacing w:after="0" w:line="381" w:lineRule="auto"/>
        <w:rPr>
          <w:sz w:val="20"/>
          <w:szCs w:val="20"/>
          <w:color w:val="auto"/>
        </w:rPr>
      </w:pPr>
      <w:r>
        <w:rPr>
          <w:rFonts w:ascii="Arial" w:cs="Arial" w:eastAsia="Arial" w:hAnsi="Arial"/>
          <w:sz w:val="15"/>
          <w:szCs w:val="15"/>
          <w:b w:val="1"/>
          <w:bCs w:val="1"/>
          <w:i w:val="1"/>
          <w:iCs w:val="1"/>
          <w:color w:val="auto"/>
        </w:rPr>
        <w:t>The Board of Directors recommends that stockholders vote FOR ratification of the appointment of PricewaterhouseCoopers LLP as our independent registered public accounting firm for the year ending December 31, 2021.</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MATTERS</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Auditor Fees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presents fees for professional audit services rendered by PricewaterhouseCoopers LLP for the years ended December 31, 2020 and 2019:</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00" w:type="dxa"/>
            <w:vAlign w:val="bottom"/>
          </w:tcPr>
          <w:p>
            <w:pPr>
              <w:spacing w:after="0"/>
              <w:rPr>
                <w:sz w:val="20"/>
                <w:szCs w:val="20"/>
                <w:color w:val="auto"/>
              </w:rPr>
            </w:pPr>
          </w:p>
        </w:tc>
        <w:tc>
          <w:tcPr>
            <w:tcW w:w="428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2020</w:t>
            </w: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80" w:type="dxa"/>
            <w:vAlign w:val="bottom"/>
          </w:tcPr>
          <w:p>
            <w:pPr>
              <w:jc w:val="right"/>
              <w:ind w:right="67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r>
      <w:tr>
        <w:trPr>
          <w:trHeight w:val="223"/>
        </w:trPr>
        <w:tc>
          <w:tcPr>
            <w:tcW w:w="410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gridSpan w:val="3"/>
          </w:tcPr>
          <w:p>
            <w:pPr>
              <w:jc w:val="right"/>
              <w:ind w:right="107"/>
              <w:spacing w:after="0"/>
              <w:rPr>
                <w:sz w:val="20"/>
                <w:szCs w:val="20"/>
                <w:color w:val="auto"/>
              </w:rPr>
            </w:pPr>
            <w:r>
              <w:rPr>
                <w:rFonts w:ascii="Arial" w:cs="Arial" w:eastAsia="Arial" w:hAnsi="Arial"/>
                <w:sz w:val="18"/>
                <w:szCs w:val="18"/>
                <w:b w:val="1"/>
                <w:bCs w:val="1"/>
                <w:color w:val="auto"/>
              </w:rPr>
              <w:t>(in thousands)</w:t>
            </w:r>
          </w:p>
        </w:tc>
        <w:tc>
          <w:tcPr>
            <w:tcW w:w="12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Audit Fees</w:t>
            </w:r>
          </w:p>
        </w:tc>
        <w:tc>
          <w:tcPr>
            <w:tcW w:w="4280" w:type="dxa"/>
            <w:vAlign w:val="bottom"/>
            <w:gridSpan w:val="2"/>
            <w:shd w:val="clear" w:color="auto" w:fill="CFF0FC"/>
          </w:tcPr>
          <w:p>
            <w:pPr>
              <w:jc w:val="right"/>
              <w:ind w:right="1070"/>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2,300</w:t>
            </w:r>
          </w:p>
        </w:tc>
        <w:tc>
          <w:tcPr>
            <w:tcW w:w="860" w:type="dxa"/>
            <w:vAlign w:val="bottom"/>
            <w:gridSpan w:val="2"/>
            <w:shd w:val="clear" w:color="auto" w:fill="CFF0FC"/>
          </w:tcPr>
          <w:p>
            <w:pPr>
              <w:jc w:val="right"/>
              <w:ind w:right="427"/>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3,606</w:t>
            </w:r>
          </w:p>
        </w:tc>
        <w:tc>
          <w:tcPr>
            <w:tcW w:w="120" w:type="dxa"/>
            <w:vAlign w:val="bottom"/>
            <w:shd w:val="clear" w:color="auto" w:fill="CFF0FC"/>
          </w:tcPr>
          <w:p>
            <w:pPr>
              <w:spacing w:after="0"/>
              <w:rPr>
                <w:sz w:val="19"/>
                <w:szCs w:val="19"/>
                <w:color w:val="auto"/>
              </w:rPr>
            </w:pPr>
          </w:p>
        </w:tc>
      </w:tr>
      <w:tr>
        <w:trPr>
          <w:trHeight w:val="229"/>
        </w:trPr>
        <w:tc>
          <w:tcPr>
            <w:tcW w:w="4100" w:type="dxa"/>
            <w:vAlign w:val="bottom"/>
          </w:tcPr>
          <w:p>
            <w:pPr>
              <w:spacing w:after="0"/>
              <w:rPr>
                <w:sz w:val="20"/>
                <w:szCs w:val="20"/>
                <w:color w:val="auto"/>
              </w:rPr>
            </w:pPr>
            <w:r>
              <w:rPr>
                <w:rFonts w:ascii="Arial" w:cs="Arial" w:eastAsia="Arial" w:hAnsi="Arial"/>
                <w:sz w:val="18"/>
                <w:szCs w:val="18"/>
                <w:color w:val="auto"/>
              </w:rPr>
              <w:t>All Other Fees</w:t>
            </w:r>
          </w:p>
        </w:tc>
        <w:tc>
          <w:tcPr>
            <w:tcW w:w="30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360</w:t>
            </w: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23"/>
        </w:trPr>
        <w:tc>
          <w:tcPr>
            <w:tcW w:w="41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3020" w:type="dxa"/>
            <w:vAlign w:val="bottom"/>
            <w:tcBorders>
              <w:top w:val="single" w:sz="8" w:color="CFF0FC"/>
              <w:bottom w:val="single" w:sz="8" w:color="CFF0FC"/>
            </w:tcBorders>
            <w:shd w:val="clear" w:color="auto" w:fill="CFF0FC"/>
          </w:tcPr>
          <w:p>
            <w:pPr>
              <w:spacing w:after="0"/>
              <w:rPr>
                <w:sz w:val="19"/>
                <w:szCs w:val="19"/>
                <w:color w:val="auto"/>
              </w:rPr>
            </w:pPr>
          </w:p>
        </w:tc>
        <w:tc>
          <w:tcPr>
            <w:tcW w:w="1260" w:type="dxa"/>
            <w:vAlign w:val="bottom"/>
            <w:tcBorders>
              <w:top w:val="single" w:sz="8" w:color="auto"/>
              <w:bottom w:val="single" w:sz="8" w:color="auto"/>
            </w:tcBorders>
            <w:shd w:val="clear" w:color="auto" w:fill="CFF0FC"/>
          </w:tcPr>
          <w:p>
            <w:pPr>
              <w:jc w:val="right"/>
              <w:ind w:right="1070"/>
              <w:spacing w:after="0"/>
              <w:rPr>
                <w:sz w:val="20"/>
                <w:szCs w:val="20"/>
                <w:color w:val="auto"/>
              </w:rPr>
            </w:pPr>
            <w:r>
              <w:rPr>
                <w:rFonts w:ascii="Arial" w:cs="Arial" w:eastAsia="Arial" w:hAnsi="Arial"/>
                <w:sz w:val="18"/>
                <w:szCs w:val="18"/>
                <w:b w:val="1"/>
                <w:bCs w:val="1"/>
                <w:color w:val="auto"/>
                <w:w w:val="79"/>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2,660</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580" w:type="dxa"/>
            <w:vAlign w:val="bottom"/>
            <w:tcBorders>
              <w:top w:val="single" w:sz="8" w:color="auto"/>
              <w:bottom w:val="single" w:sz="8" w:color="auto"/>
            </w:tcBorders>
            <w:shd w:val="clear" w:color="auto" w:fill="CFF0FC"/>
          </w:tcPr>
          <w:p>
            <w:pPr>
              <w:jc w:val="right"/>
              <w:ind w:right="427"/>
              <w:spacing w:after="0"/>
              <w:rPr>
                <w:sz w:val="20"/>
                <w:szCs w:val="20"/>
                <w:color w:val="auto"/>
              </w:rPr>
            </w:pPr>
            <w:r>
              <w:rPr>
                <w:rFonts w:ascii="Arial" w:cs="Arial" w:eastAsia="Arial" w:hAnsi="Arial"/>
                <w:sz w:val="15"/>
                <w:szCs w:val="15"/>
                <w:b w:val="1"/>
                <w:bCs w:val="1"/>
                <w:color w:val="auto"/>
                <w:w w:val="71"/>
              </w:rPr>
              <w:t>$</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3,606</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10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Audit Fees for 2020 were for professional services rendered for the audits of the Company’s annual consolidated financial statements and quarterly consolidated financial statements. The All Other Fees for 2020 were for an internal control design assessment project. The Audit Fees for 2019 were for professional services rendered for the audits of the Company’s annual combined financial statements and quarterly combined financial statements. In addition, 2019 also included audit fees for professional services rendered in relation to the review of our registration statement and other documents filed with the SEC.</w:t>
      </w:r>
    </w:p>
    <w:p>
      <w:pPr>
        <w:spacing w:after="0" w:line="22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All audit services rendered by PricewaterhouseCoopers LLP in 2020 and 2019 were approved by the Audit Committee, which considered whether the provision of all services was compatible with maintaining PricewaterhouseCoopers LLP’s independence.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Pre-Approval Policy</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Audit Committee has adopted a policy with respect to pre-approval of certain types of audit and non-audit related services specifically described by the Audit Committee on an annual basis. In general, the Audit Committee has pre-approved the provision of certain audit services and audit-related services, in each case up to an annual amount which varies by the type of services. Individual engagements anticipated to exceed such pre-established thresholds must be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separately approved. This policy also sets forth certain services that the Company’s independent public accountant is prohibited from providing to the Company. The policy authorizes the Audit Committee to delegate to one or more of its members pre-approval authority with respect to permitted services.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All services provided and fees charged by PricewaterhouseCoopers LLP to us were pre-approved in accordance with the policy described above.</w:t>
      </w:r>
    </w:p>
    <w:p>
      <w:pPr>
        <w:spacing w:after="0" w:line="23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AUDIT COMMITTEE REPORT</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Audit Committee has reviewed and discussed with management and PricewaterhouseCoopers LLP the audited financial statements for the year ended December 31, 2020. The Audit Committee has discussed with PricewaterhouseCoopers LLP the matters that are required to be discussed by the applicable requirements of the Public Company Accounting Oversight Board (United States) (“PCAOB”) and the SEC. The Audit Committee has received the written disclosures and the letter from PricewaterhouseCoopers LLP required by applicable requirements of the PCAOB regarding PricewaterhouseCoopers LLP’s communications with the Audit Committee concerning independence, and the Audit Committee has discussed with PricewaterhouseCoopers LLP that firm’s independence. The Audit committee has concluded that PricewaterhouseCoopers LLP’s provision of audit and non-audit services to the company and its affiliates is compatible with PricewaterhouseCoopers LLP’s independence.</w:t>
      </w:r>
    </w:p>
    <w:p>
      <w:pPr>
        <w:spacing w:after="0" w:line="17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Based on the reviews and discussions described above, the Audit Committee recommended to the Board of Directors that the audited consolidated financial statements be included in our Annual Report on Form 10-K for the year ended December 31, 2020 for filing with the SEC.</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Marla Gottschalk, Chair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Richard Noll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Ann Ziegler</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73" w:lineRule="exact"/>
        <w:rPr>
          <w:sz w:val="20"/>
          <w:szCs w:val="20"/>
          <w:color w:val="auto"/>
        </w:rPr>
      </w:pPr>
    </w:p>
    <w:p>
      <w:pPr>
        <w:ind w:right="1260"/>
        <w:spacing w:after="0" w:line="275" w:lineRule="auto"/>
        <w:rPr>
          <w:sz w:val="20"/>
          <w:szCs w:val="20"/>
          <w:color w:val="auto"/>
        </w:rPr>
      </w:pPr>
      <w:r>
        <w:rPr>
          <w:rFonts w:ascii="Arial" w:cs="Arial" w:eastAsia="Arial" w:hAnsi="Arial"/>
          <w:sz w:val="36"/>
          <w:szCs w:val="36"/>
          <w:b w:val="1"/>
          <w:bCs w:val="1"/>
          <w:color w:val="1F497D"/>
        </w:rPr>
        <w:t>PROPOSAL 3: ADVISORY VOTE TO APPROVE THE COMPENSATION OF THE NAMED EXECUTIVE OFFICERS</w:t>
      </w:r>
    </w:p>
    <w:p>
      <w:pPr>
        <w:spacing w:after="0" w:line="1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We are providing our stockholders the opportunity to cast an advisory (non-binding) vote to approve the compensation of our named executive officers as disclosed in this Proxy Statement. As described in the Compensation Discussion and Analysis (“CD&amp;A”), we have designed the compensation arrangements for our named executive officers to provide compensation in overall amounts and in forms that attract and retain talented and experienced individuals and motivate our executive officers to achieve the goals that are important to our growth. </w:t>
      </w:r>
      <w:r>
        <w:rPr>
          <w:rFonts w:ascii="Arial" w:cs="Arial" w:eastAsia="Arial" w:hAnsi="Arial"/>
          <w:sz w:val="18"/>
          <w:szCs w:val="18"/>
          <w:color w:val="262626"/>
        </w:rPr>
        <w:t>Our Board and CNG Committee believe that our</w:t>
      </w:r>
      <w:r>
        <w:rPr>
          <w:rFonts w:ascii="Arial" w:cs="Arial" w:eastAsia="Arial" w:hAnsi="Arial"/>
          <w:sz w:val="18"/>
          <w:szCs w:val="18"/>
          <w:color w:val="auto"/>
        </w:rPr>
        <w:t xml:space="preserve"> </w:t>
      </w:r>
      <w:r>
        <w:rPr>
          <w:rFonts w:ascii="Arial" w:cs="Arial" w:eastAsia="Arial" w:hAnsi="Arial"/>
          <w:sz w:val="18"/>
          <w:szCs w:val="18"/>
          <w:color w:val="262626"/>
        </w:rPr>
        <w:t>executive compensation program is tied to performance, aligns with shareholder interests and merits stockholder support. Accordingly, the Board recommends that stockholders vote in favor of the following resolution:</w:t>
      </w:r>
    </w:p>
    <w:p>
      <w:pPr>
        <w:spacing w:after="0" w:line="192"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“RESOLVED, that the stockholders approve, on an advisory basis, the compensation of the Company’s named executive officers, as disclosed in the Compensation Discussion and Analysis, the compensation tables, and the narrative discussion contained in this proxy statement.”</w:t>
      </w:r>
    </w:p>
    <w:p>
      <w:pPr>
        <w:spacing w:after="0" w:line="14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Because your vote is advisory, it will not be binding on the Board of Directors or the CNG Committee. However, the Board of Directors and the CNG Committee will carefully review the voting results. To the extent there is any significant negative vote on this proposal, we may consult directly with stockholders to better understand the concerns that influenced the vote.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 Recommendation</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auto"/>
        </w:rPr>
        <w:t>The Board of Directors recommends that stockholders vote FOR the approval of the compensation of our named executive officers.</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73" w:lineRule="exact"/>
        <w:rPr>
          <w:sz w:val="20"/>
          <w:szCs w:val="20"/>
          <w:color w:val="auto"/>
        </w:rPr>
      </w:pPr>
    </w:p>
    <w:p>
      <w:pPr>
        <w:ind w:right="500"/>
        <w:spacing w:after="0" w:line="259" w:lineRule="auto"/>
        <w:rPr>
          <w:sz w:val="20"/>
          <w:szCs w:val="20"/>
          <w:color w:val="auto"/>
        </w:rPr>
      </w:pPr>
      <w:r>
        <w:rPr>
          <w:rFonts w:ascii="Arial" w:cs="Arial" w:eastAsia="Arial" w:hAnsi="Arial"/>
          <w:sz w:val="36"/>
          <w:szCs w:val="36"/>
          <w:b w:val="1"/>
          <w:bCs w:val="1"/>
          <w:color w:val="1F497D"/>
        </w:rPr>
        <w:t>PROPOSAL 4: ADVISORY VOTE TO DETERMINE FREQUENCY OF FUTURE ADVISORY VOTES ON EXECUTIVE COMPENSATION</w:t>
      </w:r>
    </w:p>
    <w:p>
      <w:pPr>
        <w:spacing w:after="0" w:line="1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providing our stockholders the opportunity to cast an advisory (non-binding) vote regarding the desired frequency for holding future non-binding advisory votes to approve the compensation of our named executive officers as described in our annual proxy statement.</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This proposal gives our stockholders the opportunity to express their views as to whether say-on-pay votes should occur every one, two or three years. Because your vote is advisory, it will not be binding on the Board of Directors. However, the Board will carefully consider the outcome of the frequency vote and other communications from stockholders when making future decisions regarding the frequency of say-on-pay votes.</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After careful consideration, the Board of Directors believes that submitting the advisory vote on executive compensation to stockholders on an annual basis is the most appropriate alternative at this time.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proxy card provides stockholders with four choices (every one, two or three years, or abstain).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 Recommendation</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i w:val="1"/>
          <w:iCs w:val="1"/>
          <w:color w:val="auto"/>
        </w:rPr>
        <w:t>The Board of Directors recommends that stockholders vote for a frequency of ONE YEAR for future advisory votes on executive compensation.</w:t>
      </w: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73" w:lineRule="exact"/>
        <w:rPr>
          <w:sz w:val="20"/>
          <w:szCs w:val="20"/>
          <w:color w:val="auto"/>
        </w:rPr>
      </w:pPr>
    </w:p>
    <w:p>
      <w:pPr>
        <w:spacing w:after="0"/>
        <w:rPr>
          <w:sz w:val="20"/>
          <w:szCs w:val="20"/>
          <w:color w:val="auto"/>
        </w:rPr>
      </w:pPr>
      <w:r>
        <w:rPr>
          <w:rFonts w:ascii="Arial" w:cs="Arial" w:eastAsia="Arial" w:hAnsi="Arial"/>
          <w:sz w:val="36"/>
          <w:szCs w:val="36"/>
          <w:b w:val="1"/>
          <w:bCs w:val="1"/>
          <w:color w:val="1F497D"/>
        </w:rPr>
        <w:t>EXECUTIVE COMPENSATION</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provides information about our executive officers.</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8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480" w:type="dxa"/>
            <w:vAlign w:val="bottom"/>
          </w:tcPr>
          <w:p>
            <w:pPr>
              <w:jc w:val="right"/>
              <w:ind w:right="10"/>
              <w:spacing w:after="0"/>
              <w:rPr>
                <w:sz w:val="20"/>
                <w:szCs w:val="20"/>
                <w:color w:val="auto"/>
              </w:rPr>
            </w:pPr>
            <w:r>
              <w:rPr>
                <w:rFonts w:ascii="Arial" w:cs="Arial" w:eastAsia="Arial" w:hAnsi="Arial"/>
                <w:sz w:val="18"/>
                <w:szCs w:val="18"/>
                <w:b w:val="1"/>
                <w:bCs w:val="1"/>
                <w:color w:val="auto"/>
              </w:rPr>
              <w:t>Age</w:t>
            </w:r>
          </w:p>
        </w:tc>
        <w:tc>
          <w:tcPr>
            <w:tcW w:w="280" w:type="dxa"/>
            <w:vAlign w:val="bottom"/>
          </w:tcPr>
          <w:p>
            <w:pPr>
              <w:spacing w:after="0"/>
              <w:rPr>
                <w:sz w:val="20"/>
                <w:szCs w:val="20"/>
                <w:color w:val="auto"/>
              </w:rPr>
            </w:pPr>
          </w:p>
        </w:tc>
        <w:tc>
          <w:tcPr>
            <w:tcW w:w="4900" w:type="dxa"/>
            <w:vAlign w:val="bottom"/>
          </w:tcPr>
          <w:p>
            <w:pPr>
              <w:ind w:left="2140"/>
              <w:spacing w:after="0"/>
              <w:rPr>
                <w:sz w:val="20"/>
                <w:szCs w:val="20"/>
                <w:color w:val="auto"/>
              </w:rPr>
            </w:pPr>
            <w:r>
              <w:rPr>
                <w:rFonts w:ascii="Arial" w:cs="Arial" w:eastAsia="Arial" w:hAnsi="Arial"/>
                <w:sz w:val="18"/>
                <w:szCs w:val="18"/>
                <w:b w:val="1"/>
                <w:bCs w:val="1"/>
                <w:color w:val="auto"/>
              </w:rPr>
              <w:t>Position</w:t>
            </w:r>
          </w:p>
        </w:tc>
      </w:tr>
      <w:tr>
        <w:trPr>
          <w:trHeight w:val="223"/>
        </w:trPr>
        <w:tc>
          <w:tcPr>
            <w:tcW w:w="54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Lance Mitchell</w:t>
            </w:r>
          </w:p>
        </w:tc>
        <w:tc>
          <w:tcPr>
            <w:tcW w:w="180" w:type="dxa"/>
            <w:vAlign w:val="bottom"/>
            <w:tcBorders>
              <w:top w:val="single" w:sz="8" w:color="CFF0FC"/>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w:t>
            </w:r>
          </w:p>
        </w:tc>
        <w:tc>
          <w:tcPr>
            <w:tcW w:w="280" w:type="dxa"/>
            <w:vAlign w:val="bottom"/>
            <w:tcBorders>
              <w:top w:val="single" w:sz="8" w:color="CFF0FC"/>
            </w:tcBorders>
            <w:shd w:val="clear" w:color="auto" w:fill="CFF0FC"/>
          </w:tcPr>
          <w:p>
            <w:pPr>
              <w:spacing w:after="0"/>
              <w:rPr>
                <w:sz w:val="19"/>
                <w:szCs w:val="19"/>
                <w:color w:val="auto"/>
              </w:rPr>
            </w:pPr>
          </w:p>
        </w:tc>
        <w:tc>
          <w:tcPr>
            <w:tcW w:w="49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President and Chief Executive Officer</w:t>
            </w:r>
          </w:p>
        </w:tc>
      </w:tr>
      <w:tr>
        <w:trPr>
          <w:trHeight w:val="229"/>
        </w:trPr>
        <w:tc>
          <w:tcPr>
            <w:tcW w:w="5580" w:type="dxa"/>
            <w:vAlign w:val="bottom"/>
            <w:gridSpan w:val="2"/>
          </w:tcPr>
          <w:p>
            <w:pPr>
              <w:spacing w:after="0"/>
              <w:rPr>
                <w:sz w:val="20"/>
                <w:szCs w:val="20"/>
                <w:color w:val="auto"/>
              </w:rPr>
            </w:pPr>
            <w:r>
              <w:rPr>
                <w:rFonts w:ascii="Arial" w:cs="Arial" w:eastAsia="Arial" w:hAnsi="Arial"/>
                <w:sz w:val="18"/>
                <w:szCs w:val="18"/>
                <w:color w:val="auto"/>
              </w:rPr>
              <w:t>Michael Graham</w:t>
            </w:r>
          </w:p>
        </w:tc>
        <w:tc>
          <w:tcPr>
            <w:tcW w:w="480" w:type="dxa"/>
            <w:vAlign w:val="bottom"/>
          </w:tcPr>
          <w:p>
            <w:pPr>
              <w:jc w:val="right"/>
              <w:spacing w:after="0"/>
              <w:rPr>
                <w:sz w:val="20"/>
                <w:szCs w:val="20"/>
                <w:color w:val="auto"/>
              </w:rPr>
            </w:pPr>
            <w:r>
              <w:rPr>
                <w:rFonts w:ascii="Arial" w:cs="Arial" w:eastAsia="Arial" w:hAnsi="Arial"/>
                <w:sz w:val="18"/>
                <w:szCs w:val="18"/>
                <w:color w:val="auto"/>
              </w:rPr>
              <w:t>59</w:t>
            </w:r>
          </w:p>
        </w:tc>
        <w:tc>
          <w:tcPr>
            <w:tcW w:w="5180" w:type="dxa"/>
            <w:vAlign w:val="bottom"/>
            <w:gridSpan w:val="2"/>
          </w:tcPr>
          <w:p>
            <w:pPr>
              <w:ind w:left="280"/>
              <w:spacing w:after="0"/>
              <w:rPr>
                <w:sz w:val="20"/>
                <w:szCs w:val="20"/>
                <w:color w:val="auto"/>
              </w:rPr>
            </w:pPr>
            <w:r>
              <w:rPr>
                <w:rFonts w:ascii="Arial" w:cs="Arial" w:eastAsia="Arial" w:hAnsi="Arial"/>
                <w:sz w:val="18"/>
                <w:szCs w:val="18"/>
                <w:color w:val="auto"/>
              </w:rPr>
              <w:t>Chief Financial Officer</w:t>
            </w:r>
          </w:p>
        </w:tc>
      </w:tr>
      <w:tr>
        <w:trPr>
          <w:trHeight w:val="230"/>
        </w:trPr>
        <w:tc>
          <w:tcPr>
            <w:tcW w:w="55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Rachel Bishop</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5180" w:type="dxa"/>
            <w:vAlign w:val="bottom"/>
            <w:gridSpan w:val="2"/>
            <w:shd w:val="clear" w:color="auto" w:fill="CFF0FC"/>
          </w:tcPr>
          <w:p>
            <w:pPr>
              <w:ind w:left="280"/>
              <w:spacing w:after="0"/>
              <w:rPr>
                <w:sz w:val="20"/>
                <w:szCs w:val="20"/>
                <w:color w:val="auto"/>
              </w:rPr>
            </w:pPr>
            <w:r>
              <w:rPr>
                <w:rFonts w:ascii="Arial" w:cs="Arial" w:eastAsia="Arial" w:hAnsi="Arial"/>
                <w:sz w:val="18"/>
                <w:szCs w:val="18"/>
                <w:color w:val="auto"/>
              </w:rPr>
              <w:t>President, Hefty Tableware</w:t>
            </w:r>
          </w:p>
        </w:tc>
      </w:tr>
      <w:tr>
        <w:trPr>
          <w:trHeight w:val="229"/>
        </w:trPr>
        <w:tc>
          <w:tcPr>
            <w:tcW w:w="5580" w:type="dxa"/>
            <w:vAlign w:val="bottom"/>
            <w:gridSpan w:val="2"/>
          </w:tcPr>
          <w:p>
            <w:pPr>
              <w:spacing w:after="0"/>
              <w:rPr>
                <w:sz w:val="20"/>
                <w:szCs w:val="20"/>
                <w:color w:val="auto"/>
              </w:rPr>
            </w:pPr>
            <w:r>
              <w:rPr>
                <w:rFonts w:ascii="Arial" w:cs="Arial" w:eastAsia="Arial" w:hAnsi="Arial"/>
                <w:sz w:val="18"/>
                <w:szCs w:val="18"/>
                <w:color w:val="auto"/>
              </w:rPr>
              <w:t>Judith Buckner</w:t>
            </w:r>
          </w:p>
        </w:tc>
        <w:tc>
          <w:tcPr>
            <w:tcW w:w="480" w:type="dxa"/>
            <w:vAlign w:val="bottom"/>
          </w:tcPr>
          <w:p>
            <w:pPr>
              <w:jc w:val="right"/>
              <w:spacing w:after="0"/>
              <w:rPr>
                <w:sz w:val="20"/>
                <w:szCs w:val="20"/>
                <w:color w:val="auto"/>
              </w:rPr>
            </w:pPr>
            <w:r>
              <w:rPr>
                <w:rFonts w:ascii="Arial" w:cs="Arial" w:eastAsia="Arial" w:hAnsi="Arial"/>
                <w:sz w:val="18"/>
                <w:szCs w:val="18"/>
                <w:color w:val="auto"/>
              </w:rPr>
              <w:t>52</w:t>
            </w:r>
          </w:p>
        </w:tc>
        <w:tc>
          <w:tcPr>
            <w:tcW w:w="5180" w:type="dxa"/>
            <w:vAlign w:val="bottom"/>
            <w:gridSpan w:val="2"/>
          </w:tcPr>
          <w:p>
            <w:pPr>
              <w:ind w:left="280"/>
              <w:spacing w:after="0"/>
              <w:rPr>
                <w:sz w:val="20"/>
                <w:szCs w:val="20"/>
                <w:color w:val="auto"/>
              </w:rPr>
            </w:pPr>
            <w:r>
              <w:rPr>
                <w:rFonts w:ascii="Arial" w:cs="Arial" w:eastAsia="Arial" w:hAnsi="Arial"/>
                <w:sz w:val="18"/>
                <w:szCs w:val="18"/>
                <w:color w:val="auto"/>
              </w:rPr>
              <w:t>President, Presto Products</w:t>
            </w:r>
          </w:p>
        </w:tc>
      </w:tr>
      <w:tr>
        <w:trPr>
          <w:trHeight w:val="230"/>
        </w:trPr>
        <w:tc>
          <w:tcPr>
            <w:tcW w:w="55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Craig Cappel</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5180" w:type="dxa"/>
            <w:vAlign w:val="bottom"/>
            <w:gridSpan w:val="2"/>
            <w:shd w:val="clear" w:color="auto" w:fill="CFF0FC"/>
          </w:tcPr>
          <w:p>
            <w:pPr>
              <w:ind w:left="280"/>
              <w:spacing w:after="0"/>
              <w:rPr>
                <w:sz w:val="20"/>
                <w:szCs w:val="20"/>
                <w:color w:val="auto"/>
              </w:rPr>
            </w:pPr>
            <w:r>
              <w:rPr>
                <w:rFonts w:ascii="Arial" w:cs="Arial" w:eastAsia="Arial" w:hAnsi="Arial"/>
                <w:sz w:val="18"/>
                <w:szCs w:val="18"/>
                <w:color w:val="auto"/>
              </w:rPr>
              <w:t>President, Reynolds Cooking &amp; Baking</w:t>
            </w:r>
          </w:p>
        </w:tc>
      </w:tr>
      <w:tr>
        <w:trPr>
          <w:trHeight w:val="229"/>
        </w:trPr>
        <w:tc>
          <w:tcPr>
            <w:tcW w:w="5580" w:type="dxa"/>
            <w:vAlign w:val="bottom"/>
            <w:gridSpan w:val="2"/>
          </w:tcPr>
          <w:p>
            <w:pPr>
              <w:spacing w:after="0"/>
              <w:rPr>
                <w:sz w:val="20"/>
                <w:szCs w:val="20"/>
                <w:color w:val="auto"/>
              </w:rPr>
            </w:pPr>
            <w:r>
              <w:rPr>
                <w:rFonts w:ascii="Arial" w:cs="Arial" w:eastAsia="Arial" w:hAnsi="Arial"/>
                <w:sz w:val="18"/>
                <w:szCs w:val="18"/>
                <w:color w:val="auto"/>
              </w:rPr>
              <w:t>Lisa Smith</w:t>
            </w:r>
          </w:p>
        </w:tc>
        <w:tc>
          <w:tcPr>
            <w:tcW w:w="480" w:type="dxa"/>
            <w:vAlign w:val="bottom"/>
          </w:tcPr>
          <w:p>
            <w:pPr>
              <w:jc w:val="right"/>
              <w:spacing w:after="0"/>
              <w:rPr>
                <w:sz w:val="20"/>
                <w:szCs w:val="20"/>
                <w:color w:val="auto"/>
              </w:rPr>
            </w:pPr>
            <w:r>
              <w:rPr>
                <w:rFonts w:ascii="Arial" w:cs="Arial" w:eastAsia="Arial" w:hAnsi="Arial"/>
                <w:sz w:val="18"/>
                <w:szCs w:val="18"/>
                <w:color w:val="auto"/>
              </w:rPr>
              <w:t>52</w:t>
            </w:r>
          </w:p>
        </w:tc>
        <w:tc>
          <w:tcPr>
            <w:tcW w:w="5180" w:type="dxa"/>
            <w:vAlign w:val="bottom"/>
            <w:gridSpan w:val="2"/>
          </w:tcPr>
          <w:p>
            <w:pPr>
              <w:ind w:left="280"/>
              <w:spacing w:after="0"/>
              <w:rPr>
                <w:sz w:val="20"/>
                <w:szCs w:val="20"/>
                <w:color w:val="auto"/>
              </w:rPr>
            </w:pPr>
            <w:r>
              <w:rPr>
                <w:rFonts w:ascii="Arial" w:cs="Arial" w:eastAsia="Arial" w:hAnsi="Arial"/>
                <w:sz w:val="18"/>
                <w:szCs w:val="18"/>
                <w:color w:val="auto"/>
              </w:rPr>
              <w:t>President, Hefty Waste and Storage</w:t>
            </w:r>
          </w:p>
        </w:tc>
      </w:tr>
      <w:tr>
        <w:trPr>
          <w:trHeight w:val="229"/>
        </w:trPr>
        <w:tc>
          <w:tcPr>
            <w:tcW w:w="55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Stephan Pace</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w:t>
            </w:r>
          </w:p>
        </w:tc>
        <w:tc>
          <w:tcPr>
            <w:tcW w:w="5180" w:type="dxa"/>
            <w:vAlign w:val="bottom"/>
            <w:gridSpan w:val="2"/>
            <w:shd w:val="clear" w:color="auto" w:fill="CFF0FC"/>
          </w:tcPr>
          <w:p>
            <w:pPr>
              <w:ind w:left="280"/>
              <w:spacing w:after="0"/>
              <w:rPr>
                <w:sz w:val="20"/>
                <w:szCs w:val="20"/>
                <w:color w:val="auto"/>
              </w:rPr>
            </w:pPr>
            <w:r>
              <w:rPr>
                <w:rFonts w:ascii="Arial" w:cs="Arial" w:eastAsia="Arial" w:hAnsi="Arial"/>
                <w:sz w:val="18"/>
                <w:szCs w:val="18"/>
                <w:color w:val="auto"/>
              </w:rPr>
              <w:t>President, Sales and Chief Customer Officer</w:t>
            </w:r>
          </w:p>
        </w:tc>
      </w:tr>
      <w:tr>
        <w:trPr>
          <w:trHeight w:val="230"/>
        </w:trPr>
        <w:tc>
          <w:tcPr>
            <w:tcW w:w="5580" w:type="dxa"/>
            <w:vAlign w:val="bottom"/>
            <w:gridSpan w:val="2"/>
          </w:tcPr>
          <w:p>
            <w:pPr>
              <w:spacing w:after="0"/>
              <w:rPr>
                <w:sz w:val="20"/>
                <w:szCs w:val="20"/>
                <w:color w:val="auto"/>
              </w:rPr>
            </w:pPr>
            <w:r>
              <w:rPr>
                <w:rFonts w:ascii="Arial" w:cs="Arial" w:eastAsia="Arial" w:hAnsi="Arial"/>
                <w:sz w:val="18"/>
                <w:szCs w:val="18"/>
                <w:color w:val="auto"/>
              </w:rPr>
              <w:t>Chris Mayrhofer</w:t>
            </w:r>
          </w:p>
        </w:tc>
        <w:tc>
          <w:tcPr>
            <w:tcW w:w="480" w:type="dxa"/>
            <w:vAlign w:val="bottom"/>
          </w:tcPr>
          <w:p>
            <w:pPr>
              <w:jc w:val="right"/>
              <w:spacing w:after="0"/>
              <w:rPr>
                <w:sz w:val="20"/>
                <w:szCs w:val="20"/>
                <w:color w:val="auto"/>
              </w:rPr>
            </w:pPr>
            <w:r>
              <w:rPr>
                <w:rFonts w:ascii="Arial" w:cs="Arial" w:eastAsia="Arial" w:hAnsi="Arial"/>
                <w:sz w:val="18"/>
                <w:szCs w:val="18"/>
                <w:color w:val="auto"/>
              </w:rPr>
              <w:t>46</w:t>
            </w:r>
          </w:p>
        </w:tc>
        <w:tc>
          <w:tcPr>
            <w:tcW w:w="5180" w:type="dxa"/>
            <w:vAlign w:val="bottom"/>
            <w:gridSpan w:val="2"/>
          </w:tcPr>
          <w:p>
            <w:pPr>
              <w:ind w:left="280"/>
              <w:spacing w:after="0"/>
              <w:rPr>
                <w:sz w:val="20"/>
                <w:szCs w:val="20"/>
                <w:color w:val="auto"/>
              </w:rPr>
            </w:pPr>
            <w:r>
              <w:rPr>
                <w:rFonts w:ascii="Arial" w:cs="Arial" w:eastAsia="Arial" w:hAnsi="Arial"/>
                <w:sz w:val="18"/>
                <w:szCs w:val="18"/>
                <w:color w:val="auto"/>
              </w:rPr>
              <w:t>Senior Vice President and Corporate Controller</w:t>
            </w: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Lance Mitchell</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Mr. Mitchell has served as the Company’s President and Chief Executive Officer since 2011 and as a member of the Company’s Board of Directors since October 2019. From 2006 to 2011, Mr. Mitchell served as President of Closure Systems International (part of PEI Group from 2008 to 2019). Mr. Mitchell commenced his career in sales and marketing at Owens Corning Fiberglass, progressed to General Management positions at Avery Dennison and Goodrich followed by executive management positions at PolyOne and Alcoa before joining PEI Group in 2008. Mr. Mitchell received a B.S. in Business from Bowling Green State University.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Michael Graham</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Mr. Graham has served as the Company’s Chief Financial Officer since 2016. Mr. Graham joined RCP after serving as the CFO of Graham Packaging (part of PEI Group) from 2011 to 2016. Prior to joining Graham Packaging, Mr. Graham led and managed several merger and integration activities for PEI and served as CFO of Reynolds Packaging from 2008 to 2010, collaboratively leading the integration of Reynolds Packaging into RGHL. Mr. Graham served as Group Controller and CFO of Alcoa’s Flat Rolled &amp; Extruded Aluminum Group from 2004 to 2007. From 1986 to 2003 Mr. Graham served in a variety of management positions at Honeywell International Inc. and AlliedSignal, Avaya Communications and General Mills, Inc. Mr. Graham received a B.A. in Finance from Howard University.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Rachel Bishop</w:t>
      </w:r>
    </w:p>
    <w:p>
      <w:pPr>
        <w:spacing w:after="0" w:line="12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Ms. Bishop has served as the Company’s President of Hefty Tableware since 2019. Prior to joining RCP, she served as Chief Strategy Officer from 2014 to 2017 and President, Snacks from 2017 to 2019 at TreeHouse Foods, Inc. Ms. Bishop was at The Walgreen Company from 2009 to 2014 where she most recently served as Group Vice President of Retail Strategy. From 2001 to 2009, Ms. Bishop was at McKinsey &amp; Company, where she worked with consumer businesses on a broad range of sales, marketing, and operational topics with a focus on growth strategy development and implementation. Ms. Bishop earned a B.S. degrees in Materials Science and Engineering and in Geophysics from Brown University and a Ph.D. in Materials Science and Engineering with a minor in Technology Management from Northwestern University.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Judith Buckner</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Ms. Buckner has served as the Company’s President of Presto Products since 2019. She previously served as Senior Vice President, Business Transformation of RCP from 2017 to 2019. Ms. Buckner first joined RCP in 2000 as an Engineering Manager and has held various other leadership roles including Director of Manufacturing, Plant Manager, Director of Engineering and New Product Development and Vice President of Operations and Engineering. Her prior experience includes various engineering and leadership roles in product development and operations at Hoechst-Celanese/Invista from 1991 to 2000. Ms. Buckner earned a B.S. in Chemical Engineering from Purdue University.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Craig Cappel</w:t>
      </w:r>
    </w:p>
    <w:p>
      <w:pPr>
        <w:spacing w:after="0" w:line="12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Mr. Cappel has served as the Company’s President of Reynolds Cooking &amp; Baking since 2018. From 2015 to 2018, he served as President of Hefty Tableware. From 2013 to 2015, Mr. Cappel served as the Chief Procurement and Technology Officer for PEI Group, leading global sourcing and technology across multiple businesses. From 1997 to 2013, Mr. Cappel was with Pactiv as Vice President of Business Development and Innovation and various other leadership roles across innovation, engineering technology, new business development and business management. From 1994 to 1997, he served as an engineer at TE Connectivity, Ltd. (formerly Amp Incorporated). Mr. Cappel received a B.S. from the College of Engineering Technology at the Rochester Institute of Technology and an M.S. in Product Design and Development Management from Northwestern University.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Lisa Smith</w:t>
      </w:r>
    </w:p>
    <w:p>
      <w:pPr>
        <w:spacing w:after="0" w:line="12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Ms. Smith has served as the Company’s President of the Hefty Waste &amp; Storage business since 2020. She previously served as Senior Vice President of Marketing for the Reynolds Cooking &amp; Baking business since 2018, and prior to that was Vice President of Marketing for the Hefty Waste &amp; Storage business from 2015 to 2018. Ms. Smith first joined the Company in 2009. Her prior experience includes holding marketing, sales and category management roles at CPG organizations including Mars, Sara Lee and Sunstar/GUM. Ms. Smith earned a B.S. in Marketing from the University of Illinois and an MBA from the J.L. Kellogg Graduate School of Management at Northwestern University.</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Stephan Pace</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Mr. Pace has served as the Company’s President, Sales and Chief Customer Officer since 2020. Prior to this role, he served as RCP’s President of Walmart/Sam’s and eCommerce since 2015 and RCP’s Chief Customer Officer and Senior Vice President of Sales beginning in 2010. He served as Vice President of Sales for Pactiv’s Consumer Products Division prior to PEI’s acquisition of Pactiv in 2010. Mr. Pace joined Pactiv in 2001 and held several senior management positions. Prior to joining Pactiv, he served in a variety of sales and marketing roles at Unilever plc and Procter &amp; Gamble Company. Mr. Pace received a B.A. in Economics from Wesleyan University. He serves on the Board of Advisors for Tierra Nueva Fine Cocoa, d/b/a The Whole Coffee Company.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Chris Mayrhofer</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Mr. Mayrhofer has served as the Company’s Senior Vice President and Corporate Controller since January 1, 2021 and as the Principal Accounting Officer since April 22, 2020. He previously served as Vice President and Controller for the Company from July 15, 2019 to January 1, 2021. Prior to joining the Company, Mr. Mayrhofer served as Vice President and Corporate Controller of Evergreen Packaging from 2017 to July 2019, Vice President and Corporate Controller of Graham Packaging from 2012 to 2017 and, prior to that, held various financial positons with PEI Group from 2009 to 2012, Performance Food Group Company from 2005 to 2009 and Ernst &amp; Young LLP. He holds a Bachelor’s of Business Administration in Accounting from the University of Richmond and is a Certified Public Accountant.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Introduction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CD&amp;A describes our compensation approach and programs for our NEOs, which include our Chief Executive Officer, Chief Financial Officer, and our three other most highly compensated executive officers for the year ended December 31, 2020. Except as otherwise indicated, the information in this section relates to the compensation of our NEOs, and the principles underlying our executive compensation policies, during and for 2020. Our NEOs for 2020 were:</w:t>
      </w:r>
    </w:p>
    <w:p>
      <w:pPr>
        <w:spacing w:after="0" w:line="187" w:lineRule="exact"/>
        <w:rPr>
          <w:sz w:val="20"/>
          <w:szCs w:val="20"/>
          <w:color w:val="auto"/>
        </w:rPr>
      </w:pPr>
    </w:p>
    <w:p>
      <w:pPr>
        <w:ind w:left="880" w:hanging="440"/>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Lance Mitchell, President and Chief Executive Officer</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Michael Graham, Chief Financial Officer</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Stephan Pace, President, Sales and Chief Customer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3" w:lineRule="exact"/>
        <w:rPr>
          <w:sz w:val="20"/>
          <w:szCs w:val="20"/>
          <w:color w:val="auto"/>
        </w:rPr>
      </w:pPr>
    </w:p>
    <w:p>
      <w:pPr>
        <w:ind w:left="880" w:hanging="440"/>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Craig Cappel, President, Reynolds Cooking &amp; Baking</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Rachel Bishop, President, Hefty Tableware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discussion relates to the compensation of our NEOs whose compensation is disclosed below, as well as the overall principles underlying our executive compensation policies.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Compensation Objectives and Philosophy</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compensation objectives include attracting and retaining top talent, motivating and rewarding the performance of senior executives in support of achievement of strategic, financial and operating performance objectives and ensuring that our total compensation packages are competitive in comparison to those offered by our peers. Our NEOs, as well as our employees generally, participate in compensation and benefits plans and programs that are intended to align our compensation programs with our business objectives, promote good corporate governance and seek to achieve our compensation objectives.</w:t>
      </w:r>
    </w:p>
    <w:p>
      <w:pPr>
        <w:spacing w:after="0" w:line="18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To ensure that management’s interests are aligned with those of our stockholders and to motivate and reward individual initiative and effort, our executive compensation program emphasizes a pay-for-performance compensation philosophy so that attainment of enterprise-wide, business unit and individual performance goals are rewarded. Through the use of performance-based plans that emphasize attainment of enterprise-wide and/or business unit goals, we seek to foster teamwork and commitment to performance. Further, the use of components such as equity ownership and long-term equity-based incentive compensation programs is important to ensure that the efforts of management are consistent with the objectives of our stockholders.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 Assessment of Compensation Programs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CNG Committee, based on an evaluation by its independent compensation consultant, does not believe that our compensation arrangements, including financial performance measures used to determine short-term and long-term incentive payout amounts, provide our employees with an incentive to engage in business activities or other behavior that would expose us or our stockholders to risks that are reasonably likely to have a material adverse effect on our company.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Compensation Process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Role of the Independent Compensation Consultant</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Following our IPO in early 2020, the CNG Committee assumed responsibility for determining our compensation philosophy, structuring our compensation and benefits programs and determining appropriate payments and awards to our executive officers, including our NEOs. The CNG Committee is also responsible for implementing, monitoring and evaluating our executive compensation philosophy and objectives and overseeing the compensation program for senior executives. The CNG Committee’s responsibilities and authority are described fully in its Charter. Our CNG Committee has engaged Pearl Meyer &amp; Partners, LLC (“Pearl Meyer”), an independent compensation consultant, to advise on compensation matters.</w:t>
      </w:r>
    </w:p>
    <w:p>
      <w:pPr>
        <w:spacing w:after="0" w:line="1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Pearl Meyer provided an analysis of base salary, annual incentive program (“AIP”) compensation and long-term incentive (“LTI”) compensation for senior executives, comparing them to executives at companies in our peer group (the “Benchmark Comparison Group”) and using compensation survey data for similarly sized organizations in our industry.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Peer Group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Benchmark Comparison Group utilized as a benchmark for executive compensation matters for 2020 included:</w:t>
      </w:r>
    </w:p>
    <w:p>
      <w:pPr>
        <w:spacing w:after="0" w:line="239" w:lineRule="exact"/>
        <w:rPr>
          <w:sz w:val="20"/>
          <w:szCs w:val="20"/>
          <w:color w:val="auto"/>
        </w:rPr>
      </w:pPr>
    </w:p>
    <w:tbl>
      <w:tblPr>
        <w:tblLayout w:type="fixed"/>
        <w:tblInd w:w="540" w:type="dxa"/>
        <w:tblCellMar>
          <w:top w:w="0" w:type="dxa"/>
          <w:left w:w="0" w:type="dxa"/>
          <w:bottom w:w="0" w:type="dxa"/>
          <w:right w:w="0" w:type="dxa"/>
        </w:tblCellMar>
      </w:tblPr>
      <w:tr>
        <w:trPr>
          <w:trHeight w:val="230"/>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4040" w:type="dxa"/>
            <w:vAlign w:val="bottom"/>
          </w:tcPr>
          <w:p>
            <w:pPr>
              <w:ind w:left="100"/>
              <w:spacing w:after="0"/>
              <w:rPr>
                <w:sz w:val="20"/>
                <w:szCs w:val="20"/>
                <w:color w:val="auto"/>
              </w:rPr>
            </w:pPr>
            <w:r>
              <w:rPr>
                <w:rFonts w:ascii="Arial" w:cs="Arial" w:eastAsia="Arial" w:hAnsi="Arial"/>
                <w:sz w:val="18"/>
                <w:szCs w:val="18"/>
                <w:color w:val="auto"/>
              </w:rPr>
              <w:t>AptarGroup, Inc.</w:t>
            </w:r>
          </w:p>
        </w:tc>
        <w:tc>
          <w:tcPr>
            <w:tcW w:w="1600" w:type="dxa"/>
            <w:vAlign w:val="bottom"/>
          </w:tcPr>
          <w:p>
            <w:pPr>
              <w:ind w:left="1460"/>
              <w:spacing w:after="0"/>
              <w:rPr>
                <w:sz w:val="20"/>
                <w:szCs w:val="20"/>
                <w:color w:val="auto"/>
              </w:rPr>
            </w:pPr>
            <w:r>
              <w:rPr>
                <w:rFonts w:ascii="Arial" w:cs="Arial" w:eastAsia="Arial" w:hAnsi="Arial"/>
                <w:sz w:val="18"/>
                <w:szCs w:val="18"/>
                <w:color w:val="auto"/>
              </w:rPr>
              <w:t>•</w:t>
            </w:r>
          </w:p>
        </w:tc>
        <w:tc>
          <w:tcPr>
            <w:tcW w:w="2540" w:type="dxa"/>
            <w:vAlign w:val="bottom"/>
          </w:tcPr>
          <w:p>
            <w:pPr>
              <w:ind w:left="100"/>
              <w:spacing w:after="0"/>
              <w:rPr>
                <w:sz w:val="20"/>
                <w:szCs w:val="20"/>
                <w:color w:val="auto"/>
              </w:rPr>
            </w:pPr>
            <w:r>
              <w:rPr>
                <w:rFonts w:ascii="Arial" w:cs="Arial" w:eastAsia="Arial" w:hAnsi="Arial"/>
                <w:sz w:val="18"/>
                <w:szCs w:val="18"/>
                <w:color w:val="auto"/>
              </w:rPr>
              <w:t>O-I Glass, Inc.</w:t>
            </w:r>
          </w:p>
        </w:tc>
      </w:tr>
      <w:tr>
        <w:trPr>
          <w:trHeight w:val="432"/>
        </w:trPr>
        <w:tc>
          <w:tcPr>
            <w:tcW w:w="4200" w:type="dxa"/>
            <w:vAlign w:val="bottom"/>
            <w:gridSpan w:val="2"/>
          </w:tcPr>
          <w:p>
            <w:pPr>
              <w:spacing w:after="0"/>
              <w:rPr>
                <w:sz w:val="20"/>
                <w:szCs w:val="20"/>
                <w:color w:val="auto"/>
              </w:rPr>
            </w:pPr>
            <w:r>
              <w:rPr>
                <w:rFonts w:ascii="Arial" w:cs="Arial" w:eastAsia="Arial" w:hAnsi="Arial"/>
                <w:sz w:val="18"/>
                <w:szCs w:val="18"/>
                <w:color w:val="auto"/>
              </w:rPr>
              <w:t>•   Church &amp; Dwight Co., Inc.</w:t>
            </w:r>
          </w:p>
        </w:tc>
        <w:tc>
          <w:tcPr>
            <w:tcW w:w="1600" w:type="dxa"/>
            <w:vAlign w:val="bottom"/>
          </w:tcPr>
          <w:p>
            <w:pPr>
              <w:ind w:left="1460"/>
              <w:spacing w:after="0"/>
              <w:rPr>
                <w:sz w:val="20"/>
                <w:szCs w:val="20"/>
                <w:color w:val="auto"/>
              </w:rPr>
            </w:pPr>
            <w:r>
              <w:rPr>
                <w:rFonts w:ascii="Arial" w:cs="Arial" w:eastAsia="Arial" w:hAnsi="Arial"/>
                <w:sz w:val="18"/>
                <w:szCs w:val="18"/>
                <w:color w:val="auto"/>
              </w:rPr>
              <w:t>•</w:t>
            </w:r>
          </w:p>
        </w:tc>
        <w:tc>
          <w:tcPr>
            <w:tcW w:w="2540" w:type="dxa"/>
            <w:vAlign w:val="bottom"/>
          </w:tcPr>
          <w:p>
            <w:pPr>
              <w:ind w:left="100"/>
              <w:spacing w:after="0"/>
              <w:rPr>
                <w:sz w:val="20"/>
                <w:szCs w:val="20"/>
                <w:color w:val="auto"/>
              </w:rPr>
            </w:pPr>
            <w:r>
              <w:rPr>
                <w:rFonts w:ascii="Arial" w:cs="Arial" w:eastAsia="Arial" w:hAnsi="Arial"/>
                <w:sz w:val="18"/>
                <w:szCs w:val="18"/>
                <w:color w:val="auto"/>
              </w:rPr>
              <w:t>Sealed Air Corporation</w:t>
            </w:r>
          </w:p>
        </w:tc>
      </w:tr>
      <w:tr>
        <w:trPr>
          <w:trHeight w:val="432"/>
        </w:trPr>
        <w:tc>
          <w:tcPr>
            <w:tcW w:w="4200" w:type="dxa"/>
            <w:vAlign w:val="bottom"/>
            <w:gridSpan w:val="2"/>
          </w:tcPr>
          <w:p>
            <w:pPr>
              <w:spacing w:after="0"/>
              <w:rPr>
                <w:sz w:val="20"/>
                <w:szCs w:val="20"/>
                <w:color w:val="auto"/>
              </w:rPr>
            </w:pPr>
            <w:r>
              <w:rPr>
                <w:rFonts w:ascii="Arial" w:cs="Arial" w:eastAsia="Arial" w:hAnsi="Arial"/>
                <w:sz w:val="18"/>
                <w:szCs w:val="18"/>
                <w:color w:val="auto"/>
              </w:rPr>
              <w:t>•   Edgewell Personal Care Company</w:t>
            </w:r>
          </w:p>
        </w:tc>
        <w:tc>
          <w:tcPr>
            <w:tcW w:w="4140" w:type="dxa"/>
            <w:vAlign w:val="bottom"/>
            <w:gridSpan w:val="2"/>
          </w:tcPr>
          <w:p>
            <w:pPr>
              <w:ind w:left="1460"/>
              <w:spacing w:after="0"/>
              <w:rPr>
                <w:sz w:val="20"/>
                <w:szCs w:val="20"/>
                <w:color w:val="auto"/>
              </w:rPr>
            </w:pPr>
            <w:r>
              <w:rPr>
                <w:rFonts w:ascii="Arial" w:cs="Arial" w:eastAsia="Arial" w:hAnsi="Arial"/>
                <w:sz w:val="18"/>
                <w:szCs w:val="18"/>
                <w:color w:val="auto"/>
                <w:w w:val="93"/>
              </w:rPr>
              <w:t>•  The Scotts Miracle-Gro Company</w:t>
            </w:r>
          </w:p>
        </w:tc>
      </w:tr>
      <w:tr>
        <w:trPr>
          <w:trHeight w:val="432"/>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4040" w:type="dxa"/>
            <w:vAlign w:val="bottom"/>
          </w:tcPr>
          <w:p>
            <w:pPr>
              <w:ind w:left="120"/>
              <w:spacing w:after="0"/>
              <w:rPr>
                <w:sz w:val="20"/>
                <w:szCs w:val="20"/>
                <w:color w:val="auto"/>
              </w:rPr>
            </w:pPr>
            <w:r>
              <w:rPr>
                <w:rFonts w:ascii="Arial" w:cs="Arial" w:eastAsia="Arial" w:hAnsi="Arial"/>
                <w:sz w:val="18"/>
                <w:szCs w:val="18"/>
                <w:color w:val="auto"/>
              </w:rPr>
              <w:t>Energizer Holdings, Inc.</w:t>
            </w:r>
          </w:p>
        </w:tc>
        <w:tc>
          <w:tcPr>
            <w:tcW w:w="1600" w:type="dxa"/>
            <w:vAlign w:val="bottom"/>
          </w:tcPr>
          <w:p>
            <w:pPr>
              <w:ind w:left="1460"/>
              <w:spacing w:after="0"/>
              <w:rPr>
                <w:sz w:val="20"/>
                <w:szCs w:val="20"/>
                <w:color w:val="auto"/>
              </w:rPr>
            </w:pPr>
            <w:r>
              <w:rPr>
                <w:rFonts w:ascii="Arial" w:cs="Arial" w:eastAsia="Arial" w:hAnsi="Arial"/>
                <w:sz w:val="18"/>
                <w:szCs w:val="18"/>
                <w:color w:val="auto"/>
              </w:rPr>
              <w:t>•</w:t>
            </w:r>
          </w:p>
        </w:tc>
        <w:tc>
          <w:tcPr>
            <w:tcW w:w="2540" w:type="dxa"/>
            <w:vAlign w:val="bottom"/>
          </w:tcPr>
          <w:p>
            <w:pPr>
              <w:ind w:left="100"/>
              <w:spacing w:after="0"/>
              <w:rPr>
                <w:sz w:val="20"/>
                <w:szCs w:val="20"/>
                <w:color w:val="auto"/>
              </w:rPr>
            </w:pPr>
            <w:r>
              <w:rPr>
                <w:rFonts w:ascii="Arial" w:cs="Arial" w:eastAsia="Arial" w:hAnsi="Arial"/>
                <w:sz w:val="18"/>
                <w:szCs w:val="18"/>
                <w:color w:val="auto"/>
              </w:rPr>
              <w:t>Silgan Holdings Inc.</w:t>
            </w:r>
          </w:p>
        </w:tc>
      </w:tr>
      <w:tr>
        <w:trPr>
          <w:trHeight w:val="432"/>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4040" w:type="dxa"/>
            <w:vAlign w:val="bottom"/>
          </w:tcPr>
          <w:p>
            <w:pPr>
              <w:ind w:left="120"/>
              <w:spacing w:after="0"/>
              <w:rPr>
                <w:sz w:val="20"/>
                <w:szCs w:val="20"/>
                <w:color w:val="auto"/>
              </w:rPr>
            </w:pPr>
            <w:r>
              <w:rPr>
                <w:rFonts w:ascii="Arial" w:cs="Arial" w:eastAsia="Arial" w:hAnsi="Arial"/>
                <w:sz w:val="18"/>
                <w:szCs w:val="18"/>
                <w:color w:val="auto"/>
              </w:rPr>
              <w:t>Greif, Inc.</w:t>
            </w:r>
          </w:p>
        </w:tc>
        <w:tc>
          <w:tcPr>
            <w:tcW w:w="1600" w:type="dxa"/>
            <w:vAlign w:val="bottom"/>
          </w:tcPr>
          <w:p>
            <w:pPr>
              <w:ind w:left="1460"/>
              <w:spacing w:after="0"/>
              <w:rPr>
                <w:sz w:val="20"/>
                <w:szCs w:val="20"/>
                <w:color w:val="auto"/>
              </w:rPr>
            </w:pPr>
            <w:r>
              <w:rPr>
                <w:rFonts w:ascii="Arial" w:cs="Arial" w:eastAsia="Arial" w:hAnsi="Arial"/>
                <w:sz w:val="18"/>
                <w:szCs w:val="18"/>
                <w:color w:val="auto"/>
              </w:rPr>
              <w:t>•</w:t>
            </w:r>
          </w:p>
        </w:tc>
        <w:tc>
          <w:tcPr>
            <w:tcW w:w="2540" w:type="dxa"/>
            <w:vAlign w:val="bottom"/>
          </w:tcPr>
          <w:p>
            <w:pPr>
              <w:ind w:left="100"/>
              <w:spacing w:after="0"/>
              <w:rPr>
                <w:sz w:val="20"/>
                <w:szCs w:val="20"/>
                <w:color w:val="auto"/>
              </w:rPr>
            </w:pPr>
            <w:r>
              <w:rPr>
                <w:rFonts w:ascii="Arial" w:cs="Arial" w:eastAsia="Arial" w:hAnsi="Arial"/>
                <w:sz w:val="18"/>
                <w:szCs w:val="18"/>
                <w:color w:val="auto"/>
              </w:rPr>
              <w:t>Snap-on Incorporated</w:t>
            </w:r>
          </w:p>
        </w:tc>
      </w:tr>
      <w:tr>
        <w:trPr>
          <w:trHeight w:val="432"/>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4040" w:type="dxa"/>
            <w:vAlign w:val="bottom"/>
          </w:tcPr>
          <w:p>
            <w:pPr>
              <w:ind w:left="120"/>
              <w:spacing w:after="0"/>
              <w:rPr>
                <w:sz w:val="20"/>
                <w:szCs w:val="20"/>
                <w:color w:val="auto"/>
              </w:rPr>
            </w:pPr>
            <w:r>
              <w:rPr>
                <w:rFonts w:ascii="Arial" w:cs="Arial" w:eastAsia="Arial" w:hAnsi="Arial"/>
                <w:sz w:val="18"/>
                <w:szCs w:val="18"/>
                <w:color w:val="auto"/>
              </w:rPr>
              <w:t>Hasbro, Inc.</w:t>
            </w:r>
          </w:p>
        </w:tc>
        <w:tc>
          <w:tcPr>
            <w:tcW w:w="4140" w:type="dxa"/>
            <w:vAlign w:val="bottom"/>
            <w:gridSpan w:val="2"/>
          </w:tcPr>
          <w:p>
            <w:pPr>
              <w:ind w:left="1460"/>
              <w:spacing w:after="0"/>
              <w:rPr>
                <w:sz w:val="20"/>
                <w:szCs w:val="20"/>
                <w:color w:val="auto"/>
              </w:rPr>
            </w:pPr>
            <w:r>
              <w:rPr>
                <w:rFonts w:ascii="Arial" w:cs="Arial" w:eastAsia="Arial" w:hAnsi="Arial"/>
                <w:sz w:val="18"/>
                <w:szCs w:val="18"/>
                <w:color w:val="auto"/>
                <w:w w:val="98"/>
              </w:rPr>
              <w:t>•  Spectrum Brands Holdings, Inc.</w:t>
            </w:r>
          </w:p>
        </w:tc>
      </w:tr>
      <w:tr>
        <w:trPr>
          <w:trHeight w:val="432"/>
        </w:trPr>
        <w:tc>
          <w:tcPr>
            <w:tcW w:w="4200" w:type="dxa"/>
            <w:vAlign w:val="bottom"/>
            <w:gridSpan w:val="2"/>
          </w:tcPr>
          <w:p>
            <w:pPr>
              <w:spacing w:after="0"/>
              <w:rPr>
                <w:sz w:val="20"/>
                <w:szCs w:val="20"/>
                <w:color w:val="auto"/>
              </w:rPr>
            </w:pPr>
            <w:r>
              <w:rPr>
                <w:rFonts w:ascii="Arial" w:cs="Arial" w:eastAsia="Arial" w:hAnsi="Arial"/>
                <w:sz w:val="18"/>
                <w:szCs w:val="18"/>
                <w:color w:val="auto"/>
              </w:rPr>
              <w:t>•   Helen of Troy Limited</w:t>
            </w:r>
          </w:p>
        </w:tc>
        <w:tc>
          <w:tcPr>
            <w:tcW w:w="1600" w:type="dxa"/>
            <w:vAlign w:val="bottom"/>
          </w:tcPr>
          <w:p>
            <w:pPr>
              <w:ind w:left="1460"/>
              <w:spacing w:after="0"/>
              <w:rPr>
                <w:sz w:val="20"/>
                <w:szCs w:val="20"/>
                <w:color w:val="auto"/>
              </w:rPr>
            </w:pPr>
            <w:r>
              <w:rPr>
                <w:rFonts w:ascii="Arial" w:cs="Arial" w:eastAsia="Arial" w:hAnsi="Arial"/>
                <w:sz w:val="18"/>
                <w:szCs w:val="18"/>
                <w:color w:val="auto"/>
              </w:rPr>
              <w:t>•</w:t>
            </w:r>
          </w:p>
        </w:tc>
        <w:tc>
          <w:tcPr>
            <w:tcW w:w="2540" w:type="dxa"/>
            <w:vAlign w:val="bottom"/>
          </w:tcPr>
          <w:p>
            <w:pPr>
              <w:ind w:left="100"/>
              <w:spacing w:after="0"/>
              <w:rPr>
                <w:sz w:val="20"/>
                <w:szCs w:val="20"/>
                <w:color w:val="auto"/>
              </w:rPr>
            </w:pPr>
            <w:r>
              <w:rPr>
                <w:rFonts w:ascii="Arial" w:cs="Arial" w:eastAsia="Arial" w:hAnsi="Arial"/>
                <w:sz w:val="18"/>
                <w:szCs w:val="18"/>
                <w:color w:val="auto"/>
              </w:rPr>
              <w:t>The Clorox Company</w:t>
            </w:r>
          </w:p>
        </w:tc>
      </w:tr>
      <w:tr>
        <w:trPr>
          <w:trHeight w:val="432"/>
        </w:trPr>
        <w:tc>
          <w:tcPr>
            <w:tcW w:w="4200" w:type="dxa"/>
            <w:vAlign w:val="bottom"/>
            <w:gridSpan w:val="2"/>
          </w:tcPr>
          <w:p>
            <w:pPr>
              <w:spacing w:after="0"/>
              <w:rPr>
                <w:sz w:val="20"/>
                <w:szCs w:val="20"/>
                <w:color w:val="auto"/>
              </w:rPr>
            </w:pPr>
            <w:r>
              <w:rPr>
                <w:rFonts w:ascii="Arial" w:cs="Arial" w:eastAsia="Arial" w:hAnsi="Arial"/>
                <w:sz w:val="18"/>
                <w:szCs w:val="18"/>
                <w:color w:val="auto"/>
              </w:rPr>
              <w:t>•   Nu Skin Enterprises, Inc.</w:t>
            </w:r>
          </w:p>
        </w:tc>
        <w:tc>
          <w:tcPr>
            <w:tcW w:w="1600" w:type="dxa"/>
            <w:vAlign w:val="bottom"/>
          </w:tcPr>
          <w:p>
            <w:pPr>
              <w:ind w:left="1460"/>
              <w:spacing w:after="0"/>
              <w:rPr>
                <w:sz w:val="20"/>
                <w:szCs w:val="20"/>
                <w:color w:val="auto"/>
              </w:rPr>
            </w:pPr>
            <w:r>
              <w:rPr>
                <w:rFonts w:ascii="Arial" w:cs="Arial" w:eastAsia="Arial" w:hAnsi="Arial"/>
                <w:sz w:val="18"/>
                <w:szCs w:val="18"/>
                <w:color w:val="auto"/>
              </w:rPr>
              <w:t>•</w:t>
            </w:r>
          </w:p>
        </w:tc>
        <w:tc>
          <w:tcPr>
            <w:tcW w:w="2540" w:type="dxa"/>
            <w:vAlign w:val="bottom"/>
          </w:tcPr>
          <w:p>
            <w:pPr>
              <w:ind w:left="100"/>
              <w:spacing w:after="0"/>
              <w:rPr>
                <w:sz w:val="20"/>
                <w:szCs w:val="20"/>
                <w:color w:val="auto"/>
              </w:rPr>
            </w:pPr>
            <w:r>
              <w:rPr>
                <w:rFonts w:ascii="Arial" w:cs="Arial" w:eastAsia="Arial" w:hAnsi="Arial"/>
                <w:sz w:val="18"/>
                <w:szCs w:val="18"/>
                <w:color w:val="auto"/>
                <w:w w:val="94"/>
              </w:rPr>
              <w:t>Tupperware Brands Corporation</w:t>
            </w:r>
          </w:p>
        </w:tc>
      </w:tr>
    </w:tbl>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The criteria considered in selecting peer companies for the Benchmark Comparison Group include the following:</w:t>
      </w:r>
    </w:p>
    <w:p>
      <w:pPr>
        <w:spacing w:after="0" w:line="225" w:lineRule="exact"/>
        <w:rPr>
          <w:sz w:val="20"/>
          <w:szCs w:val="20"/>
          <w:color w:val="auto"/>
        </w:rPr>
      </w:pPr>
    </w:p>
    <w:p>
      <w:pPr>
        <w:ind w:left="880" w:hanging="440"/>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size, as measured by revenue, market capitalization and enterprise value;</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industry category, including consumer household and personal products, household appliances, containers and packaging; and</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competition for sources of talent.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Role of Management</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CEO, in collaboration with Pearl Meyer and with input from the CNG Committee, makes recommendations to the CNG Committee for base salary, AIP, LTI and any other elements of our compensation program for each NEO (other than the CEO, whose compensation is determined solely by the CNG Committee). Our CEO also provides recommendations to the CNG Committee on other elements of our compensation program for senior executives, including, for example, the design and metrics under our AIP and LTI programs. While the CNG Committee will consider the CEO’s recommendations with respect to the compensation of the NEOs, the CNG Committee independently evaluates the recommendations and makes all final compensation decisions relating to the NEOs.</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case of compensation for employees below the most senior level, the CNG Committee has delegated certain authority to our management to make determinations in accordance with guidelines established by the CNG Committee.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Direct Compensation</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CNG Committee, advised by its independent compensation consultant Pearl Meyer, is responsible for overseeing and approving the executive compensation program for the Company’s executive officers, including our named executive officers. To establish the appropriate target total direct compensation for each position, Pearl Meyer provides and the Committee reviews the median total direct compensation based upon our Benchmark Comparison Group. The Committee then considers the median base salary compensation, median target annual cash incentive compensation and median equity compensation, also based upon our Benchmark Comparison Group, in determining the elements of total direct compensation for each position.</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Elements of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executive compensation for our NEOs, and the primary objectives of each, are summarized in the chart below:</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740" w:type="dxa"/>
            <w:vAlign w:val="bottom"/>
            <w:gridSpan w:val="2"/>
          </w:tcPr>
          <w:p>
            <w:pPr>
              <w:spacing w:after="0"/>
              <w:rPr>
                <w:sz w:val="20"/>
                <w:szCs w:val="20"/>
                <w:color w:val="auto"/>
              </w:rPr>
            </w:pPr>
            <w:r>
              <w:rPr>
                <w:rFonts w:ascii="Arial" w:cs="Arial" w:eastAsia="Arial" w:hAnsi="Arial"/>
                <w:sz w:val="16"/>
                <w:szCs w:val="16"/>
                <w:b w:val="1"/>
                <w:bCs w:val="1"/>
                <w:color w:val="auto"/>
              </w:rPr>
              <w:t>Compensation Element</w:t>
            </w:r>
          </w:p>
        </w:tc>
        <w:tc>
          <w:tcPr>
            <w:tcW w:w="2720" w:type="dxa"/>
            <w:vAlign w:val="bottom"/>
            <w:gridSpan w:val="2"/>
          </w:tcPr>
          <w:p>
            <w:pPr>
              <w:ind w:left="120"/>
              <w:spacing w:after="0"/>
              <w:rPr>
                <w:sz w:val="20"/>
                <w:szCs w:val="20"/>
                <w:color w:val="auto"/>
              </w:rPr>
            </w:pPr>
            <w:r>
              <w:rPr>
                <w:rFonts w:ascii="Arial" w:cs="Arial" w:eastAsia="Arial" w:hAnsi="Arial"/>
                <w:sz w:val="16"/>
                <w:szCs w:val="16"/>
                <w:b w:val="1"/>
                <w:bCs w:val="1"/>
                <w:color w:val="auto"/>
              </w:rPr>
              <w:t>Description</w:t>
            </w:r>
          </w:p>
        </w:tc>
        <w:tc>
          <w:tcPr>
            <w:tcW w:w="3020" w:type="dxa"/>
            <w:vAlign w:val="bottom"/>
            <w:gridSpan w:val="2"/>
          </w:tcPr>
          <w:p>
            <w:pPr>
              <w:ind w:left="140"/>
              <w:spacing w:after="0"/>
              <w:rPr>
                <w:sz w:val="20"/>
                <w:szCs w:val="20"/>
                <w:color w:val="auto"/>
              </w:rPr>
            </w:pPr>
            <w:r>
              <w:rPr>
                <w:rFonts w:ascii="Arial" w:cs="Arial" w:eastAsia="Arial" w:hAnsi="Arial"/>
                <w:sz w:val="16"/>
                <w:szCs w:val="16"/>
                <w:b w:val="1"/>
                <w:bCs w:val="1"/>
                <w:color w:val="auto"/>
              </w:rPr>
              <w:t>Form</w:t>
            </w:r>
          </w:p>
        </w:tc>
        <w:tc>
          <w:tcPr>
            <w:tcW w:w="2760" w:type="dxa"/>
            <w:vAlign w:val="bottom"/>
          </w:tcPr>
          <w:p>
            <w:pPr>
              <w:ind w:left="120"/>
              <w:spacing w:after="0"/>
              <w:rPr>
                <w:sz w:val="20"/>
                <w:szCs w:val="20"/>
                <w:color w:val="auto"/>
              </w:rPr>
            </w:pPr>
            <w:r>
              <w:rPr>
                <w:rFonts w:ascii="Arial" w:cs="Arial" w:eastAsia="Arial" w:hAnsi="Arial"/>
                <w:sz w:val="16"/>
                <w:szCs w:val="16"/>
                <w:b w:val="1"/>
                <w:bCs w:val="1"/>
                <w:color w:val="auto"/>
              </w:rPr>
              <w:t>Objective</w:t>
            </w:r>
          </w:p>
        </w:tc>
        <w:tc>
          <w:tcPr>
            <w:tcW w:w="0" w:type="dxa"/>
            <w:vAlign w:val="bottom"/>
          </w:tcPr>
          <w:p>
            <w:pPr>
              <w:spacing w:after="0"/>
              <w:rPr>
                <w:sz w:val="1"/>
                <w:szCs w:val="1"/>
                <w:color w:val="auto"/>
              </w:rPr>
            </w:pPr>
          </w:p>
        </w:tc>
      </w:tr>
      <w:tr>
        <w:trPr>
          <w:trHeight w:val="192"/>
        </w:trPr>
        <w:tc>
          <w:tcPr>
            <w:tcW w:w="266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Base salary</w:t>
            </w:r>
          </w:p>
        </w:tc>
        <w:tc>
          <w:tcPr>
            <w:tcW w:w="80" w:type="dxa"/>
            <w:vAlign w:val="bottom"/>
          </w:tcPr>
          <w:p>
            <w:pPr>
              <w:spacing w:after="0"/>
              <w:rPr>
                <w:sz w:val="16"/>
                <w:szCs w:val="16"/>
                <w:color w:val="auto"/>
              </w:rPr>
            </w:pPr>
          </w:p>
        </w:tc>
        <w:tc>
          <w:tcPr>
            <w:tcW w:w="2640" w:type="dxa"/>
            <w:vAlign w:val="bottom"/>
            <w:tcBorders>
              <w:top w:val="single" w:sz="8" w:color="auto"/>
            </w:tcBorders>
          </w:tcPr>
          <w:p>
            <w:pPr>
              <w:ind w:left="120"/>
              <w:spacing w:after="0"/>
              <w:rPr>
                <w:sz w:val="20"/>
                <w:szCs w:val="20"/>
                <w:color w:val="auto"/>
              </w:rPr>
            </w:pPr>
            <w:r>
              <w:rPr>
                <w:rFonts w:ascii="Arial" w:cs="Arial" w:eastAsia="Arial" w:hAnsi="Arial"/>
                <w:sz w:val="16"/>
                <w:szCs w:val="16"/>
                <w:color w:val="auto"/>
                <w:w w:val="94"/>
              </w:rPr>
              <w:t>Fixed based on level of responsibility,</w:t>
            </w:r>
          </w:p>
        </w:tc>
        <w:tc>
          <w:tcPr>
            <w:tcW w:w="80" w:type="dxa"/>
            <w:vAlign w:val="bottom"/>
          </w:tcPr>
          <w:p>
            <w:pPr>
              <w:spacing w:after="0"/>
              <w:rPr>
                <w:sz w:val="16"/>
                <w:szCs w:val="16"/>
                <w:color w:val="auto"/>
              </w:rPr>
            </w:pPr>
          </w:p>
        </w:tc>
        <w:tc>
          <w:tcPr>
            <w:tcW w:w="2640" w:type="dxa"/>
            <w:vAlign w:val="bottom"/>
            <w:tcBorders>
              <w:top w:val="single" w:sz="8" w:color="auto"/>
            </w:tcBorders>
          </w:tcPr>
          <w:p>
            <w:pPr>
              <w:ind w:left="140"/>
              <w:spacing w:after="0"/>
              <w:rPr>
                <w:sz w:val="20"/>
                <w:szCs w:val="20"/>
                <w:color w:val="auto"/>
              </w:rPr>
            </w:pPr>
            <w:r>
              <w:rPr>
                <w:rFonts w:ascii="Arial" w:cs="Arial" w:eastAsia="Arial" w:hAnsi="Arial"/>
                <w:sz w:val="16"/>
                <w:szCs w:val="16"/>
                <w:color w:val="auto"/>
              </w:rPr>
              <w:t>Cash</w:t>
            </w:r>
          </w:p>
        </w:tc>
        <w:tc>
          <w:tcPr>
            <w:tcW w:w="380" w:type="dxa"/>
            <w:vAlign w:val="bottom"/>
          </w:tcPr>
          <w:p>
            <w:pPr>
              <w:spacing w:after="0"/>
              <w:rPr>
                <w:sz w:val="16"/>
                <w:szCs w:val="16"/>
                <w:color w:val="auto"/>
              </w:rPr>
            </w:pPr>
          </w:p>
        </w:tc>
        <w:tc>
          <w:tcPr>
            <w:tcW w:w="2760" w:type="dxa"/>
            <w:vAlign w:val="bottom"/>
            <w:tcBorders>
              <w:top w:val="single" w:sz="8" w:color="auto"/>
            </w:tcBorders>
          </w:tcPr>
          <w:p>
            <w:pPr>
              <w:ind w:left="120"/>
              <w:spacing w:after="0"/>
              <w:rPr>
                <w:sz w:val="20"/>
                <w:szCs w:val="20"/>
                <w:color w:val="auto"/>
              </w:rPr>
            </w:pPr>
            <w:r>
              <w:rPr>
                <w:rFonts w:ascii="Arial" w:cs="Arial" w:eastAsia="Arial" w:hAnsi="Arial"/>
                <w:sz w:val="16"/>
                <w:szCs w:val="16"/>
                <w:color w:val="auto"/>
              </w:rPr>
              <w:t>•  Support talent attraction and</w:t>
            </w:r>
          </w:p>
        </w:tc>
        <w:tc>
          <w:tcPr>
            <w:tcW w:w="0" w:type="dxa"/>
            <w:vAlign w:val="bottom"/>
          </w:tcPr>
          <w:p>
            <w:pPr>
              <w:spacing w:after="0"/>
              <w:rPr>
                <w:sz w:val="1"/>
                <w:szCs w:val="1"/>
                <w:color w:val="auto"/>
              </w:rPr>
            </w:pPr>
          </w:p>
        </w:tc>
      </w:tr>
      <w:tr>
        <w:trPr>
          <w:trHeight w:val="206"/>
        </w:trPr>
        <w:tc>
          <w:tcPr>
            <w:tcW w:w="2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720" w:type="dxa"/>
            <w:vAlign w:val="bottom"/>
            <w:gridSpan w:val="2"/>
          </w:tcPr>
          <w:p>
            <w:pPr>
              <w:ind w:left="120"/>
              <w:spacing w:after="0"/>
              <w:rPr>
                <w:sz w:val="20"/>
                <w:szCs w:val="20"/>
                <w:color w:val="auto"/>
              </w:rPr>
            </w:pPr>
            <w:r>
              <w:rPr>
                <w:rFonts w:ascii="Arial" w:cs="Arial" w:eastAsia="Arial" w:hAnsi="Arial"/>
                <w:sz w:val="16"/>
                <w:szCs w:val="16"/>
                <w:color w:val="auto"/>
                <w:w w:val="98"/>
              </w:rPr>
              <w:t>experience, tenure and qualifications</w:t>
            </w:r>
          </w:p>
        </w:tc>
        <w:tc>
          <w:tcPr>
            <w:tcW w:w="26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760" w:type="dxa"/>
            <w:vAlign w:val="bottom"/>
          </w:tcPr>
          <w:p>
            <w:pPr>
              <w:ind w:left="340"/>
              <w:spacing w:after="0"/>
              <w:rPr>
                <w:sz w:val="20"/>
                <w:szCs w:val="20"/>
                <w:color w:val="auto"/>
              </w:rPr>
            </w:pPr>
            <w:r>
              <w:rPr>
                <w:rFonts w:ascii="Arial" w:cs="Arial" w:eastAsia="Arial" w:hAnsi="Arial"/>
                <w:sz w:val="16"/>
                <w:szCs w:val="16"/>
                <w:color w:val="auto"/>
              </w:rPr>
              <w:t>retention</w:t>
            </w:r>
          </w:p>
        </w:tc>
        <w:tc>
          <w:tcPr>
            <w:tcW w:w="0" w:type="dxa"/>
            <w:vAlign w:val="bottom"/>
          </w:tcPr>
          <w:p>
            <w:pPr>
              <w:spacing w:after="0"/>
              <w:rPr>
                <w:sz w:val="1"/>
                <w:szCs w:val="1"/>
                <w:color w:val="auto"/>
              </w:rPr>
            </w:pPr>
          </w:p>
        </w:tc>
      </w:tr>
      <w:tr>
        <w:trPr>
          <w:trHeight w:val="208"/>
        </w:trPr>
        <w:tc>
          <w:tcPr>
            <w:tcW w:w="2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740" w:type="dxa"/>
            <w:vAlign w:val="bottom"/>
            <w:gridSpan w:val="2"/>
            <w:shd w:val="clear" w:color="auto" w:fill="C6D9F1"/>
          </w:tcPr>
          <w:p>
            <w:pPr>
              <w:spacing w:after="0"/>
              <w:rPr>
                <w:sz w:val="20"/>
                <w:szCs w:val="20"/>
                <w:color w:val="auto"/>
              </w:rPr>
            </w:pPr>
            <w:r>
              <w:rPr>
                <w:rFonts w:ascii="Arial" w:cs="Arial" w:eastAsia="Arial" w:hAnsi="Arial"/>
                <w:sz w:val="16"/>
                <w:szCs w:val="16"/>
                <w:b w:val="1"/>
                <w:bCs w:val="1"/>
                <w:color w:val="auto"/>
              </w:rPr>
              <w:t>Annual Incentive Program</w:t>
            </w:r>
          </w:p>
        </w:tc>
        <w:tc>
          <w:tcPr>
            <w:tcW w:w="2720" w:type="dxa"/>
            <w:vAlign w:val="bottom"/>
            <w:gridSpan w:val="2"/>
            <w:shd w:val="clear" w:color="auto" w:fill="C6D9F1"/>
          </w:tcPr>
          <w:p>
            <w:pPr>
              <w:ind w:left="120"/>
              <w:spacing w:after="0"/>
              <w:rPr>
                <w:sz w:val="20"/>
                <w:szCs w:val="20"/>
                <w:color w:val="auto"/>
              </w:rPr>
            </w:pPr>
            <w:r>
              <w:rPr>
                <w:rFonts w:ascii="Arial" w:cs="Arial" w:eastAsia="Arial" w:hAnsi="Arial"/>
                <w:sz w:val="16"/>
                <w:szCs w:val="16"/>
                <w:color w:val="auto"/>
                <w:w w:val="96"/>
              </w:rPr>
              <w:t>Variable based on the achievement of</w:t>
            </w:r>
          </w:p>
        </w:tc>
        <w:tc>
          <w:tcPr>
            <w:tcW w:w="3020" w:type="dxa"/>
            <w:vAlign w:val="bottom"/>
            <w:gridSpan w:val="2"/>
            <w:shd w:val="clear" w:color="auto" w:fill="C6D9F1"/>
          </w:tcPr>
          <w:p>
            <w:pPr>
              <w:ind w:left="140"/>
              <w:spacing w:after="0"/>
              <w:rPr>
                <w:sz w:val="20"/>
                <w:szCs w:val="20"/>
                <w:color w:val="auto"/>
              </w:rPr>
            </w:pPr>
            <w:r>
              <w:rPr>
                <w:rFonts w:ascii="Arial" w:cs="Arial" w:eastAsia="Arial" w:hAnsi="Arial"/>
                <w:sz w:val="16"/>
                <w:szCs w:val="16"/>
                <w:color w:val="auto"/>
              </w:rPr>
              <w:t>Cash</w:t>
            </w:r>
          </w:p>
        </w:tc>
        <w:tc>
          <w:tcPr>
            <w:tcW w:w="2760" w:type="dxa"/>
            <w:vAlign w:val="bottom"/>
            <w:shd w:val="clear" w:color="auto" w:fill="C6D9F1"/>
          </w:tcPr>
          <w:p>
            <w:pPr>
              <w:ind w:left="140"/>
              <w:spacing w:after="0"/>
              <w:rPr>
                <w:sz w:val="20"/>
                <w:szCs w:val="20"/>
                <w:color w:val="auto"/>
              </w:rPr>
            </w:pPr>
            <w:r>
              <w:rPr>
                <w:rFonts w:ascii="Arial" w:cs="Arial" w:eastAsia="Arial" w:hAnsi="Arial"/>
                <w:sz w:val="16"/>
                <w:szCs w:val="16"/>
                <w:color w:val="auto"/>
              </w:rPr>
              <w:t>•  Link pay and performance</w:t>
            </w:r>
          </w:p>
        </w:tc>
        <w:tc>
          <w:tcPr>
            <w:tcW w:w="0" w:type="dxa"/>
            <w:vAlign w:val="bottom"/>
          </w:tcPr>
          <w:p>
            <w:pPr>
              <w:spacing w:after="0"/>
              <w:rPr>
                <w:sz w:val="1"/>
                <w:szCs w:val="1"/>
                <w:color w:val="auto"/>
              </w:rPr>
            </w:pPr>
          </w:p>
        </w:tc>
      </w:tr>
      <w:tr>
        <w:trPr>
          <w:trHeight w:val="206"/>
        </w:trPr>
        <w:tc>
          <w:tcPr>
            <w:tcW w:w="2660" w:type="dxa"/>
            <w:vAlign w:val="bottom"/>
            <w:shd w:val="clear" w:color="auto" w:fill="C6D9F1"/>
          </w:tcPr>
          <w:p>
            <w:pPr>
              <w:spacing w:after="0"/>
              <w:rPr>
                <w:sz w:val="17"/>
                <w:szCs w:val="17"/>
                <w:color w:val="auto"/>
              </w:rPr>
            </w:pPr>
          </w:p>
        </w:tc>
        <w:tc>
          <w:tcPr>
            <w:tcW w:w="80" w:type="dxa"/>
            <w:vAlign w:val="bottom"/>
            <w:shd w:val="clear" w:color="auto" w:fill="C6D9F1"/>
          </w:tcPr>
          <w:p>
            <w:pPr>
              <w:spacing w:after="0"/>
              <w:rPr>
                <w:sz w:val="17"/>
                <w:szCs w:val="17"/>
                <w:color w:val="auto"/>
              </w:rPr>
            </w:pPr>
          </w:p>
        </w:tc>
        <w:tc>
          <w:tcPr>
            <w:tcW w:w="2720" w:type="dxa"/>
            <w:vAlign w:val="bottom"/>
            <w:gridSpan w:val="2"/>
            <w:shd w:val="clear" w:color="auto" w:fill="C6D9F1"/>
          </w:tcPr>
          <w:p>
            <w:pPr>
              <w:ind w:left="120"/>
              <w:spacing w:after="0"/>
              <w:rPr>
                <w:sz w:val="20"/>
                <w:szCs w:val="20"/>
                <w:color w:val="auto"/>
              </w:rPr>
            </w:pPr>
            <w:r>
              <w:rPr>
                <w:rFonts w:ascii="Arial" w:cs="Arial" w:eastAsia="Arial" w:hAnsi="Arial"/>
                <w:sz w:val="16"/>
                <w:szCs w:val="16"/>
                <w:color w:val="auto"/>
              </w:rPr>
              <w:t>annual financial metrics</w:t>
            </w:r>
          </w:p>
        </w:tc>
        <w:tc>
          <w:tcPr>
            <w:tcW w:w="2640" w:type="dxa"/>
            <w:vAlign w:val="bottom"/>
            <w:shd w:val="clear" w:color="auto" w:fill="C6D9F1"/>
          </w:tcPr>
          <w:p>
            <w:pPr>
              <w:spacing w:after="0"/>
              <w:rPr>
                <w:sz w:val="17"/>
                <w:szCs w:val="17"/>
                <w:color w:val="auto"/>
              </w:rPr>
            </w:pPr>
          </w:p>
        </w:tc>
        <w:tc>
          <w:tcPr>
            <w:tcW w:w="380" w:type="dxa"/>
            <w:vAlign w:val="bottom"/>
            <w:shd w:val="clear" w:color="auto" w:fill="C6D9F1"/>
          </w:tcPr>
          <w:p>
            <w:pPr>
              <w:spacing w:after="0"/>
              <w:rPr>
                <w:sz w:val="17"/>
                <w:szCs w:val="17"/>
                <w:color w:val="auto"/>
              </w:rPr>
            </w:pPr>
          </w:p>
        </w:tc>
        <w:tc>
          <w:tcPr>
            <w:tcW w:w="2760" w:type="dxa"/>
            <w:vAlign w:val="bottom"/>
            <w:vMerge w:val="restart"/>
            <w:shd w:val="clear" w:color="auto" w:fill="C6D9F1"/>
          </w:tcPr>
          <w:p>
            <w:pPr>
              <w:ind w:left="140"/>
              <w:spacing w:after="0"/>
              <w:rPr>
                <w:sz w:val="20"/>
                <w:szCs w:val="20"/>
                <w:color w:val="auto"/>
              </w:rPr>
            </w:pPr>
            <w:r>
              <w:rPr>
                <w:rFonts w:ascii="Arial" w:cs="Arial" w:eastAsia="Arial" w:hAnsi="Arial"/>
                <w:sz w:val="16"/>
                <w:szCs w:val="16"/>
                <w:color w:val="auto"/>
                <w:w w:val="96"/>
              </w:rPr>
              <w:t>•  Drive the achievement of short-term</w:t>
            </w:r>
          </w:p>
        </w:tc>
        <w:tc>
          <w:tcPr>
            <w:tcW w:w="0" w:type="dxa"/>
            <w:vAlign w:val="bottom"/>
          </w:tcPr>
          <w:p>
            <w:pPr>
              <w:spacing w:after="0"/>
              <w:rPr>
                <w:sz w:val="1"/>
                <w:szCs w:val="1"/>
                <w:color w:val="auto"/>
              </w:rPr>
            </w:pPr>
          </w:p>
        </w:tc>
      </w:tr>
      <w:tr>
        <w:trPr>
          <w:trHeight w:val="199"/>
        </w:trPr>
        <w:tc>
          <w:tcPr>
            <w:tcW w:w="2660" w:type="dxa"/>
            <w:vAlign w:val="bottom"/>
            <w:shd w:val="clear" w:color="auto" w:fill="C6D9F1"/>
          </w:tcPr>
          <w:p>
            <w:pPr>
              <w:spacing w:after="0"/>
              <w:rPr>
                <w:sz w:val="17"/>
                <w:szCs w:val="17"/>
                <w:color w:val="auto"/>
              </w:rPr>
            </w:pPr>
          </w:p>
        </w:tc>
        <w:tc>
          <w:tcPr>
            <w:tcW w:w="80" w:type="dxa"/>
            <w:vAlign w:val="bottom"/>
            <w:shd w:val="clear" w:color="auto" w:fill="C6D9F1"/>
          </w:tcPr>
          <w:p>
            <w:pPr>
              <w:spacing w:after="0"/>
              <w:rPr>
                <w:sz w:val="17"/>
                <w:szCs w:val="17"/>
                <w:color w:val="auto"/>
              </w:rPr>
            </w:pPr>
          </w:p>
        </w:tc>
        <w:tc>
          <w:tcPr>
            <w:tcW w:w="2640" w:type="dxa"/>
            <w:vAlign w:val="bottom"/>
            <w:shd w:val="clear" w:color="auto" w:fill="C6D9F1"/>
          </w:tcPr>
          <w:p>
            <w:pPr>
              <w:spacing w:after="0"/>
              <w:rPr>
                <w:sz w:val="17"/>
                <w:szCs w:val="17"/>
                <w:color w:val="auto"/>
              </w:rPr>
            </w:pPr>
          </w:p>
        </w:tc>
        <w:tc>
          <w:tcPr>
            <w:tcW w:w="80" w:type="dxa"/>
            <w:vAlign w:val="bottom"/>
            <w:shd w:val="clear" w:color="auto" w:fill="C6D9F1"/>
          </w:tcPr>
          <w:p>
            <w:pPr>
              <w:spacing w:after="0"/>
              <w:rPr>
                <w:sz w:val="17"/>
                <w:szCs w:val="17"/>
                <w:color w:val="auto"/>
              </w:rPr>
            </w:pPr>
          </w:p>
        </w:tc>
        <w:tc>
          <w:tcPr>
            <w:tcW w:w="2640" w:type="dxa"/>
            <w:vAlign w:val="bottom"/>
            <w:shd w:val="clear" w:color="auto" w:fill="C6D9F1"/>
          </w:tcPr>
          <w:p>
            <w:pPr>
              <w:spacing w:after="0"/>
              <w:rPr>
                <w:sz w:val="17"/>
                <w:szCs w:val="17"/>
                <w:color w:val="auto"/>
              </w:rPr>
            </w:pPr>
          </w:p>
        </w:tc>
        <w:tc>
          <w:tcPr>
            <w:tcW w:w="380" w:type="dxa"/>
            <w:vAlign w:val="bottom"/>
            <w:shd w:val="clear" w:color="auto" w:fill="C6D9F1"/>
          </w:tcPr>
          <w:p>
            <w:pPr>
              <w:spacing w:after="0"/>
              <w:rPr>
                <w:sz w:val="17"/>
                <w:szCs w:val="17"/>
                <w:color w:val="auto"/>
              </w:rPr>
            </w:pPr>
          </w:p>
        </w:tc>
        <w:tc>
          <w:tcPr>
            <w:tcW w:w="2760" w:type="dxa"/>
            <w:vAlign w:val="bottom"/>
            <w:vMerge w:val="continue"/>
            <w:shd w:val="clear" w:color="auto" w:fill="C6D9F1"/>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2660" w:type="dxa"/>
            <w:vAlign w:val="bottom"/>
            <w:shd w:val="clear" w:color="auto" w:fill="C6D9F1"/>
          </w:tcPr>
          <w:p>
            <w:pPr>
              <w:spacing w:after="0"/>
              <w:rPr>
                <w:sz w:val="19"/>
                <w:szCs w:val="19"/>
                <w:color w:val="auto"/>
              </w:rPr>
            </w:pPr>
          </w:p>
        </w:tc>
        <w:tc>
          <w:tcPr>
            <w:tcW w:w="80" w:type="dxa"/>
            <w:vAlign w:val="bottom"/>
            <w:shd w:val="clear" w:color="auto" w:fill="C6D9F1"/>
          </w:tcPr>
          <w:p>
            <w:pPr>
              <w:spacing w:after="0"/>
              <w:rPr>
                <w:sz w:val="19"/>
                <w:szCs w:val="19"/>
                <w:color w:val="auto"/>
              </w:rPr>
            </w:pPr>
          </w:p>
        </w:tc>
        <w:tc>
          <w:tcPr>
            <w:tcW w:w="2640" w:type="dxa"/>
            <w:vAlign w:val="bottom"/>
            <w:shd w:val="clear" w:color="auto" w:fill="C6D9F1"/>
          </w:tcPr>
          <w:p>
            <w:pPr>
              <w:spacing w:after="0"/>
              <w:rPr>
                <w:sz w:val="19"/>
                <w:szCs w:val="19"/>
                <w:color w:val="auto"/>
              </w:rPr>
            </w:pPr>
          </w:p>
        </w:tc>
        <w:tc>
          <w:tcPr>
            <w:tcW w:w="80" w:type="dxa"/>
            <w:vAlign w:val="bottom"/>
            <w:shd w:val="clear" w:color="auto" w:fill="C6D9F1"/>
          </w:tcPr>
          <w:p>
            <w:pPr>
              <w:spacing w:after="0"/>
              <w:rPr>
                <w:sz w:val="19"/>
                <w:szCs w:val="19"/>
                <w:color w:val="auto"/>
              </w:rPr>
            </w:pPr>
          </w:p>
        </w:tc>
        <w:tc>
          <w:tcPr>
            <w:tcW w:w="2640" w:type="dxa"/>
            <w:vAlign w:val="bottom"/>
            <w:shd w:val="clear" w:color="auto" w:fill="C6D9F1"/>
          </w:tcPr>
          <w:p>
            <w:pPr>
              <w:spacing w:after="0"/>
              <w:rPr>
                <w:sz w:val="19"/>
                <w:szCs w:val="19"/>
                <w:color w:val="auto"/>
              </w:rPr>
            </w:pPr>
          </w:p>
        </w:tc>
        <w:tc>
          <w:tcPr>
            <w:tcW w:w="380" w:type="dxa"/>
            <w:vAlign w:val="bottom"/>
            <w:shd w:val="clear" w:color="auto" w:fill="C6D9F1"/>
          </w:tcPr>
          <w:p>
            <w:pPr>
              <w:spacing w:after="0"/>
              <w:rPr>
                <w:sz w:val="19"/>
                <w:szCs w:val="19"/>
                <w:color w:val="auto"/>
              </w:rPr>
            </w:pPr>
          </w:p>
        </w:tc>
        <w:tc>
          <w:tcPr>
            <w:tcW w:w="2760" w:type="dxa"/>
            <w:vAlign w:val="bottom"/>
            <w:shd w:val="clear" w:color="auto" w:fill="C6D9F1"/>
          </w:tcPr>
          <w:p>
            <w:pPr>
              <w:ind w:left="340"/>
              <w:spacing w:after="0"/>
              <w:rPr>
                <w:sz w:val="20"/>
                <w:szCs w:val="20"/>
                <w:color w:val="auto"/>
              </w:rPr>
            </w:pPr>
            <w:r>
              <w:rPr>
                <w:rFonts w:ascii="Arial" w:cs="Arial" w:eastAsia="Arial" w:hAnsi="Arial"/>
                <w:sz w:val="16"/>
                <w:szCs w:val="16"/>
                <w:color w:val="auto"/>
              </w:rPr>
              <w:t>business objectives</w:t>
            </w:r>
          </w:p>
        </w:tc>
        <w:tc>
          <w:tcPr>
            <w:tcW w:w="0" w:type="dxa"/>
            <w:vAlign w:val="bottom"/>
          </w:tcPr>
          <w:p>
            <w:pPr>
              <w:spacing w:after="0"/>
              <w:rPr>
                <w:sz w:val="1"/>
                <w:szCs w:val="1"/>
                <w:color w:val="auto"/>
              </w:rPr>
            </w:pPr>
          </w:p>
        </w:tc>
      </w:tr>
    </w:tbl>
    <w:p>
      <w:pPr>
        <w:spacing w:after="0" w:line="189" w:lineRule="exact"/>
        <w:rPr>
          <w:sz w:val="20"/>
          <w:szCs w:val="20"/>
          <w:color w:val="auto"/>
        </w:rPr>
      </w:pPr>
    </w:p>
    <w:p>
      <w:pPr>
        <w:sectPr>
          <w:pgSz w:w="11900" w:h="16838" w:orient="portrait"/>
          <w:cols w:equalWidth="0" w:num="1">
            <w:col w:w="11240"/>
          </w:cols>
          <w:pgMar w:left="320" w:top="140" w:right="339" w:bottom="1440" w:gutter="0" w:footer="0" w:header="0"/>
        </w:sectPr>
      </w:pPr>
    </w:p>
    <w:p>
      <w:pPr>
        <w:spacing w:after="0"/>
        <w:tabs>
          <w:tab w:leader="none" w:pos="2840" w:val="left"/>
        </w:tabs>
        <w:rPr>
          <w:sz w:val="20"/>
          <w:szCs w:val="20"/>
          <w:color w:val="auto"/>
        </w:rPr>
      </w:pPr>
      <w:r>
        <w:rPr>
          <w:rFonts w:ascii="Arial" w:cs="Arial" w:eastAsia="Arial" w:hAnsi="Arial"/>
          <w:sz w:val="16"/>
          <w:szCs w:val="16"/>
          <w:b w:val="1"/>
          <w:bCs w:val="1"/>
          <w:color w:val="auto"/>
        </w:rPr>
        <w:t>LTI Compensation</w:t>
      </w:r>
      <w:r>
        <w:rPr>
          <w:sz w:val="20"/>
          <w:szCs w:val="20"/>
          <w:color w:val="auto"/>
        </w:rPr>
        <w:tab/>
      </w:r>
      <w:r>
        <w:rPr>
          <w:rFonts w:ascii="Arial" w:cs="Arial" w:eastAsia="Arial" w:hAnsi="Arial"/>
          <w:sz w:val="14"/>
          <w:szCs w:val="14"/>
          <w:color w:val="auto"/>
        </w:rPr>
        <w:t>Variable based on the achievement of</w:t>
      </w:r>
    </w:p>
    <w:p>
      <w:pPr>
        <w:spacing w:after="0" w:line="26" w:lineRule="exact"/>
        <w:rPr>
          <w:sz w:val="20"/>
          <w:szCs w:val="20"/>
          <w:color w:val="auto"/>
        </w:rPr>
      </w:pPr>
    </w:p>
    <w:p>
      <w:pPr>
        <w:ind w:left="2860"/>
        <w:spacing w:after="0"/>
        <w:rPr>
          <w:sz w:val="20"/>
          <w:szCs w:val="20"/>
          <w:color w:val="auto"/>
        </w:rPr>
      </w:pPr>
      <w:r>
        <w:rPr>
          <w:rFonts w:ascii="Arial" w:cs="Arial" w:eastAsia="Arial" w:hAnsi="Arial"/>
          <w:sz w:val="16"/>
          <w:szCs w:val="16"/>
          <w:color w:val="auto"/>
        </w:rPr>
        <w:t>longer-term goals and stockholder</w:t>
      </w:r>
    </w:p>
    <w:p>
      <w:pPr>
        <w:spacing w:after="0" w:line="19" w:lineRule="exact"/>
        <w:rPr>
          <w:sz w:val="20"/>
          <w:szCs w:val="20"/>
          <w:color w:val="auto"/>
        </w:rPr>
      </w:pPr>
    </w:p>
    <w:p>
      <w:pPr>
        <w:ind w:left="2860"/>
        <w:spacing w:after="0"/>
        <w:rPr>
          <w:sz w:val="20"/>
          <w:szCs w:val="20"/>
          <w:color w:val="auto"/>
        </w:rPr>
      </w:pPr>
      <w:r>
        <w:rPr>
          <w:rFonts w:ascii="Arial" w:cs="Arial" w:eastAsia="Arial" w:hAnsi="Arial"/>
          <w:sz w:val="16"/>
          <w:szCs w:val="16"/>
          <w:color w:val="auto"/>
        </w:rPr>
        <w:t>value creation</w:t>
      </w:r>
    </w:p>
    <w:p>
      <w:pPr>
        <w:spacing w:after="0" w:line="20" w:lineRule="exact"/>
        <w:rPr>
          <w:sz w:val="20"/>
          <w:szCs w:val="20"/>
          <w:color w:val="auto"/>
        </w:rPr>
      </w:pPr>
      <w:r>
        <w:rPr>
          <w:sz w:val="20"/>
          <w:szCs w:val="20"/>
          <w:color w:val="auto"/>
        </w:rPr>
        <w:br w:type="column"/>
      </w:r>
    </w:p>
    <w:p>
      <w:pPr>
        <w:ind w:right="94"/>
        <w:spacing w:after="0" w:line="369" w:lineRule="auto"/>
        <w:rPr>
          <w:sz w:val="20"/>
          <w:szCs w:val="20"/>
          <w:color w:val="auto"/>
        </w:rPr>
      </w:pPr>
      <w:r>
        <w:rPr>
          <w:rFonts w:ascii="Arial" w:cs="Arial" w:eastAsia="Arial" w:hAnsi="Arial"/>
          <w:sz w:val="14"/>
          <w:szCs w:val="14"/>
          <w:color w:val="auto"/>
        </w:rPr>
        <w:t>50% time-based RSUs and 50% performance share units (“PSUs”)</w:t>
      </w:r>
    </w:p>
    <w:p>
      <w:pPr>
        <w:spacing w:after="0" w:line="20" w:lineRule="exact"/>
        <w:rPr>
          <w:sz w:val="20"/>
          <w:szCs w:val="20"/>
          <w:color w:val="auto"/>
        </w:rPr>
      </w:pPr>
      <w:r>
        <w:rPr>
          <w:sz w:val="20"/>
          <w:szCs w:val="20"/>
          <w:color w:val="auto"/>
        </w:rPr>
        <w:br w:type="column"/>
      </w:r>
    </w:p>
    <w:p>
      <w:pPr>
        <w:ind w:left="206" w:right="560" w:hanging="206"/>
        <w:spacing w:after="0" w:line="293" w:lineRule="auto"/>
        <w:tabs>
          <w:tab w:leader="none" w:pos="209" w:val="left"/>
        </w:tabs>
        <w:numPr>
          <w:ilvl w:val="0"/>
          <w:numId w:val="26"/>
        </w:numPr>
        <w:rPr>
          <w:rFonts w:ascii="Arial" w:cs="Arial" w:eastAsia="Arial" w:hAnsi="Arial"/>
          <w:sz w:val="16"/>
          <w:szCs w:val="16"/>
          <w:color w:val="auto"/>
        </w:rPr>
      </w:pPr>
      <w:r>
        <w:rPr>
          <w:rFonts w:ascii="Arial" w:cs="Arial" w:eastAsia="Arial" w:hAnsi="Arial"/>
          <w:sz w:val="16"/>
          <w:szCs w:val="16"/>
          <w:color w:val="auto"/>
        </w:rPr>
        <w:t>Support talent attraction and retention</w:t>
      </w:r>
    </w:p>
    <w:p>
      <w:pPr>
        <w:spacing w:after="0" w:line="158" w:lineRule="exact"/>
        <w:rPr>
          <w:rFonts w:ascii="Arial" w:cs="Arial" w:eastAsia="Arial" w:hAnsi="Arial"/>
          <w:sz w:val="16"/>
          <w:szCs w:val="16"/>
          <w:color w:val="auto"/>
        </w:rPr>
      </w:pPr>
    </w:p>
    <w:p>
      <w:pPr>
        <w:ind w:left="226" w:hanging="226"/>
        <w:spacing w:after="0"/>
        <w:tabs>
          <w:tab w:leader="none" w:pos="226" w:val="left"/>
        </w:tabs>
        <w:numPr>
          <w:ilvl w:val="0"/>
          <w:numId w:val="26"/>
        </w:numPr>
        <w:rPr>
          <w:rFonts w:ascii="Arial" w:cs="Arial" w:eastAsia="Arial" w:hAnsi="Arial"/>
          <w:sz w:val="16"/>
          <w:szCs w:val="16"/>
          <w:color w:val="auto"/>
        </w:rPr>
      </w:pPr>
      <w:r>
        <w:rPr>
          <w:rFonts w:ascii="Arial" w:cs="Arial" w:eastAsia="Arial" w:hAnsi="Arial"/>
          <w:sz w:val="16"/>
          <w:szCs w:val="16"/>
          <w:color w:val="auto"/>
        </w:rPr>
        <w:t>Link pay and performance</w:t>
      </w:r>
    </w:p>
    <w:p>
      <w:pPr>
        <w:spacing w:after="0" w:line="221" w:lineRule="exact"/>
        <w:rPr>
          <w:rFonts w:ascii="Arial" w:cs="Arial" w:eastAsia="Arial" w:hAnsi="Arial"/>
          <w:sz w:val="16"/>
          <w:szCs w:val="16"/>
          <w:color w:val="auto"/>
        </w:rPr>
      </w:pPr>
    </w:p>
    <w:p>
      <w:pPr>
        <w:ind w:left="206" w:right="260" w:hanging="206"/>
        <w:spacing w:after="0" w:line="293" w:lineRule="auto"/>
        <w:tabs>
          <w:tab w:leader="none" w:pos="209" w:val="left"/>
        </w:tabs>
        <w:numPr>
          <w:ilvl w:val="0"/>
          <w:numId w:val="26"/>
        </w:numPr>
        <w:rPr>
          <w:rFonts w:ascii="Arial" w:cs="Arial" w:eastAsia="Arial" w:hAnsi="Arial"/>
          <w:sz w:val="16"/>
          <w:szCs w:val="16"/>
          <w:color w:val="auto"/>
        </w:rPr>
      </w:pPr>
      <w:r>
        <w:rPr>
          <w:rFonts w:ascii="Arial" w:cs="Arial" w:eastAsia="Arial" w:hAnsi="Arial"/>
          <w:sz w:val="16"/>
          <w:szCs w:val="16"/>
          <w:color w:val="auto"/>
        </w:rPr>
        <w:t>Drive the achievement of longer-term goals</w:t>
      </w:r>
    </w:p>
    <w:p>
      <w:pPr>
        <w:spacing w:after="0" w:line="198" w:lineRule="exact"/>
        <w:rPr>
          <w:rFonts w:ascii="Arial" w:cs="Arial" w:eastAsia="Arial" w:hAnsi="Arial"/>
          <w:sz w:val="16"/>
          <w:szCs w:val="16"/>
          <w:color w:val="auto"/>
        </w:rPr>
      </w:pPr>
    </w:p>
    <w:p>
      <w:pPr>
        <w:ind w:left="206" w:right="60" w:hanging="206"/>
        <w:spacing w:after="0" w:line="278" w:lineRule="auto"/>
        <w:tabs>
          <w:tab w:leader="none" w:pos="2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Align with shareholder interests and focus on creating value over long-term</w:t>
      </w:r>
    </w:p>
    <w:p>
      <w:pPr>
        <w:spacing w:after="0" w:line="194" w:lineRule="exact"/>
        <w:rPr>
          <w:sz w:val="20"/>
          <w:szCs w:val="20"/>
          <w:color w:val="auto"/>
        </w:rPr>
      </w:pPr>
    </w:p>
    <w:p>
      <w:pPr>
        <w:sectPr>
          <w:pgSz w:w="11900" w:h="16838" w:orient="portrait"/>
          <w:cols w:equalWidth="0" w:num="3">
            <w:col w:w="5280" w:space="320"/>
            <w:col w:w="2294" w:space="720"/>
            <w:col w:w="2626"/>
          </w:cols>
          <w:pgMar w:left="320" w:top="140" w:right="339" w:bottom="1440" w:gutter="0" w:footer="0" w:header="0"/>
          <w:type w:val="continuous"/>
        </w:sectPr>
      </w:pPr>
    </w:p>
    <w:tbl>
      <w:tblPr>
        <w:tblLayout w:type="fixed"/>
        <w:tblInd w:w="0" w:type="dxa"/>
        <w:tblCellMar>
          <w:top w:w="0" w:type="dxa"/>
          <w:left w:w="0" w:type="dxa"/>
          <w:bottom w:w="0" w:type="dxa"/>
          <w:right w:w="0" w:type="dxa"/>
        </w:tblCellMar>
      </w:tblPr>
      <w:tr>
        <w:trPr>
          <w:trHeight w:val="189"/>
        </w:trPr>
        <w:tc>
          <w:tcPr>
            <w:tcW w:w="2620" w:type="dxa"/>
            <w:vAlign w:val="bottom"/>
            <w:shd w:val="clear" w:color="auto" w:fill="C6D9F1"/>
          </w:tcPr>
          <w:p>
            <w:pPr>
              <w:spacing w:after="0"/>
              <w:rPr>
                <w:sz w:val="20"/>
                <w:szCs w:val="20"/>
                <w:color w:val="auto"/>
              </w:rPr>
            </w:pPr>
            <w:r>
              <w:rPr>
                <w:rFonts w:ascii="Arial" w:cs="Arial" w:eastAsia="Arial" w:hAnsi="Arial"/>
                <w:sz w:val="16"/>
                <w:szCs w:val="16"/>
                <w:b w:val="1"/>
                <w:bCs w:val="1"/>
                <w:color w:val="auto"/>
              </w:rPr>
              <w:t>Other Compensation and Benefits</w:t>
            </w:r>
          </w:p>
        </w:tc>
        <w:tc>
          <w:tcPr>
            <w:tcW w:w="2580" w:type="dxa"/>
            <w:vAlign w:val="bottom"/>
            <w:shd w:val="clear" w:color="auto" w:fill="C6D9F1"/>
          </w:tcPr>
          <w:p>
            <w:pPr>
              <w:ind w:left="240"/>
              <w:spacing w:after="0"/>
              <w:rPr>
                <w:sz w:val="20"/>
                <w:szCs w:val="20"/>
                <w:color w:val="auto"/>
              </w:rPr>
            </w:pPr>
            <w:r>
              <w:rPr>
                <w:rFonts w:ascii="Arial" w:cs="Arial" w:eastAsia="Arial" w:hAnsi="Arial"/>
                <w:sz w:val="16"/>
                <w:szCs w:val="16"/>
                <w:color w:val="auto"/>
              </w:rPr>
              <w:t>Employee health, welfare and</w:t>
            </w:r>
          </w:p>
        </w:tc>
        <w:tc>
          <w:tcPr>
            <w:tcW w:w="3100" w:type="dxa"/>
            <w:vAlign w:val="bottom"/>
            <w:shd w:val="clear" w:color="auto" w:fill="C6D9F1"/>
          </w:tcPr>
          <w:p>
            <w:pPr>
              <w:ind w:left="400"/>
              <w:spacing w:after="0"/>
              <w:rPr>
                <w:sz w:val="20"/>
                <w:szCs w:val="20"/>
                <w:color w:val="auto"/>
              </w:rPr>
            </w:pPr>
            <w:r>
              <w:rPr>
                <w:rFonts w:ascii="Arial" w:cs="Arial" w:eastAsia="Arial" w:hAnsi="Arial"/>
                <w:sz w:val="16"/>
                <w:szCs w:val="16"/>
                <w:color w:val="auto"/>
              </w:rPr>
              <w:t>Group medical benefits</w:t>
            </w:r>
          </w:p>
        </w:tc>
        <w:tc>
          <w:tcPr>
            <w:tcW w:w="2940" w:type="dxa"/>
            <w:vAlign w:val="bottom"/>
            <w:shd w:val="clear" w:color="auto" w:fill="C6D9F1"/>
          </w:tcPr>
          <w:p>
            <w:pPr>
              <w:ind w:left="320"/>
              <w:spacing w:after="0"/>
              <w:rPr>
                <w:sz w:val="20"/>
                <w:szCs w:val="20"/>
                <w:color w:val="auto"/>
              </w:rPr>
            </w:pPr>
            <w:r>
              <w:rPr>
                <w:rFonts w:ascii="Arial" w:cs="Arial" w:eastAsia="Arial" w:hAnsi="Arial"/>
                <w:sz w:val="16"/>
                <w:szCs w:val="16"/>
                <w:color w:val="auto"/>
              </w:rPr>
              <w:t>•  Support talent attraction and</w:t>
            </w:r>
          </w:p>
        </w:tc>
        <w:tc>
          <w:tcPr>
            <w:tcW w:w="0" w:type="dxa"/>
            <w:vAlign w:val="bottom"/>
          </w:tcPr>
          <w:p>
            <w:pPr>
              <w:spacing w:after="0"/>
              <w:rPr>
                <w:sz w:val="1"/>
                <w:szCs w:val="1"/>
                <w:color w:val="auto"/>
              </w:rPr>
            </w:pPr>
          </w:p>
        </w:tc>
      </w:tr>
      <w:tr>
        <w:trPr>
          <w:trHeight w:val="210"/>
        </w:trPr>
        <w:tc>
          <w:tcPr>
            <w:tcW w:w="2620" w:type="dxa"/>
            <w:vAlign w:val="bottom"/>
            <w:shd w:val="clear" w:color="auto" w:fill="C6D9F1"/>
          </w:tcPr>
          <w:p>
            <w:pPr>
              <w:spacing w:after="0"/>
              <w:rPr>
                <w:sz w:val="20"/>
                <w:szCs w:val="20"/>
                <w:color w:val="auto"/>
              </w:rPr>
            </w:pPr>
            <w:r>
              <w:rPr>
                <w:rFonts w:ascii="Arial" w:cs="Arial" w:eastAsia="Arial" w:hAnsi="Arial"/>
                <w:sz w:val="16"/>
                <w:szCs w:val="16"/>
                <w:b w:val="1"/>
                <w:bCs w:val="1"/>
                <w:color w:val="auto"/>
              </w:rPr>
              <w:t>Programs</w:t>
            </w:r>
          </w:p>
        </w:tc>
        <w:tc>
          <w:tcPr>
            <w:tcW w:w="2580" w:type="dxa"/>
            <w:vAlign w:val="bottom"/>
            <w:shd w:val="clear" w:color="auto" w:fill="C6D9F1"/>
          </w:tcPr>
          <w:p>
            <w:pPr>
              <w:ind w:left="240"/>
              <w:spacing w:after="0"/>
              <w:rPr>
                <w:sz w:val="20"/>
                <w:szCs w:val="20"/>
                <w:color w:val="auto"/>
              </w:rPr>
            </w:pPr>
            <w:r>
              <w:rPr>
                <w:rFonts w:ascii="Arial" w:cs="Arial" w:eastAsia="Arial" w:hAnsi="Arial"/>
                <w:sz w:val="16"/>
                <w:szCs w:val="16"/>
                <w:color w:val="auto"/>
              </w:rPr>
              <w:t>retirement benefits</w:t>
            </w:r>
          </w:p>
        </w:tc>
        <w:tc>
          <w:tcPr>
            <w:tcW w:w="3100" w:type="dxa"/>
            <w:vAlign w:val="bottom"/>
            <w:vMerge w:val="restart"/>
            <w:shd w:val="clear" w:color="auto" w:fill="C6D9F1"/>
          </w:tcPr>
          <w:p>
            <w:pPr>
              <w:ind w:left="400"/>
              <w:spacing w:after="0"/>
              <w:rPr>
                <w:sz w:val="20"/>
                <w:szCs w:val="20"/>
                <w:color w:val="auto"/>
              </w:rPr>
            </w:pPr>
            <w:r>
              <w:rPr>
                <w:rFonts w:ascii="Arial" w:cs="Arial" w:eastAsia="Arial" w:hAnsi="Arial"/>
                <w:sz w:val="16"/>
                <w:szCs w:val="16"/>
                <w:color w:val="auto"/>
              </w:rPr>
              <w:t>Life and disability insurance</w:t>
            </w:r>
          </w:p>
        </w:tc>
        <w:tc>
          <w:tcPr>
            <w:tcW w:w="2940" w:type="dxa"/>
            <w:vAlign w:val="bottom"/>
            <w:shd w:val="clear" w:color="auto" w:fill="C6D9F1"/>
          </w:tcPr>
          <w:p>
            <w:pPr>
              <w:ind w:left="520"/>
              <w:spacing w:after="0"/>
              <w:rPr>
                <w:sz w:val="20"/>
                <w:szCs w:val="20"/>
                <w:color w:val="auto"/>
              </w:rPr>
            </w:pPr>
            <w:r>
              <w:rPr>
                <w:rFonts w:ascii="Arial" w:cs="Arial" w:eastAsia="Arial" w:hAnsi="Arial"/>
                <w:sz w:val="16"/>
                <w:szCs w:val="16"/>
                <w:color w:val="auto"/>
              </w:rPr>
              <w:t>retention</w:t>
            </w:r>
          </w:p>
        </w:tc>
        <w:tc>
          <w:tcPr>
            <w:tcW w:w="0" w:type="dxa"/>
            <w:vAlign w:val="bottom"/>
          </w:tcPr>
          <w:p>
            <w:pPr>
              <w:spacing w:after="0"/>
              <w:rPr>
                <w:sz w:val="1"/>
                <w:szCs w:val="1"/>
                <w:color w:val="auto"/>
              </w:rPr>
            </w:pPr>
          </w:p>
        </w:tc>
      </w:tr>
      <w:tr>
        <w:trPr>
          <w:trHeight w:val="203"/>
        </w:trPr>
        <w:tc>
          <w:tcPr>
            <w:tcW w:w="2620" w:type="dxa"/>
            <w:vAlign w:val="bottom"/>
            <w:shd w:val="clear" w:color="auto" w:fill="C6D9F1"/>
          </w:tcPr>
          <w:p>
            <w:pPr>
              <w:spacing w:after="0"/>
              <w:rPr>
                <w:sz w:val="17"/>
                <w:szCs w:val="17"/>
                <w:color w:val="auto"/>
              </w:rPr>
            </w:pPr>
          </w:p>
        </w:tc>
        <w:tc>
          <w:tcPr>
            <w:tcW w:w="2580" w:type="dxa"/>
            <w:vAlign w:val="bottom"/>
            <w:shd w:val="clear" w:color="auto" w:fill="C6D9F1"/>
          </w:tcPr>
          <w:p>
            <w:pPr>
              <w:spacing w:after="0"/>
              <w:rPr>
                <w:sz w:val="17"/>
                <w:szCs w:val="17"/>
                <w:color w:val="auto"/>
              </w:rPr>
            </w:pPr>
          </w:p>
        </w:tc>
        <w:tc>
          <w:tcPr>
            <w:tcW w:w="3100" w:type="dxa"/>
            <w:vAlign w:val="bottom"/>
            <w:vMerge w:val="continue"/>
            <w:shd w:val="clear" w:color="auto" w:fill="C6D9F1"/>
          </w:tcPr>
          <w:p>
            <w:pPr>
              <w:spacing w:after="0"/>
              <w:rPr>
                <w:sz w:val="17"/>
                <w:szCs w:val="17"/>
                <w:color w:val="auto"/>
              </w:rPr>
            </w:pPr>
          </w:p>
        </w:tc>
        <w:tc>
          <w:tcPr>
            <w:tcW w:w="2940" w:type="dxa"/>
            <w:vAlign w:val="bottom"/>
            <w:shd w:val="clear" w:color="auto" w:fill="C6D9F1"/>
          </w:tcPr>
          <w:p>
            <w:pPr>
              <w:spacing w:after="0"/>
              <w:rPr>
                <w:sz w:val="17"/>
                <w:szCs w:val="17"/>
                <w:color w:val="auto"/>
              </w:rPr>
            </w:pPr>
          </w:p>
        </w:tc>
        <w:tc>
          <w:tcPr>
            <w:tcW w:w="0" w:type="dxa"/>
            <w:vAlign w:val="bottom"/>
          </w:tcPr>
          <w:p>
            <w:pPr>
              <w:spacing w:after="0"/>
              <w:rPr>
                <w:sz w:val="1"/>
                <w:szCs w:val="1"/>
                <w:color w:val="auto"/>
              </w:rPr>
            </w:pPr>
          </w:p>
        </w:tc>
      </w:tr>
      <w:tr>
        <w:trPr>
          <w:trHeight w:val="405"/>
        </w:trPr>
        <w:tc>
          <w:tcPr>
            <w:tcW w:w="2620" w:type="dxa"/>
            <w:vAlign w:val="bottom"/>
            <w:shd w:val="clear" w:color="auto" w:fill="C6D9F1"/>
          </w:tcPr>
          <w:p>
            <w:pPr>
              <w:spacing w:after="0"/>
              <w:rPr>
                <w:sz w:val="24"/>
                <w:szCs w:val="24"/>
                <w:color w:val="auto"/>
              </w:rPr>
            </w:pPr>
          </w:p>
        </w:tc>
        <w:tc>
          <w:tcPr>
            <w:tcW w:w="2580" w:type="dxa"/>
            <w:vAlign w:val="bottom"/>
            <w:shd w:val="clear" w:color="auto" w:fill="C6D9F1"/>
          </w:tcPr>
          <w:p>
            <w:pPr>
              <w:spacing w:after="0"/>
              <w:rPr>
                <w:sz w:val="24"/>
                <w:szCs w:val="24"/>
                <w:color w:val="auto"/>
              </w:rPr>
            </w:pPr>
          </w:p>
        </w:tc>
        <w:tc>
          <w:tcPr>
            <w:tcW w:w="3100" w:type="dxa"/>
            <w:vAlign w:val="bottom"/>
            <w:shd w:val="clear" w:color="auto" w:fill="C6D9F1"/>
          </w:tcPr>
          <w:p>
            <w:pPr>
              <w:ind w:left="400"/>
              <w:spacing w:after="0"/>
              <w:rPr>
                <w:sz w:val="20"/>
                <w:szCs w:val="20"/>
                <w:color w:val="auto"/>
              </w:rPr>
            </w:pPr>
            <w:r>
              <w:rPr>
                <w:rFonts w:ascii="Arial" w:cs="Arial" w:eastAsia="Arial" w:hAnsi="Arial"/>
                <w:sz w:val="16"/>
                <w:szCs w:val="16"/>
                <w:color w:val="auto"/>
              </w:rPr>
              <w:t>401(k) plan participation</w:t>
            </w:r>
          </w:p>
        </w:tc>
        <w:tc>
          <w:tcPr>
            <w:tcW w:w="2940" w:type="dxa"/>
            <w:vAlign w:val="bottom"/>
            <w:shd w:val="clear" w:color="auto" w:fill="C6D9F1"/>
          </w:tcPr>
          <w:p>
            <w:pPr>
              <w:spacing w:after="0"/>
              <w:rPr>
                <w:sz w:val="24"/>
                <w:szCs w:val="24"/>
                <w:color w:val="auto"/>
              </w:rPr>
            </w:pPr>
          </w:p>
        </w:tc>
        <w:tc>
          <w:tcPr>
            <w:tcW w:w="0" w:type="dxa"/>
            <w:vAlign w:val="bottom"/>
          </w:tcPr>
          <w:p>
            <w:pPr>
              <w:spacing w:after="0"/>
              <w:rPr>
                <w:sz w:val="1"/>
                <w:szCs w:val="1"/>
                <w:color w:val="auto"/>
              </w:rPr>
            </w:pPr>
          </w:p>
        </w:tc>
      </w:tr>
      <w:tr>
        <w:trPr>
          <w:trHeight w:val="401"/>
        </w:trPr>
        <w:tc>
          <w:tcPr>
            <w:tcW w:w="2620" w:type="dxa"/>
            <w:vAlign w:val="bottom"/>
            <w:shd w:val="clear" w:color="auto" w:fill="C6D9F1"/>
          </w:tcPr>
          <w:p>
            <w:pPr>
              <w:spacing w:after="0"/>
              <w:rPr>
                <w:sz w:val="24"/>
                <w:szCs w:val="24"/>
                <w:color w:val="auto"/>
              </w:rPr>
            </w:pPr>
          </w:p>
        </w:tc>
        <w:tc>
          <w:tcPr>
            <w:tcW w:w="2580" w:type="dxa"/>
            <w:vAlign w:val="bottom"/>
            <w:shd w:val="clear" w:color="auto" w:fill="C6D9F1"/>
          </w:tcPr>
          <w:p>
            <w:pPr>
              <w:spacing w:after="0"/>
              <w:rPr>
                <w:sz w:val="24"/>
                <w:szCs w:val="24"/>
                <w:color w:val="auto"/>
              </w:rPr>
            </w:pPr>
          </w:p>
        </w:tc>
        <w:tc>
          <w:tcPr>
            <w:tcW w:w="3100" w:type="dxa"/>
            <w:vAlign w:val="bottom"/>
            <w:shd w:val="clear" w:color="auto" w:fill="C6D9F1"/>
          </w:tcPr>
          <w:p>
            <w:pPr>
              <w:ind w:left="400"/>
              <w:spacing w:after="0"/>
              <w:rPr>
                <w:sz w:val="20"/>
                <w:szCs w:val="20"/>
                <w:color w:val="auto"/>
              </w:rPr>
            </w:pPr>
            <w:r>
              <w:rPr>
                <w:rFonts w:ascii="Arial" w:cs="Arial" w:eastAsia="Arial" w:hAnsi="Arial"/>
                <w:sz w:val="16"/>
                <w:szCs w:val="16"/>
                <w:color w:val="auto"/>
              </w:rPr>
              <w:t>Nonqualified deferred compensation</w:t>
            </w:r>
          </w:p>
        </w:tc>
        <w:tc>
          <w:tcPr>
            <w:tcW w:w="2940" w:type="dxa"/>
            <w:vAlign w:val="bottom"/>
            <w:shd w:val="clear" w:color="auto" w:fill="C6D9F1"/>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620" w:type="dxa"/>
            <w:vAlign w:val="bottom"/>
            <w:shd w:val="clear" w:color="auto" w:fill="C6D9F1"/>
          </w:tcPr>
          <w:p>
            <w:pPr>
              <w:spacing w:after="0"/>
              <w:rPr>
                <w:sz w:val="19"/>
                <w:szCs w:val="19"/>
                <w:color w:val="auto"/>
              </w:rPr>
            </w:pPr>
          </w:p>
        </w:tc>
        <w:tc>
          <w:tcPr>
            <w:tcW w:w="2580" w:type="dxa"/>
            <w:vAlign w:val="bottom"/>
            <w:shd w:val="clear" w:color="auto" w:fill="C6D9F1"/>
          </w:tcPr>
          <w:p>
            <w:pPr>
              <w:spacing w:after="0"/>
              <w:rPr>
                <w:sz w:val="19"/>
                <w:szCs w:val="19"/>
                <w:color w:val="auto"/>
              </w:rPr>
            </w:pPr>
          </w:p>
        </w:tc>
        <w:tc>
          <w:tcPr>
            <w:tcW w:w="3100" w:type="dxa"/>
            <w:vAlign w:val="bottom"/>
            <w:shd w:val="clear" w:color="auto" w:fill="C6D9F1"/>
          </w:tcPr>
          <w:p>
            <w:pPr>
              <w:ind w:left="400"/>
              <w:spacing w:after="0"/>
              <w:rPr>
                <w:sz w:val="20"/>
                <w:szCs w:val="20"/>
                <w:color w:val="auto"/>
              </w:rPr>
            </w:pPr>
            <w:r>
              <w:rPr>
                <w:rFonts w:ascii="Arial" w:cs="Arial" w:eastAsia="Arial" w:hAnsi="Arial"/>
                <w:sz w:val="16"/>
                <w:szCs w:val="16"/>
                <w:color w:val="auto"/>
              </w:rPr>
              <w:t>plan</w:t>
            </w:r>
          </w:p>
        </w:tc>
        <w:tc>
          <w:tcPr>
            <w:tcW w:w="2940" w:type="dxa"/>
            <w:vAlign w:val="bottom"/>
            <w:shd w:val="clear" w:color="auto" w:fill="C6D9F1"/>
          </w:tcPr>
          <w:p>
            <w:pPr>
              <w:spacing w:after="0"/>
              <w:rPr>
                <w:sz w:val="19"/>
                <w:szCs w:val="19"/>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Because of the ability of our NEOs to directly influence our overall performance, and consistent with our philosophy of linking pay to performance, the compensation programs allocate a significant portion of compensation paid to our NEOs to both short-term and long-term performance-based incentive programs. In addition, as an employee’s responsibility and ability to affect our financial results increases, base salary becomes a relatively smaller component of total compensation while long-term and at-risk incentive compensation becomes a larger component of total compensation.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28" w:name="page29"/>
    <w:bookmarkEnd w:id="2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Base Salary</w:t>
      </w:r>
    </w:p>
    <w:p>
      <w:pPr>
        <w:spacing w:after="0" w:line="229"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Base salaries are set at competitive levels necessary to attract and retain top-performing senior executives, including our NEOs, and are intended to compensate senior executives for their job responsibilities and level of experience. The CNG Committee has a goal to set each of the elements of total compensation at or around the 50</w:t>
      </w:r>
      <w:r>
        <w:rPr>
          <w:rFonts w:ascii="Arial" w:cs="Arial" w:eastAsia="Arial" w:hAnsi="Arial"/>
          <w:sz w:val="15"/>
          <w:szCs w:val="15"/>
          <w:color w:val="auto"/>
        </w:rPr>
        <w:t>th</w:t>
      </w:r>
      <w:r>
        <w:rPr>
          <w:rFonts w:ascii="Arial" w:cs="Arial" w:eastAsia="Arial" w:hAnsi="Arial"/>
          <w:sz w:val="18"/>
          <w:szCs w:val="18"/>
          <w:color w:val="auto"/>
        </w:rPr>
        <w:t xml:space="preserve"> percentile of the Benchmark Comparison Group (and, for our presidents of our four business units, the overall general industry), adjusted to reflect each executive’s individual performance and contributions. However, as there were certain elements of compensation not available to us when we were wholly-owned by PEI, such as equity-based compensation, the CNG Committee recognizes that it will take time before all of the individual elements of total compensation can reach the 50</w:t>
      </w:r>
      <w:r>
        <w:rPr>
          <w:rFonts w:ascii="Arial" w:cs="Arial" w:eastAsia="Arial" w:hAnsi="Arial"/>
          <w:sz w:val="15"/>
          <w:szCs w:val="15"/>
          <w:color w:val="auto"/>
        </w:rPr>
        <w:t>th</w:t>
      </w:r>
      <w:r>
        <w:rPr>
          <w:rFonts w:ascii="Arial" w:cs="Arial" w:eastAsia="Arial" w:hAnsi="Arial"/>
          <w:sz w:val="18"/>
          <w:szCs w:val="18"/>
          <w:color w:val="auto"/>
        </w:rPr>
        <w:t xml:space="preserve"> percentile goal. In certain cases, including when an executive is recruited from another company or where it is otherwise appropriate to retain or incentivize an executive, the base salary may exceed the levels indicated in order to attract, and ultimately retain, the executive.</w:t>
      </w:r>
    </w:p>
    <w:p>
      <w:pPr>
        <w:spacing w:after="0" w:line="19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Michael Graham, Stephan Pace, Craig Cappel and Rachel Bishop each received a 3% merit increase, effective June 1, 2020. Lance Mitchell did not receive a base salary adjustment in 2020.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Incentive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Annual Incentive Program</w:t>
      </w:r>
    </w:p>
    <w:p>
      <w:pPr>
        <w:spacing w:after="0" w:line="22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Our 2020 annual incentive program (“2020 AIP”) was designed to provide an opportunity for our senior executives, including our NEOs, to earn an annual incentive, paid in cash, based on the achievement of certain financial targets and strategic priorities. An executive’s incentive target is a percentage of his or her base salary.</w:t>
      </w:r>
    </w:p>
    <w:p>
      <w:pPr>
        <w:spacing w:after="0" w:line="184" w:lineRule="exact"/>
        <w:rPr>
          <w:sz w:val="20"/>
          <w:szCs w:val="20"/>
          <w:color w:val="auto"/>
        </w:rPr>
      </w:pPr>
    </w:p>
    <w:p>
      <w:pPr>
        <w:jc w:val="both"/>
        <w:ind w:right="20"/>
        <w:spacing w:after="0" w:line="275" w:lineRule="auto"/>
        <w:rPr>
          <w:sz w:val="20"/>
          <w:szCs w:val="20"/>
          <w:color w:val="auto"/>
        </w:rPr>
      </w:pPr>
      <w:r>
        <w:rPr>
          <w:rFonts w:ascii="Arial" w:cs="Arial" w:eastAsia="Arial" w:hAnsi="Arial"/>
          <w:sz w:val="17"/>
          <w:szCs w:val="17"/>
          <w:color w:val="auto"/>
        </w:rPr>
        <w:t>The 2020 AIP was designed to motivate our senior executives to achieve annual financial and other business goals based on our strategic, financial, and operating performance objectives. For our senior executives, including our NEOs, 90% of the payout under the 2020 AIP would be determined by 2020 Adjusted EBITDA year-over-year growth (“Adjusted EBITDA Growth”). The remaining 10% would be measured by working capital achievements in 2020. The targets and threshold levels for these performance metrics were set by the CNG Committee in the first quarter of 2020. Based on the combined Adjusted EBITDA Growth and working capital results, a participant could earn up to 200% of the target value.</w:t>
      </w:r>
    </w:p>
    <w:p>
      <w:pPr>
        <w:spacing w:after="0" w:line="17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the first quarter of 2020, the CNG Committee established the following payout levels that would be associated with the degree to which Adjusted EBITDA Growth was attained for 2020:</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4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Adjusted EBITDA Growth</w:t>
            </w:r>
          </w:p>
        </w:tc>
        <w:tc>
          <w:tcPr>
            <w:tcW w:w="140" w:type="dxa"/>
            <w:vAlign w:val="bottom"/>
            <w:tcBorders>
              <w:bottom w:val="single" w:sz="8" w:color="CFF0FC"/>
            </w:tcBorders>
          </w:tcPr>
          <w:p>
            <w:pPr>
              <w:spacing w:after="0"/>
              <w:rPr>
                <w:sz w:val="18"/>
                <w:szCs w:val="18"/>
                <w:color w:val="auto"/>
              </w:rPr>
            </w:pPr>
          </w:p>
        </w:tc>
        <w:tc>
          <w:tcPr>
            <w:tcW w:w="13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Threshold</w:t>
            </w:r>
          </w:p>
        </w:tc>
        <w:tc>
          <w:tcPr>
            <w:tcW w:w="300" w:type="dxa"/>
            <w:vAlign w:val="bottom"/>
            <w:tcBorders>
              <w:bottom w:val="single" w:sz="8" w:color="CFF0FC"/>
            </w:tcBorders>
          </w:tcPr>
          <w:p>
            <w:pPr>
              <w:spacing w:after="0"/>
              <w:rPr>
                <w:sz w:val="18"/>
                <w:szCs w:val="18"/>
                <w:color w:val="auto"/>
              </w:rPr>
            </w:pPr>
          </w:p>
        </w:tc>
        <w:tc>
          <w:tcPr>
            <w:tcW w:w="1300" w:type="dxa"/>
            <w:vAlign w:val="bottom"/>
            <w:tcBorders>
              <w:bottom w:val="single" w:sz="8" w:color="auto"/>
            </w:tcBorders>
          </w:tcPr>
          <w:p>
            <w:pPr>
              <w:ind w:left="420"/>
              <w:spacing w:after="0"/>
              <w:rPr>
                <w:sz w:val="20"/>
                <w:szCs w:val="20"/>
                <w:color w:val="auto"/>
              </w:rPr>
            </w:pPr>
            <w:r>
              <w:rPr>
                <w:rFonts w:ascii="Arial" w:cs="Arial" w:eastAsia="Arial" w:hAnsi="Arial"/>
                <w:sz w:val="16"/>
                <w:szCs w:val="16"/>
                <w:b w:val="1"/>
                <w:bCs w:val="1"/>
                <w:color w:val="auto"/>
              </w:rPr>
              <w:t>Target</w:t>
            </w:r>
          </w:p>
        </w:tc>
        <w:tc>
          <w:tcPr>
            <w:tcW w:w="300" w:type="dxa"/>
            <w:vAlign w:val="bottom"/>
            <w:tcBorders>
              <w:bottom w:val="single" w:sz="8" w:color="CFF0FC"/>
            </w:tcBorders>
          </w:tcPr>
          <w:p>
            <w:pPr>
              <w:spacing w:after="0"/>
              <w:rPr>
                <w:sz w:val="18"/>
                <w:szCs w:val="18"/>
                <w:color w:val="auto"/>
              </w:rPr>
            </w:pPr>
          </w:p>
        </w:tc>
        <w:tc>
          <w:tcPr>
            <w:tcW w:w="1320" w:type="dxa"/>
            <w:vAlign w:val="bottom"/>
            <w:tcBorders>
              <w:bottom w:val="single" w:sz="8" w:color="auto"/>
            </w:tcBorders>
          </w:tcPr>
          <w:p>
            <w:pPr>
              <w:ind w:left="300"/>
              <w:spacing w:after="0"/>
              <w:rPr>
                <w:sz w:val="20"/>
                <w:szCs w:val="20"/>
                <w:color w:val="auto"/>
              </w:rPr>
            </w:pPr>
            <w:r>
              <w:rPr>
                <w:rFonts w:ascii="Arial" w:cs="Arial" w:eastAsia="Arial" w:hAnsi="Arial"/>
                <w:sz w:val="16"/>
                <w:szCs w:val="16"/>
                <w:b w:val="1"/>
                <w:bCs w:val="1"/>
                <w:color w:val="auto"/>
              </w:rPr>
              <w:t>Maximum</w:t>
            </w:r>
          </w:p>
        </w:tc>
        <w:tc>
          <w:tcPr>
            <w:tcW w:w="140" w:type="dxa"/>
            <w:vAlign w:val="bottom"/>
            <w:tcBorders>
              <w:bottom w:val="single" w:sz="8" w:color="CFF0FC"/>
            </w:tcBorders>
          </w:tcPr>
          <w:p>
            <w:pPr>
              <w:spacing w:after="0"/>
              <w:rPr>
                <w:sz w:val="18"/>
                <w:szCs w:val="18"/>
                <w:color w:val="auto"/>
              </w:rPr>
            </w:pPr>
          </w:p>
        </w:tc>
      </w:tr>
      <w:tr>
        <w:trPr>
          <w:trHeight w:val="212"/>
        </w:trPr>
        <w:tc>
          <w:tcPr>
            <w:tcW w:w="65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FY 2020 ($m)</w:t>
            </w: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590</w:t>
            </w:r>
          </w:p>
        </w:tc>
        <w:tc>
          <w:tcPr>
            <w:tcW w:w="300" w:type="dxa"/>
            <w:vAlign w:val="bottom"/>
            <w:shd w:val="clear" w:color="auto" w:fill="CFF0FC"/>
          </w:tcPr>
          <w:p>
            <w:pPr>
              <w:spacing w:after="0"/>
              <w:rPr>
                <w:sz w:val="18"/>
                <w:szCs w:val="18"/>
                <w:color w:val="auto"/>
              </w:rPr>
            </w:pPr>
          </w:p>
        </w:tc>
        <w:tc>
          <w:tcPr>
            <w:tcW w:w="1300" w:type="dxa"/>
            <w:vAlign w:val="bottom"/>
            <w:shd w:val="clear" w:color="auto" w:fill="CFF0FC"/>
          </w:tcPr>
          <w:p>
            <w:pPr>
              <w:ind w:left="1040"/>
              <w:spacing w:after="0"/>
              <w:rPr>
                <w:sz w:val="20"/>
                <w:szCs w:val="20"/>
                <w:color w:val="auto"/>
              </w:rPr>
            </w:pPr>
            <w:r>
              <w:rPr>
                <w:rFonts w:ascii="Arial" w:cs="Arial" w:eastAsia="Arial" w:hAnsi="Arial"/>
                <w:sz w:val="16"/>
                <w:szCs w:val="16"/>
                <w:color w:val="auto"/>
                <w:w w:val="89"/>
              </w:rPr>
              <w:t>662</w:t>
            </w:r>
          </w:p>
        </w:tc>
        <w:tc>
          <w:tcPr>
            <w:tcW w:w="300" w:type="dxa"/>
            <w:vAlign w:val="bottom"/>
            <w:shd w:val="clear" w:color="auto" w:fill="CFF0FC"/>
          </w:tcPr>
          <w:p>
            <w:pPr>
              <w:spacing w:after="0"/>
              <w:rPr>
                <w:sz w:val="18"/>
                <w:szCs w:val="18"/>
                <w:color w:val="auto"/>
              </w:rPr>
            </w:pPr>
          </w:p>
        </w:tc>
        <w:tc>
          <w:tcPr>
            <w:tcW w:w="1320" w:type="dxa"/>
            <w:vAlign w:val="bottom"/>
            <w:shd w:val="clear" w:color="auto" w:fill="CFF0FC"/>
          </w:tcPr>
          <w:p>
            <w:pPr>
              <w:ind w:left="1060"/>
              <w:spacing w:after="0"/>
              <w:rPr>
                <w:sz w:val="20"/>
                <w:szCs w:val="20"/>
                <w:color w:val="auto"/>
              </w:rPr>
            </w:pPr>
            <w:r>
              <w:rPr>
                <w:rFonts w:ascii="Arial" w:cs="Arial" w:eastAsia="Arial" w:hAnsi="Arial"/>
                <w:sz w:val="16"/>
                <w:szCs w:val="16"/>
                <w:color w:val="auto"/>
                <w:w w:val="89"/>
              </w:rPr>
              <w:t>708</w:t>
            </w:r>
          </w:p>
        </w:tc>
        <w:tc>
          <w:tcPr>
            <w:tcW w:w="140" w:type="dxa"/>
            <w:vAlign w:val="bottom"/>
            <w:shd w:val="clear" w:color="auto" w:fill="CFF0FC"/>
          </w:tcPr>
          <w:p>
            <w:pPr>
              <w:spacing w:after="0"/>
              <w:rPr>
                <w:sz w:val="18"/>
                <w:szCs w:val="18"/>
                <w:color w:val="auto"/>
              </w:rPr>
            </w:pPr>
          </w:p>
        </w:tc>
      </w:tr>
      <w:tr>
        <w:trPr>
          <w:trHeight w:val="213"/>
        </w:trPr>
        <w:tc>
          <w:tcPr>
            <w:tcW w:w="6560" w:type="dxa"/>
            <w:vAlign w:val="bottom"/>
            <w:gridSpan w:val="2"/>
          </w:tcPr>
          <w:p>
            <w:pPr>
              <w:spacing w:after="0"/>
              <w:rPr>
                <w:sz w:val="20"/>
                <w:szCs w:val="20"/>
                <w:color w:val="auto"/>
              </w:rPr>
            </w:pPr>
            <w:r>
              <w:rPr>
                <w:rFonts w:ascii="Arial" w:cs="Arial" w:eastAsia="Arial" w:hAnsi="Arial"/>
                <w:sz w:val="16"/>
                <w:szCs w:val="16"/>
                <w:color w:val="auto"/>
              </w:rPr>
              <w:t>% of FY 2019</w:t>
            </w:r>
          </w:p>
        </w:tc>
        <w:tc>
          <w:tcPr>
            <w:tcW w:w="1620" w:type="dxa"/>
            <w:vAlign w:val="bottom"/>
            <w:gridSpan w:val="2"/>
          </w:tcPr>
          <w:p>
            <w:pPr>
              <w:jc w:val="right"/>
              <w:ind w:right="160"/>
              <w:spacing w:after="0"/>
              <w:rPr>
                <w:sz w:val="20"/>
                <w:szCs w:val="20"/>
                <w:color w:val="auto"/>
              </w:rPr>
            </w:pPr>
            <w:r>
              <w:rPr>
                <w:rFonts w:ascii="Arial" w:cs="Arial" w:eastAsia="Arial" w:hAnsi="Arial"/>
                <w:sz w:val="16"/>
                <w:szCs w:val="16"/>
                <w:color w:val="auto"/>
              </w:rPr>
              <w:t>90%</w:t>
            </w:r>
          </w:p>
        </w:tc>
        <w:tc>
          <w:tcPr>
            <w:tcW w:w="1600" w:type="dxa"/>
            <w:vAlign w:val="bottom"/>
            <w:gridSpan w:val="2"/>
          </w:tcPr>
          <w:p>
            <w:pPr>
              <w:ind w:left="1040"/>
              <w:spacing w:after="0"/>
              <w:rPr>
                <w:sz w:val="20"/>
                <w:szCs w:val="20"/>
                <w:color w:val="auto"/>
              </w:rPr>
            </w:pPr>
            <w:r>
              <w:rPr>
                <w:rFonts w:ascii="Arial" w:cs="Arial" w:eastAsia="Arial" w:hAnsi="Arial"/>
                <w:sz w:val="16"/>
                <w:szCs w:val="16"/>
                <w:color w:val="auto"/>
              </w:rPr>
              <w:t>101%</w:t>
            </w:r>
          </w:p>
        </w:tc>
        <w:tc>
          <w:tcPr>
            <w:tcW w:w="1460" w:type="dxa"/>
            <w:vAlign w:val="bottom"/>
            <w:gridSpan w:val="2"/>
          </w:tcPr>
          <w:p>
            <w:pPr>
              <w:ind w:left="1060"/>
              <w:spacing w:after="0"/>
              <w:rPr>
                <w:sz w:val="20"/>
                <w:szCs w:val="20"/>
                <w:color w:val="auto"/>
              </w:rPr>
            </w:pPr>
            <w:r>
              <w:rPr>
                <w:rFonts w:ascii="Arial" w:cs="Arial" w:eastAsia="Arial" w:hAnsi="Arial"/>
                <w:sz w:val="16"/>
                <w:szCs w:val="16"/>
                <w:color w:val="auto"/>
                <w:w w:val="92"/>
              </w:rPr>
              <w:t>108%</w:t>
            </w:r>
          </w:p>
        </w:tc>
      </w:tr>
      <w:tr>
        <w:trPr>
          <w:trHeight w:val="219"/>
        </w:trPr>
        <w:tc>
          <w:tcPr>
            <w:tcW w:w="65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Percentage Payout Level</w:t>
            </w:r>
          </w:p>
        </w:tc>
        <w:tc>
          <w:tcPr>
            <w:tcW w:w="16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25%</w:t>
            </w:r>
          </w:p>
        </w:tc>
        <w:tc>
          <w:tcPr>
            <w:tcW w:w="1600" w:type="dxa"/>
            <w:vAlign w:val="bottom"/>
            <w:gridSpan w:val="2"/>
            <w:shd w:val="clear" w:color="auto" w:fill="CFF0FC"/>
          </w:tcPr>
          <w:p>
            <w:pPr>
              <w:ind w:left="1040"/>
              <w:spacing w:after="0"/>
              <w:rPr>
                <w:sz w:val="20"/>
                <w:szCs w:val="20"/>
                <w:color w:val="auto"/>
              </w:rPr>
            </w:pPr>
            <w:r>
              <w:rPr>
                <w:rFonts w:ascii="Arial" w:cs="Arial" w:eastAsia="Arial" w:hAnsi="Arial"/>
                <w:sz w:val="16"/>
                <w:szCs w:val="16"/>
                <w:color w:val="auto"/>
              </w:rPr>
              <w:t>100%</w:t>
            </w:r>
          </w:p>
        </w:tc>
        <w:tc>
          <w:tcPr>
            <w:tcW w:w="1460" w:type="dxa"/>
            <w:vAlign w:val="bottom"/>
            <w:gridSpan w:val="2"/>
            <w:shd w:val="clear" w:color="auto" w:fill="CFF0FC"/>
          </w:tcPr>
          <w:p>
            <w:pPr>
              <w:ind w:left="1060"/>
              <w:spacing w:after="0"/>
              <w:rPr>
                <w:sz w:val="20"/>
                <w:szCs w:val="20"/>
                <w:color w:val="auto"/>
              </w:rPr>
            </w:pPr>
            <w:r>
              <w:rPr>
                <w:rFonts w:ascii="Arial" w:cs="Arial" w:eastAsia="Arial" w:hAnsi="Arial"/>
                <w:sz w:val="16"/>
                <w:szCs w:val="16"/>
                <w:color w:val="auto"/>
                <w:w w:val="92"/>
              </w:rPr>
              <w:t>200%</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CNG Committee provided that payout levels would be interpolated for results between the threshold and maximum levels.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the first quarter of 2020, the CNG Committee also established the target amounts to which the resulting percentage payout level would be applied. The target percentage of base salary, and resulting dollar amount, for each NEO was:</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8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ind w:left="500"/>
              <w:spacing w:after="0"/>
              <w:rPr>
                <w:sz w:val="20"/>
                <w:szCs w:val="20"/>
                <w:color w:val="auto"/>
              </w:rPr>
            </w:pPr>
            <w:r>
              <w:rPr>
                <w:rFonts w:ascii="Arial" w:cs="Arial" w:eastAsia="Arial" w:hAnsi="Arial"/>
                <w:sz w:val="18"/>
                <w:szCs w:val="18"/>
                <w:b w:val="1"/>
                <w:bCs w:val="1"/>
                <w:color w:val="auto"/>
              </w:rPr>
              <w:t>Target % of</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80" w:type="dxa"/>
            <w:vAlign w:val="bottom"/>
            <w:gridSpan w:val="2"/>
          </w:tcPr>
          <w:p>
            <w:pPr>
              <w:ind w:left="180"/>
              <w:spacing w:after="0"/>
              <w:rPr>
                <w:sz w:val="20"/>
                <w:szCs w:val="20"/>
                <w:color w:val="auto"/>
              </w:rPr>
            </w:pPr>
            <w:r>
              <w:rPr>
                <w:rFonts w:ascii="Arial" w:cs="Arial" w:eastAsia="Arial" w:hAnsi="Arial"/>
                <w:sz w:val="18"/>
                <w:szCs w:val="18"/>
                <w:b w:val="1"/>
                <w:bCs w:val="1"/>
                <w:color w:val="auto"/>
              </w:rPr>
              <w:t>Target Dollar</w:t>
            </w:r>
          </w:p>
        </w:tc>
        <w:tc>
          <w:tcPr>
            <w:tcW w:w="20" w:type="dxa"/>
            <w:vAlign w:val="bottom"/>
          </w:tcPr>
          <w:p>
            <w:pPr>
              <w:spacing w:after="0"/>
              <w:rPr>
                <w:sz w:val="18"/>
                <w:szCs w:val="18"/>
                <w:color w:val="auto"/>
              </w:rPr>
            </w:pPr>
          </w:p>
        </w:tc>
      </w:tr>
      <w:tr>
        <w:trPr>
          <w:trHeight w:val="234"/>
        </w:trPr>
        <w:tc>
          <w:tcPr>
            <w:tcW w:w="33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3340" w:type="dxa"/>
            <w:vAlign w:val="bottom"/>
            <w:tcBorders>
              <w:bottom w:val="single" w:sz="8" w:color="auto"/>
            </w:tcBorders>
          </w:tcPr>
          <w:p>
            <w:pPr>
              <w:spacing w:after="0"/>
              <w:rPr>
                <w:sz w:val="20"/>
                <w:szCs w:val="20"/>
                <w:color w:val="auto"/>
              </w:rPr>
            </w:pPr>
          </w:p>
        </w:tc>
        <w:tc>
          <w:tcPr>
            <w:tcW w:w="180" w:type="dxa"/>
            <w:vAlign w:val="bottom"/>
            <w:tcBorders>
              <w:bottom w:val="single" w:sz="8" w:color="CFF0FC"/>
            </w:tcBorders>
          </w:tcPr>
          <w:p>
            <w:pPr>
              <w:spacing w:after="0"/>
              <w:rPr>
                <w:sz w:val="20"/>
                <w:szCs w:val="20"/>
                <w:color w:val="auto"/>
              </w:rPr>
            </w:pPr>
          </w:p>
        </w:tc>
        <w:tc>
          <w:tcPr>
            <w:tcW w:w="1540" w:type="dxa"/>
            <w:vAlign w:val="bottom"/>
            <w:tcBorders>
              <w:bottom w:val="single" w:sz="8" w:color="auto"/>
            </w:tcBorders>
          </w:tcPr>
          <w:p>
            <w:pPr>
              <w:ind w:left="500"/>
              <w:spacing w:after="0"/>
              <w:rPr>
                <w:sz w:val="20"/>
                <w:szCs w:val="20"/>
                <w:color w:val="auto"/>
              </w:rPr>
            </w:pPr>
            <w:r>
              <w:rPr>
                <w:rFonts w:ascii="Arial" w:cs="Arial" w:eastAsia="Arial" w:hAnsi="Arial"/>
                <w:sz w:val="18"/>
                <w:szCs w:val="18"/>
                <w:b w:val="1"/>
                <w:bCs w:val="1"/>
                <w:color w:val="auto"/>
                <w:w w:val="99"/>
              </w:rPr>
              <w:t>Base Salary</w:t>
            </w:r>
          </w:p>
        </w:tc>
        <w:tc>
          <w:tcPr>
            <w:tcW w:w="400" w:type="dxa"/>
            <w:vAlign w:val="bottom"/>
            <w:tcBorders>
              <w:bottom w:val="single" w:sz="8" w:color="auto"/>
            </w:tcBorders>
          </w:tcPr>
          <w:p>
            <w:pPr>
              <w:spacing w:after="0"/>
              <w:rPr>
                <w:sz w:val="20"/>
                <w:szCs w:val="20"/>
                <w:color w:val="auto"/>
              </w:rPr>
            </w:pPr>
          </w:p>
        </w:tc>
        <w:tc>
          <w:tcPr>
            <w:tcW w:w="340" w:type="dxa"/>
            <w:vAlign w:val="bottom"/>
            <w:tcBorders>
              <w:bottom w:val="single" w:sz="8" w:color="CFF0F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Amount</w:t>
            </w:r>
          </w:p>
        </w:tc>
        <w:tc>
          <w:tcPr>
            <w:tcW w:w="100" w:type="dxa"/>
            <w:vAlign w:val="bottom"/>
            <w:tcBorders>
              <w:bottom w:val="single" w:sz="8" w:color="CFF0FC"/>
            </w:tcBorders>
          </w:tcPr>
          <w:p>
            <w:pPr>
              <w:spacing w:after="0"/>
              <w:rPr>
                <w:sz w:val="20"/>
                <w:szCs w:val="20"/>
                <w:color w:val="auto"/>
              </w:rPr>
            </w:pPr>
          </w:p>
        </w:tc>
        <w:tc>
          <w:tcPr>
            <w:tcW w:w="20" w:type="dxa"/>
            <w:vAlign w:val="bottom"/>
          </w:tcPr>
          <w:p>
            <w:pPr>
              <w:spacing w:after="0"/>
              <w:rPr>
                <w:sz w:val="20"/>
                <w:szCs w:val="20"/>
                <w:color w:val="auto"/>
              </w:rPr>
            </w:pPr>
          </w:p>
        </w:tc>
      </w:tr>
      <w:tr>
        <w:trPr>
          <w:trHeight w:val="223"/>
        </w:trPr>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Lance Mitchell</w:t>
            </w:r>
          </w:p>
        </w:tc>
        <w:tc>
          <w:tcPr>
            <w:tcW w:w="33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115%</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1,782,500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380" w:type="dxa"/>
            <w:vAlign w:val="bottom"/>
          </w:tcPr>
          <w:p>
            <w:pPr>
              <w:spacing w:after="0"/>
              <w:rPr>
                <w:sz w:val="20"/>
                <w:szCs w:val="20"/>
                <w:color w:val="auto"/>
              </w:rPr>
            </w:pPr>
            <w:r>
              <w:rPr>
                <w:rFonts w:ascii="Arial" w:cs="Arial" w:eastAsia="Arial" w:hAnsi="Arial"/>
                <w:sz w:val="18"/>
                <w:szCs w:val="18"/>
                <w:color w:val="auto"/>
              </w:rPr>
              <w:t>Michael Graham</w:t>
            </w:r>
          </w:p>
        </w:tc>
        <w:tc>
          <w:tcPr>
            <w:tcW w:w="3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60%</w:t>
            </w:r>
          </w:p>
        </w:tc>
        <w:tc>
          <w:tcPr>
            <w:tcW w:w="2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487,616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Stephan Pace</w:t>
            </w:r>
          </w:p>
        </w:tc>
        <w:tc>
          <w:tcPr>
            <w:tcW w:w="33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60%</w:t>
            </w:r>
          </w:p>
        </w:tc>
        <w:tc>
          <w:tcPr>
            <w:tcW w:w="280" w:type="dxa"/>
            <w:vAlign w:val="bottom"/>
            <w:shd w:val="clear" w:color="auto" w:fill="CFF0FC"/>
          </w:tcPr>
          <w:p>
            <w:pPr>
              <w:spacing w:after="0"/>
              <w:rPr>
                <w:sz w:val="19"/>
                <w:szCs w:val="19"/>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274,849</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3380" w:type="dxa"/>
            <w:vAlign w:val="bottom"/>
          </w:tcPr>
          <w:p>
            <w:pPr>
              <w:spacing w:after="0"/>
              <w:rPr>
                <w:sz w:val="20"/>
                <w:szCs w:val="20"/>
                <w:color w:val="auto"/>
              </w:rPr>
            </w:pPr>
            <w:r>
              <w:rPr>
                <w:rFonts w:ascii="Arial" w:cs="Arial" w:eastAsia="Arial" w:hAnsi="Arial"/>
                <w:sz w:val="18"/>
                <w:szCs w:val="18"/>
                <w:color w:val="auto"/>
              </w:rPr>
              <w:t>Craig Cappel</w:t>
            </w:r>
          </w:p>
        </w:tc>
        <w:tc>
          <w:tcPr>
            <w:tcW w:w="3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60%</w:t>
            </w:r>
          </w:p>
        </w:tc>
        <w:tc>
          <w:tcPr>
            <w:tcW w:w="2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282,967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Rachel Bishop</w:t>
            </w:r>
          </w:p>
        </w:tc>
        <w:tc>
          <w:tcPr>
            <w:tcW w:w="33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60%</w:t>
            </w:r>
          </w:p>
        </w:tc>
        <w:tc>
          <w:tcPr>
            <w:tcW w:w="280" w:type="dxa"/>
            <w:vAlign w:val="bottom"/>
            <w:shd w:val="clear" w:color="auto" w:fill="CFF0FC"/>
          </w:tcPr>
          <w:p>
            <w:pPr>
              <w:spacing w:after="0"/>
              <w:rPr>
                <w:sz w:val="19"/>
                <w:szCs w:val="19"/>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251,526</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432"/>
        </w:trPr>
        <w:tc>
          <w:tcPr>
            <w:tcW w:w="3380" w:type="dxa"/>
            <w:vAlign w:val="bottom"/>
          </w:tcPr>
          <w:p>
            <w:pPr>
              <w:spacing w:after="0"/>
              <w:rPr>
                <w:sz w:val="24"/>
                <w:szCs w:val="24"/>
                <w:color w:val="auto"/>
              </w:rPr>
            </w:pPr>
          </w:p>
        </w:tc>
        <w:tc>
          <w:tcPr>
            <w:tcW w:w="3340" w:type="dxa"/>
            <w:vAlign w:val="bottom"/>
          </w:tcPr>
          <w:p>
            <w:pPr>
              <w:jc w:val="right"/>
              <w:ind w:right="910"/>
              <w:spacing w:after="0"/>
              <w:rPr>
                <w:sz w:val="20"/>
                <w:szCs w:val="20"/>
                <w:color w:val="auto"/>
              </w:rPr>
            </w:pPr>
            <w:r>
              <w:rPr>
                <w:rFonts w:ascii="Arial" w:cs="Arial" w:eastAsia="Arial" w:hAnsi="Arial"/>
                <w:sz w:val="18"/>
                <w:szCs w:val="18"/>
                <w:color w:val="auto"/>
              </w:rPr>
              <w:t>25</w:t>
            </w: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3380" w:type="dxa"/>
            <w:vAlign w:val="bottom"/>
            <w:tcBorders>
              <w:bottom w:val="single" w:sz="8" w:color="9A9A9A"/>
            </w:tcBorders>
          </w:tcPr>
          <w:p>
            <w:pPr>
              <w:spacing w:after="0"/>
              <w:rPr>
                <w:sz w:val="10"/>
                <w:szCs w:val="10"/>
                <w:color w:val="auto"/>
              </w:rPr>
            </w:pPr>
          </w:p>
        </w:tc>
        <w:tc>
          <w:tcPr>
            <w:tcW w:w="33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7"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In February 2021, the CNG Committee determined the degree to which the Adjusted EBITDA Growth and working capital goals were attained, and the resulting payout level relative to the target amount for each metric. Based on Adjusted EBITDA Growth and achievement of working capital targets in 2020, the calculated payment was 200% of target, based on the following factors:</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Payout</w:t>
            </w: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5"/>
              </w:rPr>
              <w:t>Final</w:t>
            </w:r>
          </w:p>
        </w:tc>
      </w:tr>
      <w:tr>
        <w:trPr>
          <w:trHeight w:val="216"/>
        </w:trPr>
        <w:tc>
          <w:tcPr>
            <w:tcW w:w="5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Attainment</w:t>
            </w:r>
          </w:p>
        </w:tc>
        <w:tc>
          <w:tcPr>
            <w:tcW w:w="12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Weight</w:t>
            </w:r>
          </w:p>
        </w:tc>
        <w:tc>
          <w:tcPr>
            <w:tcW w:w="14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Payout</w:t>
            </w:r>
          </w:p>
        </w:tc>
      </w:tr>
      <w:tr>
        <w:trPr>
          <w:trHeight w:val="234"/>
        </w:trPr>
        <w:tc>
          <w:tcPr>
            <w:tcW w:w="50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Metric</w:t>
            </w:r>
          </w:p>
        </w:tc>
        <w:tc>
          <w:tcPr>
            <w:tcW w:w="140" w:type="dxa"/>
            <w:vAlign w:val="bottom"/>
            <w:tcBorders>
              <w:bottom w:val="single" w:sz="8" w:color="CFF0FC"/>
            </w:tcBorders>
          </w:tcPr>
          <w:p>
            <w:pPr>
              <w:spacing w:after="0"/>
              <w:rPr>
                <w:sz w:val="20"/>
                <w:szCs w:val="20"/>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Actual ($m / %)</w:t>
            </w:r>
          </w:p>
        </w:tc>
        <w:tc>
          <w:tcPr>
            <w:tcW w:w="140" w:type="dxa"/>
            <w:vAlign w:val="bottom"/>
            <w:tcBorders>
              <w:bottom w:val="single" w:sz="8" w:color="CFF0FC"/>
            </w:tcBorders>
          </w:tcPr>
          <w:p>
            <w:pPr>
              <w:spacing w:after="0"/>
              <w:rPr>
                <w:sz w:val="20"/>
                <w:szCs w:val="20"/>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w:t>
            </w:r>
          </w:p>
        </w:tc>
        <w:tc>
          <w:tcPr>
            <w:tcW w:w="320" w:type="dxa"/>
            <w:vAlign w:val="bottom"/>
            <w:tcBorders>
              <w:bottom w:val="single" w:sz="8" w:color="CFF0FC"/>
            </w:tcBorders>
          </w:tcPr>
          <w:p>
            <w:pPr>
              <w:spacing w:after="0"/>
              <w:rPr>
                <w:sz w:val="20"/>
                <w:szCs w:val="20"/>
                <w:color w:val="auto"/>
              </w:rPr>
            </w:pPr>
          </w:p>
        </w:tc>
        <w:tc>
          <w:tcPr>
            <w:tcW w:w="9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CFF0FC"/>
            </w:tcBorders>
          </w:tcPr>
          <w:p>
            <w:pPr>
              <w:spacing w:after="0"/>
              <w:rPr>
                <w:sz w:val="20"/>
                <w:szCs w:val="20"/>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FF0FC"/>
            </w:tcBorders>
          </w:tcPr>
          <w:p>
            <w:pPr>
              <w:spacing w:after="0"/>
              <w:rPr>
                <w:sz w:val="20"/>
                <w:szCs w:val="20"/>
                <w:color w:val="auto"/>
              </w:rPr>
            </w:pPr>
          </w:p>
        </w:tc>
      </w:tr>
      <w:tr>
        <w:trPr>
          <w:trHeight w:val="223"/>
        </w:trPr>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Adjusted EBITDA Growth (FY 2020 result / % of FY 2019) </w:t>
            </w:r>
            <w:r>
              <w:rPr>
                <w:rFonts w:ascii="Arial" w:cs="Arial" w:eastAsia="Arial" w:hAnsi="Arial"/>
                <w:sz w:val="15"/>
                <w:szCs w:val="15"/>
                <w:color w:val="auto"/>
              </w:rPr>
              <w:t>(1)</w:t>
            </w:r>
          </w:p>
        </w:tc>
        <w:tc>
          <w:tcPr>
            <w:tcW w:w="140" w:type="dxa"/>
            <w:vAlign w:val="bottom"/>
            <w:shd w:val="clear" w:color="auto" w:fill="CFF0FC"/>
          </w:tcPr>
          <w:p>
            <w:pPr>
              <w:spacing w:after="0"/>
              <w:rPr>
                <w:sz w:val="19"/>
                <w:szCs w:val="19"/>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$ 717 / 109%</w:t>
            </w:r>
          </w:p>
        </w:tc>
        <w:tc>
          <w:tcPr>
            <w:tcW w:w="14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200%</w:t>
            </w:r>
          </w:p>
        </w:tc>
        <w:tc>
          <w:tcPr>
            <w:tcW w:w="12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90%</w:t>
            </w:r>
          </w:p>
        </w:tc>
        <w:tc>
          <w:tcPr>
            <w:tcW w:w="14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180%</w:t>
            </w:r>
          </w:p>
        </w:tc>
      </w:tr>
      <w:tr>
        <w:trPr>
          <w:trHeight w:val="229"/>
        </w:trPr>
        <w:tc>
          <w:tcPr>
            <w:tcW w:w="5200" w:type="dxa"/>
            <w:vAlign w:val="bottom"/>
            <w:gridSpan w:val="2"/>
          </w:tcPr>
          <w:p>
            <w:pPr>
              <w:spacing w:after="0"/>
              <w:rPr>
                <w:sz w:val="20"/>
                <w:szCs w:val="20"/>
                <w:color w:val="auto"/>
              </w:rPr>
            </w:pPr>
            <w:r>
              <w:rPr>
                <w:rFonts w:ascii="Arial" w:cs="Arial" w:eastAsia="Arial" w:hAnsi="Arial"/>
                <w:sz w:val="18"/>
                <w:szCs w:val="18"/>
                <w:color w:val="auto"/>
              </w:rPr>
              <w:t>Working Capital</w:t>
            </w:r>
            <w:r>
              <w:rPr>
                <w:rFonts w:ascii="Arial" w:cs="Arial" w:eastAsia="Arial" w:hAnsi="Arial"/>
                <w:sz w:val="15"/>
                <w:szCs w:val="15"/>
                <w:color w:val="auto"/>
              </w:rPr>
              <w:t>(2)</w:t>
            </w:r>
          </w:p>
        </w:tc>
        <w:tc>
          <w:tcPr>
            <w:tcW w:w="186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N/A</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200%</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10%</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r>
      <w:tr>
        <w:trPr>
          <w:trHeight w:val="230"/>
        </w:trPr>
        <w:tc>
          <w:tcPr>
            <w:tcW w:w="520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Total</w:t>
            </w:r>
          </w:p>
        </w:tc>
        <w:tc>
          <w:tcPr>
            <w:tcW w:w="17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200%</w:t>
            </w:r>
          </w:p>
        </w:tc>
      </w:tr>
    </w:tbl>
    <w:p>
      <w:pPr>
        <w:spacing w:after="0" w:line="200" w:lineRule="exact"/>
        <w:rPr>
          <w:sz w:val="20"/>
          <w:szCs w:val="20"/>
          <w:color w:val="auto"/>
        </w:rPr>
      </w:pPr>
    </w:p>
    <w:p>
      <w:pPr>
        <w:spacing w:after="0" w:line="249" w:lineRule="exact"/>
        <w:rPr>
          <w:sz w:val="20"/>
          <w:szCs w:val="20"/>
          <w:color w:val="auto"/>
        </w:rPr>
      </w:pPr>
    </w:p>
    <w:p>
      <w:pPr>
        <w:ind w:left="880" w:right="20" w:hanging="440"/>
        <w:spacing w:after="0" w:line="293" w:lineRule="auto"/>
        <w:tabs>
          <w:tab w:leader="none" w:pos="8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 xml:space="preserve">Adjusted EBITDA is a non-GAAP financial measure. Refer to </w:t>
      </w:r>
      <w:r>
        <w:rPr>
          <w:rFonts w:ascii="Arial" w:cs="Arial" w:eastAsia="Arial" w:hAnsi="Arial"/>
          <w:sz w:val="16"/>
          <w:szCs w:val="16"/>
          <w:u w:val="single" w:color="auto"/>
          <w:color w:val="auto"/>
        </w:rPr>
        <w:t>Appendix A</w:t>
      </w:r>
      <w:r>
        <w:rPr>
          <w:rFonts w:ascii="Arial" w:cs="Arial" w:eastAsia="Arial" w:hAnsi="Arial"/>
          <w:sz w:val="16"/>
          <w:szCs w:val="16"/>
          <w:color w:val="auto"/>
        </w:rPr>
        <w:t xml:space="preserve"> to this Proxy Statement for a reconciliation of this non-GAAP financial measure to the corresponding GAAP measure.</w:t>
      </w:r>
    </w:p>
    <w:p>
      <w:pPr>
        <w:spacing w:after="0" w:line="387" w:lineRule="exact"/>
        <w:rPr>
          <w:rFonts w:ascii="Arial" w:cs="Arial" w:eastAsia="Arial" w:hAnsi="Arial"/>
          <w:sz w:val="16"/>
          <w:szCs w:val="16"/>
          <w:color w:val="auto"/>
        </w:rPr>
      </w:pPr>
    </w:p>
    <w:p>
      <w:pPr>
        <w:ind w:left="880" w:hanging="440"/>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6"/>
          <w:szCs w:val="16"/>
          <w:color w:val="auto"/>
        </w:rPr>
        <w:t>The CNG Committee determined that the working capital goals were fully achieved.</w:t>
      </w:r>
    </w:p>
    <w:p>
      <w:pPr>
        <w:spacing w:after="0" w:line="200" w:lineRule="exact"/>
        <w:rPr>
          <w:sz w:val="20"/>
          <w:szCs w:val="20"/>
          <w:color w:val="auto"/>
        </w:rPr>
      </w:pPr>
    </w:p>
    <w:p>
      <w:pPr>
        <w:spacing w:after="0" w:line="237" w:lineRule="exact"/>
        <w:rPr>
          <w:sz w:val="20"/>
          <w:szCs w:val="20"/>
          <w:color w:val="auto"/>
        </w:rPr>
      </w:pPr>
    </w:p>
    <w:p>
      <w:pPr>
        <w:jc w:val="both"/>
        <w:ind w:left="440"/>
        <w:spacing w:after="0" w:line="263" w:lineRule="auto"/>
        <w:rPr>
          <w:sz w:val="20"/>
          <w:szCs w:val="20"/>
          <w:color w:val="auto"/>
        </w:rPr>
      </w:pPr>
      <w:r>
        <w:rPr>
          <w:rFonts w:ascii="Arial" w:cs="Arial" w:eastAsia="Arial" w:hAnsi="Arial"/>
          <w:sz w:val="18"/>
          <w:szCs w:val="18"/>
          <w:color w:val="auto"/>
        </w:rPr>
        <w:t>The CNG Committee did not exercise any discretion to increase or decrease the amounts payable pursuant to the 2020 AIP as calculated pursuant to the terms as described above. As a result, based on the results as applied to the 2020 AIP as described above, the CNG Committee’s approval resulted in the payment of the following amounts to our NEOs under the 2020 AIP:</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60" w:type="dxa"/>
            <w:vAlign w:val="bottom"/>
            <w:gridSpan w:val="2"/>
          </w:tcPr>
          <w:p>
            <w:pPr>
              <w:ind w:left="240"/>
              <w:spacing w:after="0"/>
              <w:rPr>
                <w:sz w:val="20"/>
                <w:szCs w:val="20"/>
                <w:color w:val="auto"/>
              </w:rPr>
            </w:pPr>
            <w:r>
              <w:rPr>
                <w:rFonts w:ascii="Arial" w:cs="Arial" w:eastAsia="Arial" w:hAnsi="Arial"/>
                <w:sz w:val="18"/>
                <w:szCs w:val="18"/>
                <w:b w:val="1"/>
                <w:bCs w:val="1"/>
                <w:color w:val="auto"/>
              </w:rPr>
              <w:t>2020 AIP</w:t>
            </w:r>
          </w:p>
        </w:tc>
      </w:tr>
      <w:tr>
        <w:trPr>
          <w:trHeight w:val="234"/>
        </w:trPr>
        <w:tc>
          <w:tcPr>
            <w:tcW w:w="904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60" w:type="dxa"/>
            <w:vAlign w:val="bottom"/>
            <w:gridSpan w:val="2"/>
          </w:tcPr>
          <w:p>
            <w:pPr>
              <w:ind w:left="260"/>
              <w:spacing w:after="0"/>
              <w:rPr>
                <w:sz w:val="20"/>
                <w:szCs w:val="20"/>
                <w:color w:val="auto"/>
              </w:rPr>
            </w:pPr>
            <w:r>
              <w:rPr>
                <w:rFonts w:ascii="Arial" w:cs="Arial" w:eastAsia="Arial" w:hAnsi="Arial"/>
                <w:sz w:val="18"/>
                <w:szCs w:val="18"/>
                <w:b w:val="1"/>
                <w:bCs w:val="1"/>
                <w:color w:val="auto"/>
              </w:rPr>
              <w:t>Payment</w:t>
            </w:r>
          </w:p>
        </w:tc>
      </w:tr>
      <w:tr>
        <w:trPr>
          <w:trHeight w:val="223"/>
        </w:trPr>
        <w:tc>
          <w:tcPr>
            <w:tcW w:w="90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Lance Mitchell</w:t>
            </w:r>
          </w:p>
        </w:tc>
        <w:tc>
          <w:tcPr>
            <w:tcW w:w="22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3,565,000</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9040" w:type="dxa"/>
            <w:vAlign w:val="bottom"/>
          </w:tcPr>
          <w:p>
            <w:pPr>
              <w:spacing w:after="0"/>
              <w:rPr>
                <w:sz w:val="20"/>
                <w:szCs w:val="20"/>
                <w:color w:val="auto"/>
              </w:rPr>
            </w:pPr>
            <w:r>
              <w:rPr>
                <w:rFonts w:ascii="Arial" w:cs="Arial" w:eastAsia="Arial" w:hAnsi="Arial"/>
                <w:sz w:val="18"/>
                <w:szCs w:val="18"/>
                <w:color w:val="auto"/>
              </w:rPr>
              <w:t>Michael Graham</w:t>
            </w:r>
          </w:p>
        </w:tc>
        <w:tc>
          <w:tcPr>
            <w:tcW w:w="540" w:type="dxa"/>
            <w:vAlign w:val="bottom"/>
            <w:gridSpan w:val="2"/>
          </w:tcPr>
          <w:p>
            <w:pPr>
              <w:jc w:val="right"/>
              <w:ind w:right="167"/>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975,233</w:t>
            </w:r>
          </w:p>
        </w:tc>
        <w:tc>
          <w:tcPr>
            <w:tcW w:w="100" w:type="dxa"/>
            <w:vAlign w:val="bottom"/>
          </w:tcPr>
          <w:p>
            <w:pPr>
              <w:spacing w:after="0"/>
              <w:rPr>
                <w:sz w:val="19"/>
                <w:szCs w:val="19"/>
                <w:color w:val="auto"/>
              </w:rPr>
            </w:pPr>
          </w:p>
        </w:tc>
      </w:tr>
      <w:tr>
        <w:trPr>
          <w:trHeight w:val="229"/>
        </w:trPr>
        <w:tc>
          <w:tcPr>
            <w:tcW w:w="9040" w:type="dxa"/>
            <w:vAlign w:val="bottom"/>
            <w:shd w:val="clear" w:color="auto" w:fill="CFF0FC"/>
          </w:tcPr>
          <w:p>
            <w:pPr>
              <w:spacing w:after="0"/>
              <w:rPr>
                <w:sz w:val="20"/>
                <w:szCs w:val="20"/>
                <w:color w:val="auto"/>
              </w:rPr>
            </w:pPr>
            <w:r>
              <w:rPr>
                <w:rFonts w:ascii="Arial" w:cs="Arial" w:eastAsia="Arial" w:hAnsi="Arial"/>
                <w:sz w:val="18"/>
                <w:szCs w:val="18"/>
                <w:color w:val="auto"/>
              </w:rPr>
              <w:t>Stephan Pace</w:t>
            </w:r>
          </w:p>
        </w:tc>
        <w:tc>
          <w:tcPr>
            <w:tcW w:w="540" w:type="dxa"/>
            <w:vAlign w:val="bottom"/>
            <w:gridSpan w:val="2"/>
            <w:shd w:val="clear" w:color="auto" w:fill="CFF0FC"/>
          </w:tcPr>
          <w:p>
            <w:pPr>
              <w:jc w:val="right"/>
              <w:ind w:right="167"/>
              <w:spacing w:after="0"/>
              <w:rPr>
                <w:sz w:val="20"/>
                <w:szCs w:val="20"/>
                <w:color w:val="auto"/>
              </w:rPr>
            </w:pPr>
            <w:r>
              <w:rPr>
                <w:rFonts w:ascii="Arial" w:cs="Arial" w:eastAsia="Arial" w:hAnsi="Arial"/>
                <w:sz w:val="18"/>
                <w:szCs w:val="18"/>
                <w:color w:val="auto"/>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549,698</w:t>
            </w:r>
          </w:p>
        </w:tc>
        <w:tc>
          <w:tcPr>
            <w:tcW w:w="100" w:type="dxa"/>
            <w:vAlign w:val="bottom"/>
            <w:shd w:val="clear" w:color="auto" w:fill="CFF0FC"/>
          </w:tcPr>
          <w:p>
            <w:pPr>
              <w:spacing w:after="0"/>
              <w:rPr>
                <w:sz w:val="19"/>
                <w:szCs w:val="19"/>
                <w:color w:val="auto"/>
              </w:rPr>
            </w:pPr>
          </w:p>
        </w:tc>
      </w:tr>
      <w:tr>
        <w:trPr>
          <w:trHeight w:val="230"/>
        </w:trPr>
        <w:tc>
          <w:tcPr>
            <w:tcW w:w="9040" w:type="dxa"/>
            <w:vAlign w:val="bottom"/>
          </w:tcPr>
          <w:p>
            <w:pPr>
              <w:spacing w:after="0"/>
              <w:rPr>
                <w:sz w:val="20"/>
                <w:szCs w:val="20"/>
                <w:color w:val="auto"/>
              </w:rPr>
            </w:pPr>
            <w:r>
              <w:rPr>
                <w:rFonts w:ascii="Arial" w:cs="Arial" w:eastAsia="Arial" w:hAnsi="Arial"/>
                <w:sz w:val="18"/>
                <w:szCs w:val="18"/>
                <w:color w:val="auto"/>
              </w:rPr>
              <w:t>Craig Cappel</w:t>
            </w:r>
          </w:p>
        </w:tc>
        <w:tc>
          <w:tcPr>
            <w:tcW w:w="540" w:type="dxa"/>
            <w:vAlign w:val="bottom"/>
            <w:gridSpan w:val="2"/>
          </w:tcPr>
          <w:p>
            <w:pPr>
              <w:jc w:val="right"/>
              <w:ind w:right="167"/>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565,934</w:t>
            </w:r>
          </w:p>
        </w:tc>
        <w:tc>
          <w:tcPr>
            <w:tcW w:w="100" w:type="dxa"/>
            <w:vAlign w:val="bottom"/>
          </w:tcPr>
          <w:p>
            <w:pPr>
              <w:spacing w:after="0"/>
              <w:rPr>
                <w:sz w:val="19"/>
                <w:szCs w:val="19"/>
                <w:color w:val="auto"/>
              </w:rPr>
            </w:pPr>
          </w:p>
        </w:tc>
      </w:tr>
      <w:tr>
        <w:trPr>
          <w:trHeight w:val="230"/>
        </w:trPr>
        <w:tc>
          <w:tcPr>
            <w:tcW w:w="9040" w:type="dxa"/>
            <w:vAlign w:val="bottom"/>
            <w:shd w:val="clear" w:color="auto" w:fill="CFF0FC"/>
          </w:tcPr>
          <w:p>
            <w:pPr>
              <w:spacing w:after="0"/>
              <w:rPr>
                <w:sz w:val="20"/>
                <w:szCs w:val="20"/>
                <w:color w:val="auto"/>
              </w:rPr>
            </w:pPr>
            <w:r>
              <w:rPr>
                <w:rFonts w:ascii="Arial" w:cs="Arial" w:eastAsia="Arial" w:hAnsi="Arial"/>
                <w:sz w:val="18"/>
                <w:szCs w:val="18"/>
                <w:color w:val="auto"/>
              </w:rPr>
              <w:t>Rachel Bishop</w:t>
            </w:r>
          </w:p>
        </w:tc>
        <w:tc>
          <w:tcPr>
            <w:tcW w:w="540" w:type="dxa"/>
            <w:vAlign w:val="bottom"/>
            <w:gridSpan w:val="2"/>
            <w:shd w:val="clear" w:color="auto" w:fill="CFF0FC"/>
          </w:tcPr>
          <w:p>
            <w:pPr>
              <w:jc w:val="right"/>
              <w:ind w:right="167"/>
              <w:spacing w:after="0"/>
              <w:rPr>
                <w:sz w:val="20"/>
                <w:szCs w:val="20"/>
                <w:color w:val="auto"/>
              </w:rPr>
            </w:pPr>
            <w:r>
              <w:rPr>
                <w:rFonts w:ascii="Arial" w:cs="Arial" w:eastAsia="Arial" w:hAnsi="Arial"/>
                <w:sz w:val="18"/>
                <w:szCs w:val="18"/>
                <w:color w:val="auto"/>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503,052</w:t>
            </w:r>
          </w:p>
        </w:tc>
        <w:tc>
          <w:tcPr>
            <w:tcW w:w="100" w:type="dxa"/>
            <w:vAlign w:val="bottom"/>
            <w:shd w:val="clear" w:color="auto" w:fill="CFF0FC"/>
          </w:tcPr>
          <w:p>
            <w:pPr>
              <w:spacing w:after="0"/>
              <w:rPr>
                <w:sz w:val="19"/>
                <w:szCs w:val="19"/>
                <w:color w:val="auto"/>
              </w:rPr>
            </w:pPr>
          </w:p>
        </w:tc>
      </w:tr>
    </w:tbl>
    <w:p>
      <w:pPr>
        <w:spacing w:after="0" w:line="24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amounts paid to our NEOs pursuant to the 2020 AIP are set forth in the “Non-Equity Incentive Plan Compensation” column of our 2020 Summary Compensation Table, because the outcomes with respect to the relevant targets under the objectives were substantially uncertain at the time the targets were established by the CNG Committee and communicated to the NEOs.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IPO Success Transition Plan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our IPO, we entered into agreements with our NEOs and certain other key executives. The IPO Success Transition plan was implemented to further ensure leadership continuity, and its objectives were to retain executives through the IPO and beyond. Amounts under the plan were to be paid in two instalments. If the executive resigned or was terminated for cause before the end of the transition period, the executive would have been required to repay any instalments which had already been paid to him or her.</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IPO Success Transition payments were made as indicated below. No further payments are due. The following amounts are included in Summary Compensation Table in the “Bonus” column.</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58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60" w:type="dxa"/>
            <w:vAlign w:val="bottom"/>
            <w:gridSpan w:val="2"/>
          </w:tcPr>
          <w:p>
            <w:pPr>
              <w:ind w:left="40"/>
              <w:spacing w:after="0"/>
              <w:rPr>
                <w:sz w:val="20"/>
                <w:szCs w:val="20"/>
                <w:color w:val="auto"/>
              </w:rPr>
            </w:pPr>
            <w:r>
              <w:rPr>
                <w:rFonts w:ascii="Arial" w:cs="Arial" w:eastAsia="Arial" w:hAnsi="Arial"/>
                <w:sz w:val="16"/>
                <w:szCs w:val="16"/>
                <w:b w:val="1"/>
                <w:bCs w:val="1"/>
                <w:color w:val="auto"/>
                <w:w w:val="99"/>
              </w:rPr>
              <w:t>Total IPO Success Transition Payments</w:t>
            </w:r>
          </w:p>
        </w:tc>
      </w:tr>
      <w:tr>
        <w:trPr>
          <w:trHeight w:val="213"/>
        </w:trPr>
        <w:tc>
          <w:tcPr>
            <w:tcW w:w="4580" w:type="dxa"/>
            <w:vAlign w:val="bottom"/>
            <w:tcBorders>
              <w:bottom w:val="single" w:sz="8" w:color="CFF0FC"/>
            </w:tcBorders>
          </w:tcPr>
          <w:p>
            <w:pPr>
              <w:spacing w:after="0"/>
              <w:rPr>
                <w:sz w:val="18"/>
                <w:szCs w:val="18"/>
                <w:color w:val="auto"/>
              </w:rPr>
            </w:pPr>
          </w:p>
        </w:tc>
        <w:tc>
          <w:tcPr>
            <w:tcW w:w="348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tcPr>
          <w:p>
            <w:pPr>
              <w:jc w:val="right"/>
              <w:ind w:right="1299"/>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FF0FC"/>
            </w:tcBorders>
          </w:tcPr>
          <w:p>
            <w:pPr>
              <w:spacing w:after="0"/>
              <w:rPr>
                <w:sz w:val="18"/>
                <w:szCs w:val="18"/>
                <w:color w:val="auto"/>
              </w:rPr>
            </w:pPr>
          </w:p>
        </w:tc>
      </w:tr>
      <w:tr>
        <w:trPr>
          <w:trHeight w:val="213"/>
        </w:trPr>
        <w:tc>
          <w:tcPr>
            <w:tcW w:w="4580" w:type="dxa"/>
            <w:vAlign w:val="bottom"/>
            <w:shd w:val="clear" w:color="auto" w:fill="CFF0FC"/>
          </w:tcPr>
          <w:p>
            <w:pPr>
              <w:spacing w:after="0"/>
              <w:rPr>
                <w:sz w:val="20"/>
                <w:szCs w:val="20"/>
                <w:color w:val="auto"/>
              </w:rPr>
            </w:pPr>
            <w:r>
              <w:rPr>
                <w:rFonts w:ascii="Arial" w:cs="Arial" w:eastAsia="Arial" w:hAnsi="Arial"/>
                <w:sz w:val="16"/>
                <w:szCs w:val="16"/>
                <w:color w:val="auto"/>
              </w:rPr>
              <w:t>Lance Mitchell</w:t>
            </w:r>
          </w:p>
        </w:tc>
        <w:tc>
          <w:tcPr>
            <w:tcW w:w="36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2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1,782,500</w:t>
            </w:r>
          </w:p>
        </w:tc>
        <w:tc>
          <w:tcPr>
            <w:tcW w:w="120" w:type="dxa"/>
            <w:vAlign w:val="bottom"/>
            <w:shd w:val="clear" w:color="auto" w:fill="CFF0FC"/>
          </w:tcPr>
          <w:p>
            <w:pPr>
              <w:spacing w:after="0"/>
              <w:rPr>
                <w:sz w:val="18"/>
                <w:szCs w:val="18"/>
                <w:color w:val="auto"/>
              </w:rPr>
            </w:pPr>
          </w:p>
        </w:tc>
      </w:tr>
      <w:tr>
        <w:trPr>
          <w:trHeight w:val="213"/>
        </w:trPr>
        <w:tc>
          <w:tcPr>
            <w:tcW w:w="4580" w:type="dxa"/>
            <w:vAlign w:val="bottom"/>
          </w:tcPr>
          <w:p>
            <w:pPr>
              <w:spacing w:after="0"/>
              <w:rPr>
                <w:sz w:val="20"/>
                <w:szCs w:val="20"/>
                <w:color w:val="auto"/>
              </w:rPr>
            </w:pPr>
            <w:r>
              <w:rPr>
                <w:rFonts w:ascii="Arial" w:cs="Arial" w:eastAsia="Arial" w:hAnsi="Arial"/>
                <w:sz w:val="16"/>
                <w:szCs w:val="16"/>
                <w:color w:val="auto"/>
              </w:rPr>
              <w:t>Michael Graham</w:t>
            </w:r>
          </w:p>
        </w:tc>
        <w:tc>
          <w:tcPr>
            <w:tcW w:w="36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2940" w:type="dxa"/>
            <w:vAlign w:val="bottom"/>
          </w:tcPr>
          <w:p>
            <w:pPr>
              <w:jc w:val="right"/>
              <w:spacing w:after="0"/>
              <w:rPr>
                <w:sz w:val="20"/>
                <w:szCs w:val="20"/>
                <w:color w:val="auto"/>
              </w:rPr>
            </w:pPr>
            <w:r>
              <w:rPr>
                <w:rFonts w:ascii="Arial" w:cs="Arial" w:eastAsia="Arial" w:hAnsi="Arial"/>
                <w:sz w:val="16"/>
                <w:szCs w:val="16"/>
                <w:color w:val="auto"/>
              </w:rPr>
              <w:t>798,716</w:t>
            </w:r>
          </w:p>
        </w:tc>
        <w:tc>
          <w:tcPr>
            <w:tcW w:w="120" w:type="dxa"/>
            <w:vAlign w:val="bottom"/>
          </w:tcPr>
          <w:p>
            <w:pPr>
              <w:spacing w:after="0"/>
              <w:rPr>
                <w:sz w:val="18"/>
                <w:szCs w:val="18"/>
                <w:color w:val="auto"/>
              </w:rPr>
            </w:pPr>
          </w:p>
        </w:tc>
      </w:tr>
      <w:tr>
        <w:trPr>
          <w:trHeight w:val="219"/>
        </w:trPr>
        <w:tc>
          <w:tcPr>
            <w:tcW w:w="4580" w:type="dxa"/>
            <w:vAlign w:val="bottom"/>
            <w:shd w:val="clear" w:color="auto" w:fill="CFF0FC"/>
          </w:tcPr>
          <w:p>
            <w:pPr>
              <w:spacing w:after="0"/>
              <w:rPr>
                <w:sz w:val="20"/>
                <w:szCs w:val="20"/>
                <w:color w:val="auto"/>
              </w:rPr>
            </w:pPr>
            <w:r>
              <w:rPr>
                <w:rFonts w:ascii="Arial" w:cs="Arial" w:eastAsia="Arial" w:hAnsi="Arial"/>
                <w:sz w:val="16"/>
                <w:szCs w:val="16"/>
                <w:color w:val="auto"/>
              </w:rPr>
              <w:t>Stephan Pace</w:t>
            </w:r>
          </w:p>
        </w:tc>
        <w:tc>
          <w:tcPr>
            <w:tcW w:w="36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2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450,204</w:t>
            </w:r>
          </w:p>
        </w:tc>
        <w:tc>
          <w:tcPr>
            <w:tcW w:w="120" w:type="dxa"/>
            <w:vAlign w:val="bottom"/>
            <w:shd w:val="clear" w:color="auto" w:fill="CFF0FC"/>
          </w:tcPr>
          <w:p>
            <w:pPr>
              <w:spacing w:after="0"/>
              <w:rPr>
                <w:sz w:val="19"/>
                <w:szCs w:val="19"/>
                <w:color w:val="auto"/>
              </w:rPr>
            </w:pPr>
          </w:p>
        </w:tc>
      </w:tr>
      <w:tr>
        <w:trPr>
          <w:trHeight w:val="213"/>
        </w:trPr>
        <w:tc>
          <w:tcPr>
            <w:tcW w:w="4580" w:type="dxa"/>
            <w:vAlign w:val="bottom"/>
          </w:tcPr>
          <w:p>
            <w:pPr>
              <w:spacing w:after="0"/>
              <w:rPr>
                <w:sz w:val="20"/>
                <w:szCs w:val="20"/>
                <w:color w:val="auto"/>
              </w:rPr>
            </w:pPr>
            <w:r>
              <w:rPr>
                <w:rFonts w:ascii="Arial" w:cs="Arial" w:eastAsia="Arial" w:hAnsi="Arial"/>
                <w:sz w:val="16"/>
                <w:szCs w:val="16"/>
                <w:color w:val="auto"/>
              </w:rPr>
              <w:t>Craig Cappel</w:t>
            </w:r>
          </w:p>
        </w:tc>
        <w:tc>
          <w:tcPr>
            <w:tcW w:w="36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2940" w:type="dxa"/>
            <w:vAlign w:val="bottom"/>
          </w:tcPr>
          <w:p>
            <w:pPr>
              <w:jc w:val="right"/>
              <w:spacing w:after="0"/>
              <w:rPr>
                <w:sz w:val="20"/>
                <w:szCs w:val="20"/>
                <w:color w:val="auto"/>
              </w:rPr>
            </w:pPr>
            <w:r>
              <w:rPr>
                <w:rFonts w:ascii="Arial" w:cs="Arial" w:eastAsia="Arial" w:hAnsi="Arial"/>
                <w:sz w:val="16"/>
                <w:szCs w:val="16"/>
                <w:color w:val="auto"/>
              </w:rPr>
              <w:t>463,500</w:t>
            </w:r>
          </w:p>
        </w:tc>
        <w:tc>
          <w:tcPr>
            <w:tcW w:w="120" w:type="dxa"/>
            <w:vAlign w:val="bottom"/>
          </w:tcPr>
          <w:p>
            <w:pPr>
              <w:spacing w:after="0"/>
              <w:rPr>
                <w:sz w:val="18"/>
                <w:szCs w:val="18"/>
                <w:color w:val="auto"/>
              </w:rPr>
            </w:pPr>
          </w:p>
        </w:tc>
      </w:tr>
      <w:tr>
        <w:trPr>
          <w:trHeight w:val="219"/>
        </w:trPr>
        <w:tc>
          <w:tcPr>
            <w:tcW w:w="4580" w:type="dxa"/>
            <w:vAlign w:val="bottom"/>
            <w:shd w:val="clear" w:color="auto" w:fill="CFF0FC"/>
          </w:tcPr>
          <w:p>
            <w:pPr>
              <w:spacing w:after="0"/>
              <w:rPr>
                <w:sz w:val="20"/>
                <w:szCs w:val="20"/>
                <w:color w:val="auto"/>
              </w:rPr>
            </w:pPr>
            <w:r>
              <w:rPr>
                <w:rFonts w:ascii="Arial" w:cs="Arial" w:eastAsia="Arial" w:hAnsi="Arial"/>
                <w:sz w:val="16"/>
                <w:szCs w:val="16"/>
                <w:color w:val="auto"/>
              </w:rPr>
              <w:t>Rachel Bishop</w:t>
            </w:r>
          </w:p>
        </w:tc>
        <w:tc>
          <w:tcPr>
            <w:tcW w:w="36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2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412,000</w:t>
            </w:r>
          </w:p>
        </w:tc>
        <w:tc>
          <w:tcPr>
            <w:tcW w:w="120" w:type="dxa"/>
            <w:vAlign w:val="bottom"/>
            <w:shd w:val="clear" w:color="auto" w:fill="CFF0FC"/>
          </w:tcPr>
          <w:p>
            <w:pPr>
              <w:spacing w:after="0"/>
              <w:rPr>
                <w:sz w:val="19"/>
                <w:szCs w:val="19"/>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Incentive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Awards Granted in 2020</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connection with our IPO, we also entered into equity retention agreements with our NEOs and certain other key executives. The retention plan was implemented to further ensure leadership continuity, and its objectives are to retain executives through the IPO and beyond.</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February 4, 2020, we issued the IPO RSUs to the NEOs and certain other persons under the Equity Incentive Plan. The RSUs vest over a three-year period, with 1/3 vesting each year, beginning on the first anniversary of the date of grant. Each of these executives must remain an employee on the applicable vesting date to receive shares underlying the vested RSUs.</w:t>
      </w:r>
    </w:p>
    <w:p>
      <w:pPr>
        <w:spacing w:after="0" w:line="18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addition to the IPO RSUs, the LTI program for 2020 consisted of RSU and PSU awards. The CNG Committee believes that this mix emphasizes performance, further aligning with our stockholders’ interests, and promotes retention. The RSUs vest over a three-year period, with 1/3 vesting each year, beginning on the first anniversary of the date of grant. The PSUs will be earned based on the extent to which specified performance metrics established at the date of the grant are achieved, which for the PSUs granted in 2020 include earnings per share growth over the 2021-2022 period and Adjusted EBITDA growth over the 2020-2022 period. The earnings per share performance factor is weighted at 50% and the Adjusted EBITDA performance factor is weighted at 50%. Participants will have the ability to earn 50% of the target number of PSUs for achieving threshold performance and 200% of the target number of PSUs for achieving maximum performance. The number of PSUs earned, if any, will vest on the third anniversary of the date of grant.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number of RSUs and the target number of PSUs granted to our NEOs in 2020 were as follows:</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rPr>
              <w:t>IPO</w:t>
            </w:r>
          </w:p>
        </w:tc>
        <w:tc>
          <w:tcPr>
            <w:tcW w:w="16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rPr>
              <w:t>LTI</w:t>
            </w:r>
          </w:p>
        </w:tc>
        <w:tc>
          <w:tcPr>
            <w:tcW w:w="1480" w:type="dxa"/>
            <w:vAlign w:val="bottom"/>
          </w:tcPr>
          <w:p>
            <w:pPr>
              <w:jc w:val="right"/>
              <w:ind w:right="550"/>
              <w:spacing w:after="0"/>
              <w:rPr>
                <w:sz w:val="20"/>
                <w:szCs w:val="20"/>
                <w:color w:val="auto"/>
              </w:rPr>
            </w:pPr>
            <w:r>
              <w:rPr>
                <w:rFonts w:ascii="Arial" w:cs="Arial" w:eastAsia="Arial" w:hAnsi="Arial"/>
                <w:sz w:val="18"/>
                <w:szCs w:val="18"/>
                <w:b w:val="1"/>
                <w:bCs w:val="1"/>
                <w:color w:val="auto"/>
              </w:rPr>
              <w:t>LTI</w:t>
            </w:r>
          </w:p>
        </w:tc>
      </w:tr>
      <w:tr>
        <w:trPr>
          <w:trHeight w:val="234"/>
        </w:trPr>
        <w:tc>
          <w:tcPr>
            <w:tcW w:w="654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16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RSUs (#)</w:t>
            </w:r>
          </w:p>
        </w:tc>
        <w:tc>
          <w:tcPr>
            <w:tcW w:w="16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RSUs (#)</w:t>
            </w:r>
          </w:p>
        </w:tc>
        <w:tc>
          <w:tcPr>
            <w:tcW w:w="1480" w:type="dxa"/>
            <w:vAlign w:val="bottom"/>
          </w:tcPr>
          <w:p>
            <w:pPr>
              <w:jc w:val="right"/>
              <w:ind w:right="370"/>
              <w:spacing w:after="0"/>
              <w:rPr>
                <w:sz w:val="20"/>
                <w:szCs w:val="20"/>
                <w:color w:val="auto"/>
              </w:rPr>
            </w:pPr>
            <w:r>
              <w:rPr>
                <w:rFonts w:ascii="Arial" w:cs="Arial" w:eastAsia="Arial" w:hAnsi="Arial"/>
                <w:sz w:val="18"/>
                <w:szCs w:val="18"/>
                <w:b w:val="1"/>
                <w:bCs w:val="1"/>
                <w:color w:val="auto"/>
              </w:rPr>
              <w:t>PSUs (#)</w:t>
            </w:r>
          </w:p>
        </w:tc>
      </w:tr>
      <w:tr>
        <w:trPr>
          <w:trHeight w:val="223"/>
        </w:trPr>
        <w:tc>
          <w:tcPr>
            <w:tcW w:w="64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Lance Mitchell</w:t>
            </w:r>
          </w:p>
        </w:tc>
        <w:tc>
          <w:tcPr>
            <w:tcW w:w="140" w:type="dxa"/>
            <w:vAlign w:val="bottom"/>
            <w:tcBorders>
              <w:top w:val="single" w:sz="8" w:color="CFF0FC"/>
            </w:tcBorders>
            <w:shd w:val="clear" w:color="auto" w:fill="CFF0FC"/>
          </w:tcPr>
          <w:p>
            <w:pPr>
              <w:spacing w:after="0"/>
              <w:rPr>
                <w:sz w:val="19"/>
                <w:szCs w:val="19"/>
                <w:color w:val="auto"/>
              </w:rPr>
            </w:pPr>
          </w:p>
        </w:tc>
        <w:tc>
          <w:tcPr>
            <w:tcW w:w="146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59,615</w:t>
            </w:r>
          </w:p>
        </w:tc>
        <w:tc>
          <w:tcPr>
            <w:tcW w:w="140" w:type="dxa"/>
            <w:vAlign w:val="bottom"/>
            <w:tcBorders>
              <w:top w:val="single" w:sz="8" w:color="CFF0FC"/>
            </w:tcBorders>
            <w:shd w:val="clear" w:color="auto" w:fill="CFF0FC"/>
          </w:tcPr>
          <w:p>
            <w:pPr>
              <w:spacing w:after="0"/>
              <w:rPr>
                <w:sz w:val="19"/>
                <w:szCs w:val="19"/>
                <w:color w:val="auto"/>
              </w:rPr>
            </w:pPr>
          </w:p>
        </w:tc>
        <w:tc>
          <w:tcPr>
            <w:tcW w:w="148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32,311</w:t>
            </w:r>
          </w:p>
        </w:tc>
        <w:tc>
          <w:tcPr>
            <w:tcW w:w="140" w:type="dxa"/>
            <w:vAlign w:val="bottom"/>
            <w:tcBorders>
              <w:top w:val="single" w:sz="8" w:color="CFF0FC"/>
            </w:tcBorders>
            <w:shd w:val="clear" w:color="auto" w:fill="CFF0FC"/>
          </w:tcPr>
          <w:p>
            <w:pPr>
              <w:spacing w:after="0"/>
              <w:rPr>
                <w:sz w:val="19"/>
                <w:szCs w:val="19"/>
                <w:color w:val="auto"/>
              </w:rPr>
            </w:pPr>
          </w:p>
        </w:tc>
        <w:tc>
          <w:tcPr>
            <w:tcW w:w="148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32,311</w:t>
            </w:r>
          </w:p>
        </w:tc>
      </w:tr>
      <w:tr>
        <w:trPr>
          <w:trHeight w:val="229"/>
        </w:trPr>
        <w:tc>
          <w:tcPr>
            <w:tcW w:w="6540" w:type="dxa"/>
            <w:vAlign w:val="bottom"/>
            <w:gridSpan w:val="2"/>
          </w:tcPr>
          <w:p>
            <w:pPr>
              <w:spacing w:after="0"/>
              <w:rPr>
                <w:sz w:val="20"/>
                <w:szCs w:val="20"/>
                <w:color w:val="auto"/>
              </w:rPr>
            </w:pPr>
            <w:r>
              <w:rPr>
                <w:rFonts w:ascii="Arial" w:cs="Arial" w:eastAsia="Arial" w:hAnsi="Arial"/>
                <w:sz w:val="18"/>
                <w:szCs w:val="18"/>
                <w:color w:val="auto"/>
              </w:rPr>
              <w:t>Michael Graham</w:t>
            </w: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15,360</w:t>
            </w:r>
          </w:p>
        </w:tc>
        <w:tc>
          <w:tcPr>
            <w:tcW w:w="140" w:type="dxa"/>
            <w:vAlign w:val="bottom"/>
          </w:tcPr>
          <w:p>
            <w:pPr>
              <w:spacing w:after="0"/>
              <w:rPr>
                <w:sz w:val="19"/>
                <w:szCs w:val="19"/>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9,987</w:t>
            </w:r>
          </w:p>
        </w:tc>
        <w:tc>
          <w:tcPr>
            <w:tcW w:w="140" w:type="dxa"/>
            <w:vAlign w:val="bottom"/>
          </w:tcPr>
          <w:p>
            <w:pPr>
              <w:spacing w:after="0"/>
              <w:rPr>
                <w:sz w:val="19"/>
                <w:szCs w:val="19"/>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9,987</w:t>
            </w:r>
          </w:p>
        </w:tc>
      </w:tr>
      <w:tr>
        <w:trPr>
          <w:trHeight w:val="230"/>
        </w:trPr>
        <w:tc>
          <w:tcPr>
            <w:tcW w:w="65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Stephan Pace</w:t>
            </w:r>
          </w:p>
        </w:tc>
        <w:tc>
          <w:tcPr>
            <w:tcW w:w="14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8,658</w:t>
            </w:r>
          </w:p>
        </w:tc>
        <w:tc>
          <w:tcPr>
            <w:tcW w:w="14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5,635</w:t>
            </w:r>
          </w:p>
        </w:tc>
        <w:tc>
          <w:tcPr>
            <w:tcW w:w="14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5,635</w:t>
            </w:r>
          </w:p>
        </w:tc>
      </w:tr>
      <w:tr>
        <w:trPr>
          <w:trHeight w:val="230"/>
        </w:trPr>
        <w:tc>
          <w:tcPr>
            <w:tcW w:w="6540" w:type="dxa"/>
            <w:vAlign w:val="bottom"/>
            <w:gridSpan w:val="2"/>
          </w:tcPr>
          <w:p>
            <w:pPr>
              <w:spacing w:after="0"/>
              <w:rPr>
                <w:sz w:val="20"/>
                <w:szCs w:val="20"/>
                <w:color w:val="auto"/>
              </w:rPr>
            </w:pPr>
            <w:r>
              <w:rPr>
                <w:rFonts w:ascii="Arial" w:cs="Arial" w:eastAsia="Arial" w:hAnsi="Arial"/>
                <w:sz w:val="18"/>
                <w:szCs w:val="18"/>
                <w:color w:val="auto"/>
              </w:rPr>
              <w:t>Craig Cappel</w:t>
            </w: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8,913</w:t>
            </w:r>
          </w:p>
        </w:tc>
        <w:tc>
          <w:tcPr>
            <w:tcW w:w="140" w:type="dxa"/>
            <w:vAlign w:val="bottom"/>
          </w:tcPr>
          <w:p>
            <w:pPr>
              <w:spacing w:after="0"/>
              <w:rPr>
                <w:sz w:val="19"/>
                <w:szCs w:val="19"/>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5,802</w:t>
            </w:r>
          </w:p>
        </w:tc>
        <w:tc>
          <w:tcPr>
            <w:tcW w:w="140" w:type="dxa"/>
            <w:vAlign w:val="bottom"/>
          </w:tcPr>
          <w:p>
            <w:pPr>
              <w:spacing w:after="0"/>
              <w:rPr>
                <w:sz w:val="19"/>
                <w:szCs w:val="19"/>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5,802</w:t>
            </w:r>
          </w:p>
        </w:tc>
      </w:tr>
      <w:tr>
        <w:trPr>
          <w:trHeight w:val="230"/>
        </w:trPr>
        <w:tc>
          <w:tcPr>
            <w:tcW w:w="65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Rachel Bishop</w:t>
            </w:r>
          </w:p>
        </w:tc>
        <w:tc>
          <w:tcPr>
            <w:tcW w:w="14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7,923</w:t>
            </w:r>
          </w:p>
        </w:tc>
        <w:tc>
          <w:tcPr>
            <w:tcW w:w="14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5,152</w:t>
            </w:r>
          </w:p>
        </w:tc>
        <w:tc>
          <w:tcPr>
            <w:tcW w:w="14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5,152</w:t>
            </w:r>
          </w:p>
        </w:tc>
      </w:tr>
    </w:tbl>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PEI LTIP</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Prior to the IPO, a small number of key executives, including our NEOs, participated in a cash-based long-term incentive program (“PEI LTIP”) established by PEI and designed to provide the participants an opportunity to earn incentive awards tied to sustained Adjusted EBITDA Growth over a three-year term. Pursuant to the PEI LTIP, participants received a grant at the beginning of a three-year performance period that could be earned over such period in annual instalments based upon the attainment of certain Adjusted EBITDA Growth metrics set at the beginning of</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9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period. Each grant provided for a “Target Opportunity Award” (based on a percentage of base salary) that could be achieved over the three-year period. The performance results achieved in the first year of the three-year period established the total amount of the award (which was expressed as a percentage of the Target Opportunity Award) that could be payable over the specified three-year period. If actual performance did not meet the performance threshold level in the first year, the participant was no longer eligible to earn any amount over the three-year period. If actual performance did meet the threshold in the first year, the participant would receive the first payment, but the second and third payments depended on performance results in the second and third years.</w:t>
      </w:r>
    </w:p>
    <w:p>
      <w:pPr>
        <w:spacing w:after="0" w:line="19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No new grants have been or will be made under the PEI LTIP after our IPO. However, 2020 was the third year in the three-year period covered by the 2018 grant under the PEI LTIP, and was the second year in the three-year period covered by the 2019 grant under the PEI LTIP. With respect to the 2018 grant, Adjusted EBITDA Growth in 2018 resulted in a payout equal to 72% of the target value, and therefore a participant could earn one-third of their Target Opportunity Award multiplied by 72% in each year of the three-year performance period. For 2020, the third year of the performance period under the 2018 grant, the full one-third was earned. With respect to the 2019 grant, Adjusted EBITDA Growth in 2019 resulted in a payout equal to 101% of the target value, and therefore a participant could earn one-third of their Target Opportunity Award multiplied by 101% in each year of the three-year performance period. For 2020, the second year of the performance period under the 2019 grant, the full one-third was earned. The amounts paid to our NEOs pursuant to the PEI LTIP are set forth in the “Non-Equity Incentive Plan Compensation” column of our Summary Compensation Table, because the outcomes with respect to the relevant targets under the objectives were substantially uncertain at the time the targets were established.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Compensation—Retirement and Welfare Benefits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Retirement and welfare benefit programs are a necessary element of the total compensation package to ensure a competitive position in attracting and retaining a committed workforce. Participation in these programs is not tied to performance.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Our specific contribution levels to these programs are adjusted annually to maintain a competitive position while considering costs.</w:t>
      </w:r>
    </w:p>
    <w:p>
      <w:pPr>
        <w:spacing w:after="0" w:line="225" w:lineRule="exact"/>
        <w:rPr>
          <w:sz w:val="20"/>
          <w:szCs w:val="20"/>
          <w:color w:val="auto"/>
        </w:rPr>
      </w:pPr>
    </w:p>
    <w:p>
      <w:pPr>
        <w:ind w:left="880" w:right="360" w:hanging="440"/>
        <w:spacing w:after="0" w:line="286" w:lineRule="auto"/>
        <w:tabs>
          <w:tab w:leader="none" w:pos="8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Employee Savings Plan. All non-union employees in the United States, including our NEOs, are eligible to participate in a tax-qualified retirement savings plan under Section 401(k) of the Internal Revenue Code of 1986, as amended (the “Code”). We make a 2% non-elective contribution and matching contributions of 100% of the first 6% of an employee’s elective deferral contribution.</w:t>
      </w:r>
    </w:p>
    <w:p>
      <w:pPr>
        <w:spacing w:after="0" w:line="165" w:lineRule="exact"/>
        <w:rPr>
          <w:rFonts w:ascii="Arial" w:cs="Arial" w:eastAsia="Arial" w:hAnsi="Arial"/>
          <w:sz w:val="17"/>
          <w:szCs w:val="17"/>
          <w:color w:val="auto"/>
        </w:rPr>
      </w:pPr>
    </w:p>
    <w:p>
      <w:pPr>
        <w:ind w:left="880" w:right="40" w:hanging="440"/>
        <w:spacing w:after="0" w:line="277" w:lineRule="auto"/>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Welfare Plans. Our executives are also eligible to participate in our broad-based health and welfare plans (including medical, dental, vision, life insurance and disability plans) upon the same terms and conditions as other employees.</w:t>
      </w:r>
    </w:p>
    <w:p>
      <w:pPr>
        <w:spacing w:after="0" w:line="170" w:lineRule="exact"/>
        <w:rPr>
          <w:rFonts w:ascii="Arial" w:cs="Arial" w:eastAsia="Arial" w:hAnsi="Arial"/>
          <w:sz w:val="18"/>
          <w:szCs w:val="18"/>
          <w:color w:val="auto"/>
        </w:rPr>
      </w:pPr>
    </w:p>
    <w:p>
      <w:pPr>
        <w:ind w:left="880" w:right="340" w:hanging="440"/>
        <w:spacing w:after="0" w:line="277" w:lineRule="auto"/>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Pactiv Evergreen Pension Plan (formerly known as Reynolds Group Pension Plan). Certain employees, including Messrs. Pace and Cappel, have frozen benefits under the Pactiv Evergreen Pension Plan.</w:t>
      </w:r>
    </w:p>
    <w:p>
      <w:pPr>
        <w:spacing w:after="0" w:line="17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Employees who are at a designated salary grade or above, including all NEOs, may defer a portion of their salary and bonus each year into a nonqualified deferred compensation plan, which is a tax-deferred plan. We also make contributions to this plan mirroring percentage contributions made to the 401(k) plan. This program is intended to promote retention by providing a long-term savings opportunity on a tax-efficient basis. The amounts deferred are our unsecured obligations, receive no preferential standing, and are subject to the same risks as any of our other unsecured obligations.</w:t>
      </w:r>
    </w:p>
    <w:p>
      <w:pPr>
        <w:spacing w:after="0" w:line="15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provide the NEOs with limited perquisites and other personal benefits, including reimbursement of relocation costs. Additionally, we purchase tickets to various cultural, charitable, civic, entertainment and sporting events for business development and relationship building purposes, and to maintain involvement in communities in which we operate and our employees live. Occasionally, our employees, including the NEOs, make personal use of tickets that would not otherwise be used for business purposes. The CNG Committee periodically reviews the levels of perquisites and other personal benefits provided to our NEOs. The CNG Committee intends to maintain only those perquisites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and other benefits that it determines to be necessary components of total compensation and that are not inconsistent with stockholder interests.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have entered into employment agreements with each of our NEOs. The employment agreements provide for an initial base salary and an annual cash target incentive percentage, which may be adjusted from time to time by the CNG Committee. Other key elements of these agreements are outlined below.</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40" w:type="dxa"/>
            <w:vAlign w:val="bottom"/>
            <w:tcBorders>
              <w:right w:val="single" w:sz="8" w:color="auto"/>
            </w:tcBorders>
          </w:tcPr>
          <w:p>
            <w:pPr>
              <w:spacing w:after="0"/>
              <w:rPr>
                <w:sz w:val="16"/>
                <w:szCs w:val="16"/>
                <w:color w:val="auto"/>
              </w:rPr>
            </w:pPr>
          </w:p>
        </w:tc>
        <w:tc>
          <w:tcPr>
            <w:tcW w:w="3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280" w:type="dxa"/>
            <w:vAlign w:val="bottom"/>
            <w:tcBorders>
              <w:right w:val="single" w:sz="8" w:color="auto"/>
            </w:tcBorders>
          </w:tcPr>
          <w:p>
            <w:pPr>
              <w:spacing w:after="0"/>
              <w:rPr>
                <w:sz w:val="16"/>
                <w:szCs w:val="16"/>
                <w:color w:val="auto"/>
              </w:rPr>
            </w:pPr>
          </w:p>
        </w:tc>
        <w:tc>
          <w:tcPr>
            <w:tcW w:w="520" w:type="dxa"/>
            <w:vAlign w:val="bottom"/>
          </w:tcPr>
          <w:p>
            <w:pPr>
              <w:spacing w:after="0"/>
              <w:rPr>
                <w:sz w:val="16"/>
                <w:szCs w:val="16"/>
                <w:color w:val="auto"/>
              </w:rPr>
            </w:pPr>
          </w:p>
        </w:tc>
        <w:tc>
          <w:tcPr>
            <w:tcW w:w="1420" w:type="dxa"/>
            <w:vAlign w:val="bottom"/>
            <w:gridSpan w:val="3"/>
          </w:tcPr>
          <w:p>
            <w:pPr>
              <w:jc w:val="center"/>
              <w:ind w:right="520"/>
              <w:spacing w:after="0"/>
              <w:rPr>
                <w:sz w:val="20"/>
                <w:szCs w:val="20"/>
                <w:color w:val="auto"/>
              </w:rPr>
            </w:pPr>
            <w:r>
              <w:rPr>
                <w:rFonts w:ascii="Arial" w:cs="Arial" w:eastAsia="Arial" w:hAnsi="Arial"/>
                <w:sz w:val="16"/>
                <w:szCs w:val="16"/>
                <w:b w:val="1"/>
                <w:bCs w:val="1"/>
                <w:color w:val="auto"/>
                <w:w w:val="90"/>
              </w:rPr>
              <w:t>Restrictive</w:t>
            </w:r>
          </w:p>
        </w:tc>
      </w:tr>
      <w:tr>
        <w:trPr>
          <w:trHeight w:val="152"/>
        </w:trPr>
        <w:tc>
          <w:tcPr>
            <w:tcW w:w="2060" w:type="dxa"/>
            <w:vAlign w:val="bottom"/>
            <w:tcBorders>
              <w:right w:val="single" w:sz="8" w:color="auto"/>
            </w:tcBorders>
            <w:gridSpan w:val="3"/>
          </w:tcPr>
          <w:p>
            <w:pPr>
              <w:jc w:val="center"/>
              <w:ind w:right="300"/>
              <w:spacing w:after="0" w:line="146" w:lineRule="exact"/>
              <w:rPr>
                <w:sz w:val="20"/>
                <w:szCs w:val="20"/>
                <w:color w:val="auto"/>
              </w:rPr>
            </w:pPr>
            <w:r>
              <w:rPr>
                <w:rFonts w:ascii="Arial" w:cs="Arial" w:eastAsia="Arial" w:hAnsi="Arial"/>
                <w:sz w:val="16"/>
                <w:szCs w:val="16"/>
                <w:b w:val="1"/>
                <w:bCs w:val="1"/>
                <w:color w:val="auto"/>
                <w:w w:val="89"/>
              </w:rPr>
              <w:t>Employee</w:t>
            </w:r>
          </w:p>
        </w:tc>
        <w:tc>
          <w:tcPr>
            <w:tcW w:w="7240" w:type="dxa"/>
            <w:vAlign w:val="bottom"/>
            <w:tcBorders>
              <w:right w:val="single" w:sz="8" w:color="auto"/>
            </w:tcBorders>
            <w:gridSpan w:val="3"/>
          </w:tcPr>
          <w:p>
            <w:pPr>
              <w:ind w:left="3260"/>
              <w:spacing w:after="0" w:line="146" w:lineRule="exact"/>
              <w:rPr>
                <w:sz w:val="20"/>
                <w:szCs w:val="20"/>
                <w:color w:val="auto"/>
              </w:rPr>
            </w:pPr>
            <w:r>
              <w:rPr>
                <w:rFonts w:ascii="Arial" w:cs="Arial" w:eastAsia="Arial" w:hAnsi="Arial"/>
                <w:sz w:val="16"/>
                <w:szCs w:val="16"/>
                <w:b w:val="1"/>
                <w:bCs w:val="1"/>
                <w:color w:val="auto"/>
              </w:rPr>
              <w:t>Severance</w:t>
            </w:r>
          </w:p>
        </w:tc>
        <w:tc>
          <w:tcPr>
            <w:tcW w:w="520" w:type="dxa"/>
            <w:vAlign w:val="bottom"/>
          </w:tcPr>
          <w:p>
            <w:pPr>
              <w:spacing w:after="0"/>
              <w:rPr>
                <w:sz w:val="13"/>
                <w:szCs w:val="13"/>
                <w:color w:val="auto"/>
              </w:rPr>
            </w:pPr>
          </w:p>
        </w:tc>
        <w:tc>
          <w:tcPr>
            <w:tcW w:w="740" w:type="dxa"/>
            <w:vAlign w:val="bottom"/>
          </w:tcPr>
          <w:p>
            <w:pPr>
              <w:spacing w:after="0" w:line="146" w:lineRule="exact"/>
              <w:rPr>
                <w:sz w:val="20"/>
                <w:szCs w:val="20"/>
                <w:color w:val="auto"/>
              </w:rPr>
            </w:pPr>
            <w:r>
              <w:rPr>
                <w:rFonts w:ascii="Arial" w:cs="Arial" w:eastAsia="Arial" w:hAnsi="Arial"/>
                <w:sz w:val="16"/>
                <w:szCs w:val="16"/>
                <w:b w:val="1"/>
                <w:bCs w:val="1"/>
                <w:color w:val="auto"/>
                <w:w w:val="87"/>
              </w:rPr>
              <w:t>Covenants</w:t>
            </w:r>
          </w:p>
        </w:tc>
        <w:tc>
          <w:tcPr>
            <w:tcW w:w="16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4"/>
                <w:szCs w:val="14"/>
                <w:b w:val="1"/>
                <w:bCs w:val="1"/>
                <w:color w:val="auto"/>
                <w:w w:val="81"/>
              </w:rPr>
              <w:t>(1)</w:t>
            </w:r>
          </w:p>
        </w:tc>
        <w:tc>
          <w:tcPr>
            <w:tcW w:w="520" w:type="dxa"/>
            <w:vAlign w:val="bottom"/>
          </w:tcPr>
          <w:p>
            <w:pPr>
              <w:spacing w:after="0"/>
              <w:rPr>
                <w:sz w:val="13"/>
                <w:szCs w:val="13"/>
                <w:color w:val="auto"/>
              </w:rPr>
            </w:pPr>
          </w:p>
        </w:tc>
      </w:tr>
      <w:tr>
        <w:trPr>
          <w:trHeight w:val="20"/>
        </w:trPr>
        <w:tc>
          <w:tcPr>
            <w:tcW w:w="5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40" w:type="dxa"/>
            <w:vAlign w:val="bottom"/>
            <w:tcBorders>
              <w:right w:val="single" w:sz="8" w:color="auto"/>
            </w:tcBorders>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80" w:type="dxa"/>
            <w:vAlign w:val="bottom"/>
            <w:tcBorders>
              <w:right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10"/>
        </w:trPr>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3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80" w:type="dxa"/>
            <w:vAlign w:val="bottom"/>
            <w:tcBorders>
              <w:right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189"/>
        </w:trPr>
        <w:tc>
          <w:tcPr>
            <w:tcW w:w="2060" w:type="dxa"/>
            <w:vAlign w:val="bottom"/>
            <w:tcBorders>
              <w:right w:val="single" w:sz="8" w:color="auto"/>
            </w:tcBorders>
            <w:gridSpan w:val="3"/>
            <w:shd w:val="clear" w:color="auto" w:fill="DBE5F1"/>
          </w:tcPr>
          <w:p>
            <w:pPr>
              <w:jc w:val="center"/>
              <w:ind w:right="300"/>
              <w:spacing w:after="0"/>
              <w:rPr>
                <w:sz w:val="20"/>
                <w:szCs w:val="20"/>
                <w:color w:val="auto"/>
              </w:rPr>
            </w:pPr>
            <w:r>
              <w:rPr>
                <w:rFonts w:ascii="Arial" w:cs="Arial" w:eastAsia="Arial" w:hAnsi="Arial"/>
                <w:sz w:val="16"/>
                <w:szCs w:val="16"/>
                <w:b w:val="1"/>
                <w:bCs w:val="1"/>
                <w:i w:val="1"/>
                <w:iCs w:val="1"/>
                <w:color w:val="auto"/>
                <w:w w:val="90"/>
              </w:rPr>
              <w:t>Lance Mitchell</w:t>
            </w:r>
          </w:p>
        </w:tc>
        <w:tc>
          <w:tcPr>
            <w:tcW w:w="7240" w:type="dxa"/>
            <w:vAlign w:val="bottom"/>
            <w:tcBorders>
              <w:right w:val="single" w:sz="8" w:color="auto"/>
            </w:tcBorders>
            <w:gridSpan w:val="3"/>
            <w:shd w:val="clear" w:color="auto" w:fill="DBE5F1"/>
          </w:tcPr>
          <w:p>
            <w:pPr>
              <w:ind w:left="260"/>
              <w:spacing w:after="0"/>
              <w:rPr>
                <w:sz w:val="20"/>
                <w:szCs w:val="20"/>
                <w:color w:val="auto"/>
              </w:rPr>
            </w:pPr>
            <w:r>
              <w:rPr>
                <w:rFonts w:ascii="Arial" w:cs="Arial" w:eastAsia="Arial" w:hAnsi="Arial"/>
                <w:sz w:val="16"/>
                <w:szCs w:val="16"/>
                <w:color w:val="auto"/>
              </w:rPr>
              <w:t>•  12 months base salary plus a prorated target annual incentive</w:t>
            </w:r>
          </w:p>
        </w:tc>
        <w:tc>
          <w:tcPr>
            <w:tcW w:w="520" w:type="dxa"/>
            <w:vAlign w:val="bottom"/>
            <w:shd w:val="clear" w:color="auto" w:fill="DBE5F1"/>
          </w:tcPr>
          <w:p>
            <w:pPr>
              <w:spacing w:after="0"/>
              <w:rPr>
                <w:sz w:val="16"/>
                <w:szCs w:val="16"/>
                <w:color w:val="auto"/>
              </w:rPr>
            </w:pPr>
          </w:p>
        </w:tc>
        <w:tc>
          <w:tcPr>
            <w:tcW w:w="1420" w:type="dxa"/>
            <w:vAlign w:val="bottom"/>
            <w:gridSpan w:val="3"/>
            <w:shd w:val="clear" w:color="auto" w:fill="DBE5F1"/>
          </w:tcPr>
          <w:p>
            <w:pPr>
              <w:jc w:val="center"/>
              <w:ind w:right="520"/>
              <w:spacing w:after="0"/>
              <w:rPr>
                <w:sz w:val="20"/>
                <w:szCs w:val="20"/>
                <w:color w:val="auto"/>
              </w:rPr>
            </w:pPr>
            <w:r>
              <w:rPr>
                <w:rFonts w:ascii="Arial" w:cs="Arial" w:eastAsia="Arial" w:hAnsi="Arial"/>
                <w:sz w:val="16"/>
                <w:szCs w:val="16"/>
                <w:color w:val="auto"/>
                <w:w w:val="79"/>
              </w:rPr>
              <w:t>Yes</w:t>
            </w:r>
          </w:p>
        </w:tc>
      </w:tr>
      <w:tr>
        <w:trPr>
          <w:trHeight w:val="206"/>
        </w:trPr>
        <w:tc>
          <w:tcPr>
            <w:tcW w:w="540" w:type="dxa"/>
            <w:vAlign w:val="bottom"/>
            <w:shd w:val="clear" w:color="auto" w:fill="DBE5F1"/>
          </w:tcPr>
          <w:p>
            <w:pPr>
              <w:spacing w:after="0"/>
              <w:rPr>
                <w:sz w:val="17"/>
                <w:szCs w:val="17"/>
                <w:color w:val="auto"/>
              </w:rPr>
            </w:pPr>
          </w:p>
        </w:tc>
        <w:tc>
          <w:tcPr>
            <w:tcW w:w="680" w:type="dxa"/>
            <w:vAlign w:val="bottom"/>
            <w:shd w:val="clear" w:color="auto" w:fill="DBE5F1"/>
          </w:tcPr>
          <w:p>
            <w:pPr>
              <w:spacing w:after="0"/>
              <w:rPr>
                <w:sz w:val="17"/>
                <w:szCs w:val="17"/>
                <w:color w:val="auto"/>
              </w:rPr>
            </w:pPr>
          </w:p>
        </w:tc>
        <w:tc>
          <w:tcPr>
            <w:tcW w:w="840" w:type="dxa"/>
            <w:vAlign w:val="bottom"/>
            <w:tcBorders>
              <w:right w:val="single" w:sz="8" w:color="auto"/>
            </w:tcBorders>
            <w:shd w:val="clear" w:color="auto" w:fill="DBE5F1"/>
          </w:tcPr>
          <w:p>
            <w:pPr>
              <w:spacing w:after="0"/>
              <w:rPr>
                <w:sz w:val="17"/>
                <w:szCs w:val="17"/>
                <w:color w:val="auto"/>
              </w:rPr>
            </w:pPr>
          </w:p>
        </w:tc>
        <w:tc>
          <w:tcPr>
            <w:tcW w:w="7240" w:type="dxa"/>
            <w:vAlign w:val="bottom"/>
            <w:tcBorders>
              <w:right w:val="single" w:sz="8" w:color="auto"/>
            </w:tcBorders>
            <w:gridSpan w:val="3"/>
            <w:shd w:val="clear" w:color="auto" w:fill="DBE5F1"/>
          </w:tcPr>
          <w:p>
            <w:pPr>
              <w:ind w:left="260"/>
              <w:spacing w:after="0" w:line="205" w:lineRule="exact"/>
              <w:rPr>
                <w:sz w:val="20"/>
                <w:szCs w:val="20"/>
                <w:color w:val="auto"/>
              </w:rPr>
            </w:pPr>
            <w:r>
              <w:rPr>
                <w:rFonts w:ascii="Arial" w:cs="Arial" w:eastAsia="Arial" w:hAnsi="Arial"/>
                <w:sz w:val="14"/>
                <w:szCs w:val="14"/>
                <w:color w:val="auto"/>
              </w:rPr>
              <w:t>•  24 months base salary plus a prorated target annual incentive if following a Sale of Business</w:t>
            </w:r>
            <w:r>
              <w:rPr>
                <w:rFonts w:ascii="Arial" w:cs="Arial" w:eastAsia="Arial" w:hAnsi="Arial"/>
                <w:sz w:val="23"/>
                <w:szCs w:val="23"/>
                <w:color w:val="auto"/>
                <w:vertAlign w:val="superscript"/>
              </w:rPr>
              <w:t>(2)</w:t>
            </w:r>
          </w:p>
        </w:tc>
        <w:tc>
          <w:tcPr>
            <w:tcW w:w="520" w:type="dxa"/>
            <w:vAlign w:val="bottom"/>
            <w:shd w:val="clear" w:color="auto" w:fill="DBE5F1"/>
          </w:tcPr>
          <w:p>
            <w:pPr>
              <w:spacing w:after="0"/>
              <w:rPr>
                <w:sz w:val="17"/>
                <w:szCs w:val="17"/>
                <w:color w:val="auto"/>
              </w:rPr>
            </w:pPr>
          </w:p>
        </w:tc>
        <w:tc>
          <w:tcPr>
            <w:tcW w:w="740" w:type="dxa"/>
            <w:vAlign w:val="bottom"/>
            <w:shd w:val="clear" w:color="auto" w:fill="DBE5F1"/>
          </w:tcPr>
          <w:p>
            <w:pPr>
              <w:spacing w:after="0"/>
              <w:rPr>
                <w:sz w:val="17"/>
                <w:szCs w:val="17"/>
                <w:color w:val="auto"/>
              </w:rPr>
            </w:pPr>
          </w:p>
        </w:tc>
        <w:tc>
          <w:tcPr>
            <w:tcW w:w="160" w:type="dxa"/>
            <w:vAlign w:val="bottom"/>
            <w:shd w:val="clear" w:color="auto" w:fill="DBE5F1"/>
          </w:tcPr>
          <w:p>
            <w:pPr>
              <w:spacing w:after="0"/>
              <w:rPr>
                <w:sz w:val="17"/>
                <w:szCs w:val="17"/>
                <w:color w:val="auto"/>
              </w:rPr>
            </w:pPr>
          </w:p>
        </w:tc>
        <w:tc>
          <w:tcPr>
            <w:tcW w:w="520" w:type="dxa"/>
            <w:vAlign w:val="bottom"/>
            <w:shd w:val="clear" w:color="auto" w:fill="DBE5F1"/>
          </w:tcPr>
          <w:p>
            <w:pPr>
              <w:spacing w:after="0"/>
              <w:rPr>
                <w:sz w:val="17"/>
                <w:szCs w:val="17"/>
                <w:color w:val="auto"/>
              </w:rPr>
            </w:pPr>
          </w:p>
        </w:tc>
      </w:tr>
      <w:tr>
        <w:trPr>
          <w:trHeight w:val="212"/>
        </w:trPr>
        <w:tc>
          <w:tcPr>
            <w:tcW w:w="540" w:type="dxa"/>
            <w:vAlign w:val="bottom"/>
            <w:shd w:val="clear" w:color="auto" w:fill="DBE5F1"/>
          </w:tcPr>
          <w:p>
            <w:pPr>
              <w:spacing w:after="0"/>
              <w:rPr>
                <w:sz w:val="18"/>
                <w:szCs w:val="18"/>
                <w:color w:val="auto"/>
              </w:rPr>
            </w:pPr>
          </w:p>
        </w:tc>
        <w:tc>
          <w:tcPr>
            <w:tcW w:w="680" w:type="dxa"/>
            <w:vAlign w:val="bottom"/>
            <w:shd w:val="clear" w:color="auto" w:fill="DBE5F1"/>
          </w:tcPr>
          <w:p>
            <w:pPr>
              <w:spacing w:after="0"/>
              <w:rPr>
                <w:sz w:val="18"/>
                <w:szCs w:val="18"/>
                <w:color w:val="auto"/>
              </w:rPr>
            </w:pPr>
          </w:p>
        </w:tc>
        <w:tc>
          <w:tcPr>
            <w:tcW w:w="840" w:type="dxa"/>
            <w:vAlign w:val="bottom"/>
            <w:tcBorders>
              <w:right w:val="single" w:sz="8" w:color="auto"/>
            </w:tcBorders>
            <w:shd w:val="clear" w:color="auto" w:fill="DBE5F1"/>
          </w:tcPr>
          <w:p>
            <w:pPr>
              <w:spacing w:after="0"/>
              <w:rPr>
                <w:sz w:val="18"/>
                <w:szCs w:val="18"/>
                <w:color w:val="auto"/>
              </w:rPr>
            </w:pPr>
          </w:p>
        </w:tc>
        <w:tc>
          <w:tcPr>
            <w:tcW w:w="7240" w:type="dxa"/>
            <w:vAlign w:val="bottom"/>
            <w:tcBorders>
              <w:right w:val="single" w:sz="8" w:color="auto"/>
            </w:tcBorders>
            <w:gridSpan w:val="3"/>
            <w:shd w:val="clear" w:color="auto" w:fill="DBE5F1"/>
          </w:tcPr>
          <w:p>
            <w:pPr>
              <w:ind w:left="260"/>
              <w:spacing w:after="0"/>
              <w:rPr>
                <w:sz w:val="20"/>
                <w:szCs w:val="20"/>
                <w:color w:val="auto"/>
              </w:rPr>
            </w:pPr>
            <w:r>
              <w:rPr>
                <w:rFonts w:ascii="Arial" w:cs="Arial" w:eastAsia="Arial" w:hAnsi="Arial"/>
                <w:sz w:val="16"/>
                <w:szCs w:val="16"/>
                <w:color w:val="auto"/>
              </w:rPr>
              <w:t>•  12 months COBRA premium assistance</w:t>
            </w:r>
          </w:p>
        </w:tc>
        <w:tc>
          <w:tcPr>
            <w:tcW w:w="520" w:type="dxa"/>
            <w:vAlign w:val="bottom"/>
            <w:shd w:val="clear" w:color="auto" w:fill="DBE5F1"/>
          </w:tcPr>
          <w:p>
            <w:pPr>
              <w:spacing w:after="0"/>
              <w:rPr>
                <w:sz w:val="18"/>
                <w:szCs w:val="18"/>
                <w:color w:val="auto"/>
              </w:rPr>
            </w:pPr>
          </w:p>
        </w:tc>
        <w:tc>
          <w:tcPr>
            <w:tcW w:w="740" w:type="dxa"/>
            <w:vAlign w:val="bottom"/>
            <w:shd w:val="clear" w:color="auto" w:fill="DBE5F1"/>
          </w:tcPr>
          <w:p>
            <w:pPr>
              <w:spacing w:after="0"/>
              <w:rPr>
                <w:sz w:val="18"/>
                <w:szCs w:val="18"/>
                <w:color w:val="auto"/>
              </w:rPr>
            </w:pPr>
          </w:p>
        </w:tc>
        <w:tc>
          <w:tcPr>
            <w:tcW w:w="160" w:type="dxa"/>
            <w:vAlign w:val="bottom"/>
            <w:shd w:val="clear" w:color="auto" w:fill="DBE5F1"/>
          </w:tcPr>
          <w:p>
            <w:pPr>
              <w:spacing w:after="0"/>
              <w:rPr>
                <w:sz w:val="18"/>
                <w:szCs w:val="18"/>
                <w:color w:val="auto"/>
              </w:rPr>
            </w:pPr>
          </w:p>
        </w:tc>
        <w:tc>
          <w:tcPr>
            <w:tcW w:w="520" w:type="dxa"/>
            <w:vAlign w:val="bottom"/>
            <w:shd w:val="clear" w:color="auto" w:fill="DBE5F1"/>
          </w:tcPr>
          <w:p>
            <w:pPr>
              <w:spacing w:after="0"/>
              <w:rPr>
                <w:sz w:val="18"/>
                <w:szCs w:val="18"/>
                <w:color w:val="auto"/>
              </w:rPr>
            </w:pPr>
          </w:p>
        </w:tc>
      </w:tr>
      <w:tr>
        <w:trPr>
          <w:trHeight w:val="392"/>
        </w:trPr>
        <w:tc>
          <w:tcPr>
            <w:tcW w:w="2060" w:type="dxa"/>
            <w:vAlign w:val="bottom"/>
            <w:tcBorders>
              <w:right w:val="single" w:sz="8" w:color="auto"/>
            </w:tcBorders>
            <w:gridSpan w:val="3"/>
          </w:tcPr>
          <w:p>
            <w:pPr>
              <w:jc w:val="center"/>
              <w:ind w:right="300"/>
              <w:spacing w:after="0"/>
              <w:rPr>
                <w:sz w:val="20"/>
                <w:szCs w:val="20"/>
                <w:color w:val="auto"/>
              </w:rPr>
            </w:pPr>
            <w:r>
              <w:rPr>
                <w:rFonts w:ascii="Arial" w:cs="Arial" w:eastAsia="Arial" w:hAnsi="Arial"/>
                <w:sz w:val="16"/>
                <w:szCs w:val="16"/>
                <w:b w:val="1"/>
                <w:bCs w:val="1"/>
                <w:i w:val="1"/>
                <w:iCs w:val="1"/>
                <w:color w:val="auto"/>
                <w:w w:val="93"/>
              </w:rPr>
              <w:t>Michael Graham</w:t>
            </w:r>
          </w:p>
        </w:tc>
        <w:tc>
          <w:tcPr>
            <w:tcW w:w="7240" w:type="dxa"/>
            <w:vAlign w:val="bottom"/>
            <w:tcBorders>
              <w:right w:val="single" w:sz="8" w:color="auto"/>
            </w:tcBorders>
            <w:gridSpan w:val="3"/>
          </w:tcPr>
          <w:p>
            <w:pPr>
              <w:ind w:left="260"/>
              <w:spacing w:after="0"/>
              <w:rPr>
                <w:sz w:val="20"/>
                <w:szCs w:val="20"/>
                <w:color w:val="auto"/>
              </w:rPr>
            </w:pPr>
            <w:r>
              <w:rPr>
                <w:rFonts w:ascii="Arial" w:cs="Arial" w:eastAsia="Arial" w:hAnsi="Arial"/>
                <w:sz w:val="16"/>
                <w:szCs w:val="16"/>
                <w:color w:val="auto"/>
              </w:rPr>
              <w:t>•  12 months base salary</w:t>
            </w:r>
          </w:p>
        </w:tc>
        <w:tc>
          <w:tcPr>
            <w:tcW w:w="520" w:type="dxa"/>
            <w:vAlign w:val="bottom"/>
          </w:tcPr>
          <w:p>
            <w:pPr>
              <w:spacing w:after="0"/>
              <w:rPr>
                <w:sz w:val="24"/>
                <w:szCs w:val="24"/>
                <w:color w:val="auto"/>
              </w:rPr>
            </w:pPr>
          </w:p>
        </w:tc>
        <w:tc>
          <w:tcPr>
            <w:tcW w:w="1420" w:type="dxa"/>
            <w:vAlign w:val="bottom"/>
            <w:gridSpan w:val="3"/>
          </w:tcPr>
          <w:p>
            <w:pPr>
              <w:jc w:val="center"/>
              <w:ind w:right="520"/>
              <w:spacing w:after="0"/>
              <w:rPr>
                <w:sz w:val="20"/>
                <w:szCs w:val="20"/>
                <w:color w:val="auto"/>
              </w:rPr>
            </w:pPr>
            <w:r>
              <w:rPr>
                <w:rFonts w:ascii="Arial" w:cs="Arial" w:eastAsia="Arial" w:hAnsi="Arial"/>
                <w:sz w:val="16"/>
                <w:szCs w:val="16"/>
                <w:color w:val="auto"/>
                <w:w w:val="79"/>
              </w:rPr>
              <w:t>Yes</w:t>
            </w:r>
          </w:p>
        </w:tc>
      </w:tr>
      <w:tr>
        <w:trPr>
          <w:trHeight w:val="206"/>
        </w:trPr>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7240" w:type="dxa"/>
            <w:vAlign w:val="bottom"/>
            <w:tcBorders>
              <w:right w:val="single" w:sz="8" w:color="auto"/>
            </w:tcBorders>
            <w:gridSpan w:val="3"/>
          </w:tcPr>
          <w:p>
            <w:pPr>
              <w:ind w:left="260"/>
              <w:spacing w:after="0" w:line="205" w:lineRule="exact"/>
              <w:rPr>
                <w:sz w:val="20"/>
                <w:szCs w:val="20"/>
                <w:color w:val="auto"/>
              </w:rPr>
            </w:pPr>
            <w:r>
              <w:rPr>
                <w:rFonts w:ascii="Arial" w:cs="Arial" w:eastAsia="Arial" w:hAnsi="Arial"/>
                <w:sz w:val="14"/>
                <w:szCs w:val="14"/>
                <w:color w:val="auto"/>
              </w:rPr>
              <w:t>•  24 months base salary plus a prorated target annual incentive if following a Sale of Business</w:t>
            </w:r>
            <w:r>
              <w:rPr>
                <w:rFonts w:ascii="Arial" w:cs="Arial" w:eastAsia="Arial" w:hAnsi="Arial"/>
                <w:sz w:val="23"/>
                <w:szCs w:val="23"/>
                <w:color w:val="auto"/>
                <w:vertAlign w:val="superscript"/>
              </w:rPr>
              <w:t>(2)</w:t>
            </w:r>
          </w:p>
        </w:tc>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06"/>
        </w:trPr>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7240" w:type="dxa"/>
            <w:vAlign w:val="bottom"/>
            <w:tcBorders>
              <w:right w:val="single" w:sz="8" w:color="auto"/>
            </w:tcBorders>
            <w:gridSpan w:val="3"/>
          </w:tcPr>
          <w:p>
            <w:pPr>
              <w:ind w:left="260"/>
              <w:spacing w:after="0"/>
              <w:rPr>
                <w:sz w:val="20"/>
                <w:szCs w:val="20"/>
                <w:color w:val="auto"/>
              </w:rPr>
            </w:pPr>
            <w:r>
              <w:rPr>
                <w:rFonts w:ascii="Arial" w:cs="Arial" w:eastAsia="Arial" w:hAnsi="Arial"/>
                <w:sz w:val="16"/>
                <w:szCs w:val="16"/>
                <w:color w:val="auto"/>
              </w:rPr>
              <w:t>•  12 months COBRA premium assistance</w:t>
            </w:r>
          </w:p>
        </w:tc>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411"/>
        </w:trPr>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3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80" w:type="dxa"/>
            <w:vAlign w:val="bottom"/>
            <w:tcBorders>
              <w:right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89"/>
        </w:trPr>
        <w:tc>
          <w:tcPr>
            <w:tcW w:w="2060" w:type="dxa"/>
            <w:vAlign w:val="bottom"/>
            <w:tcBorders>
              <w:right w:val="single" w:sz="8" w:color="auto"/>
            </w:tcBorders>
            <w:gridSpan w:val="3"/>
            <w:shd w:val="clear" w:color="auto" w:fill="DBE5F1"/>
          </w:tcPr>
          <w:p>
            <w:pPr>
              <w:jc w:val="center"/>
              <w:ind w:right="300"/>
              <w:spacing w:after="0"/>
              <w:rPr>
                <w:sz w:val="20"/>
                <w:szCs w:val="20"/>
                <w:color w:val="auto"/>
              </w:rPr>
            </w:pPr>
            <w:r>
              <w:rPr>
                <w:rFonts w:ascii="Arial" w:cs="Arial" w:eastAsia="Arial" w:hAnsi="Arial"/>
                <w:sz w:val="16"/>
                <w:szCs w:val="16"/>
                <w:b w:val="1"/>
                <w:bCs w:val="1"/>
                <w:i w:val="1"/>
                <w:iCs w:val="1"/>
                <w:color w:val="auto"/>
                <w:w w:val="87"/>
              </w:rPr>
              <w:t>Stephan Pace</w:t>
            </w:r>
          </w:p>
        </w:tc>
        <w:tc>
          <w:tcPr>
            <w:tcW w:w="7240" w:type="dxa"/>
            <w:vAlign w:val="bottom"/>
            <w:tcBorders>
              <w:right w:val="single" w:sz="8" w:color="auto"/>
            </w:tcBorders>
            <w:gridSpan w:val="3"/>
            <w:shd w:val="clear" w:color="auto" w:fill="DBE5F1"/>
          </w:tcPr>
          <w:p>
            <w:pPr>
              <w:ind w:left="260"/>
              <w:spacing w:after="0"/>
              <w:rPr>
                <w:sz w:val="20"/>
                <w:szCs w:val="20"/>
                <w:color w:val="auto"/>
              </w:rPr>
            </w:pPr>
            <w:r>
              <w:rPr>
                <w:rFonts w:ascii="Arial" w:cs="Arial" w:eastAsia="Arial" w:hAnsi="Arial"/>
                <w:sz w:val="16"/>
                <w:szCs w:val="16"/>
                <w:color w:val="auto"/>
              </w:rPr>
              <w:t>•  12 months base salary</w:t>
            </w:r>
          </w:p>
        </w:tc>
        <w:tc>
          <w:tcPr>
            <w:tcW w:w="520" w:type="dxa"/>
            <w:vAlign w:val="bottom"/>
            <w:shd w:val="clear" w:color="auto" w:fill="DBE5F1"/>
          </w:tcPr>
          <w:p>
            <w:pPr>
              <w:spacing w:after="0"/>
              <w:rPr>
                <w:sz w:val="16"/>
                <w:szCs w:val="16"/>
                <w:color w:val="auto"/>
              </w:rPr>
            </w:pPr>
          </w:p>
        </w:tc>
        <w:tc>
          <w:tcPr>
            <w:tcW w:w="1420" w:type="dxa"/>
            <w:vAlign w:val="bottom"/>
            <w:gridSpan w:val="3"/>
            <w:shd w:val="clear" w:color="auto" w:fill="DBE5F1"/>
          </w:tcPr>
          <w:p>
            <w:pPr>
              <w:jc w:val="center"/>
              <w:ind w:right="520"/>
              <w:spacing w:after="0"/>
              <w:rPr>
                <w:sz w:val="20"/>
                <w:szCs w:val="20"/>
                <w:color w:val="auto"/>
              </w:rPr>
            </w:pPr>
            <w:r>
              <w:rPr>
                <w:rFonts w:ascii="Arial" w:cs="Arial" w:eastAsia="Arial" w:hAnsi="Arial"/>
                <w:sz w:val="16"/>
                <w:szCs w:val="16"/>
                <w:color w:val="auto"/>
                <w:w w:val="79"/>
              </w:rPr>
              <w:t>Yes</w:t>
            </w:r>
          </w:p>
        </w:tc>
      </w:tr>
      <w:tr>
        <w:trPr>
          <w:trHeight w:val="206"/>
        </w:trPr>
        <w:tc>
          <w:tcPr>
            <w:tcW w:w="540" w:type="dxa"/>
            <w:vAlign w:val="bottom"/>
            <w:shd w:val="clear" w:color="auto" w:fill="DBE5F1"/>
          </w:tcPr>
          <w:p>
            <w:pPr>
              <w:spacing w:after="0"/>
              <w:rPr>
                <w:sz w:val="17"/>
                <w:szCs w:val="17"/>
                <w:color w:val="auto"/>
              </w:rPr>
            </w:pPr>
          </w:p>
        </w:tc>
        <w:tc>
          <w:tcPr>
            <w:tcW w:w="680" w:type="dxa"/>
            <w:vAlign w:val="bottom"/>
            <w:shd w:val="clear" w:color="auto" w:fill="DBE5F1"/>
          </w:tcPr>
          <w:p>
            <w:pPr>
              <w:spacing w:after="0"/>
              <w:rPr>
                <w:sz w:val="17"/>
                <w:szCs w:val="17"/>
                <w:color w:val="auto"/>
              </w:rPr>
            </w:pPr>
          </w:p>
        </w:tc>
        <w:tc>
          <w:tcPr>
            <w:tcW w:w="840" w:type="dxa"/>
            <w:vAlign w:val="bottom"/>
            <w:tcBorders>
              <w:right w:val="single" w:sz="8" w:color="auto"/>
            </w:tcBorders>
            <w:shd w:val="clear" w:color="auto" w:fill="DBE5F1"/>
          </w:tcPr>
          <w:p>
            <w:pPr>
              <w:spacing w:after="0"/>
              <w:rPr>
                <w:sz w:val="17"/>
                <w:szCs w:val="17"/>
                <w:color w:val="auto"/>
              </w:rPr>
            </w:pPr>
          </w:p>
        </w:tc>
        <w:tc>
          <w:tcPr>
            <w:tcW w:w="7240" w:type="dxa"/>
            <w:vAlign w:val="bottom"/>
            <w:tcBorders>
              <w:right w:val="single" w:sz="8" w:color="auto"/>
            </w:tcBorders>
            <w:gridSpan w:val="3"/>
            <w:shd w:val="clear" w:color="auto" w:fill="DBE5F1"/>
          </w:tcPr>
          <w:p>
            <w:pPr>
              <w:ind w:left="260"/>
              <w:spacing w:after="0" w:line="205" w:lineRule="exact"/>
              <w:rPr>
                <w:sz w:val="20"/>
                <w:szCs w:val="20"/>
                <w:color w:val="auto"/>
              </w:rPr>
            </w:pPr>
            <w:r>
              <w:rPr>
                <w:rFonts w:ascii="Arial" w:cs="Arial" w:eastAsia="Arial" w:hAnsi="Arial"/>
                <w:sz w:val="14"/>
                <w:szCs w:val="14"/>
                <w:color w:val="auto"/>
              </w:rPr>
              <w:t>•  24 months base salary plus a prorated target annual incentive if following a Sale of Business</w:t>
            </w:r>
            <w:r>
              <w:rPr>
                <w:rFonts w:ascii="Arial" w:cs="Arial" w:eastAsia="Arial" w:hAnsi="Arial"/>
                <w:sz w:val="23"/>
                <w:szCs w:val="23"/>
                <w:color w:val="auto"/>
                <w:vertAlign w:val="superscript"/>
              </w:rPr>
              <w:t>(2)</w:t>
            </w:r>
          </w:p>
        </w:tc>
        <w:tc>
          <w:tcPr>
            <w:tcW w:w="520" w:type="dxa"/>
            <w:vAlign w:val="bottom"/>
            <w:shd w:val="clear" w:color="auto" w:fill="DBE5F1"/>
          </w:tcPr>
          <w:p>
            <w:pPr>
              <w:spacing w:after="0"/>
              <w:rPr>
                <w:sz w:val="17"/>
                <w:szCs w:val="17"/>
                <w:color w:val="auto"/>
              </w:rPr>
            </w:pPr>
          </w:p>
        </w:tc>
        <w:tc>
          <w:tcPr>
            <w:tcW w:w="740" w:type="dxa"/>
            <w:vAlign w:val="bottom"/>
            <w:shd w:val="clear" w:color="auto" w:fill="DBE5F1"/>
          </w:tcPr>
          <w:p>
            <w:pPr>
              <w:spacing w:after="0"/>
              <w:rPr>
                <w:sz w:val="17"/>
                <w:szCs w:val="17"/>
                <w:color w:val="auto"/>
              </w:rPr>
            </w:pPr>
          </w:p>
        </w:tc>
        <w:tc>
          <w:tcPr>
            <w:tcW w:w="160" w:type="dxa"/>
            <w:vAlign w:val="bottom"/>
            <w:shd w:val="clear" w:color="auto" w:fill="DBE5F1"/>
          </w:tcPr>
          <w:p>
            <w:pPr>
              <w:spacing w:after="0"/>
              <w:rPr>
                <w:sz w:val="17"/>
                <w:szCs w:val="17"/>
                <w:color w:val="auto"/>
              </w:rPr>
            </w:pPr>
          </w:p>
        </w:tc>
        <w:tc>
          <w:tcPr>
            <w:tcW w:w="520" w:type="dxa"/>
            <w:vAlign w:val="bottom"/>
            <w:shd w:val="clear" w:color="auto" w:fill="DBE5F1"/>
          </w:tcPr>
          <w:p>
            <w:pPr>
              <w:spacing w:after="0"/>
              <w:rPr>
                <w:sz w:val="17"/>
                <w:szCs w:val="17"/>
                <w:color w:val="auto"/>
              </w:rPr>
            </w:pPr>
          </w:p>
        </w:tc>
      </w:tr>
      <w:tr>
        <w:trPr>
          <w:trHeight w:val="206"/>
        </w:trPr>
        <w:tc>
          <w:tcPr>
            <w:tcW w:w="540" w:type="dxa"/>
            <w:vAlign w:val="bottom"/>
            <w:shd w:val="clear" w:color="auto" w:fill="DBE5F1"/>
          </w:tcPr>
          <w:p>
            <w:pPr>
              <w:spacing w:after="0"/>
              <w:rPr>
                <w:sz w:val="17"/>
                <w:szCs w:val="17"/>
                <w:color w:val="auto"/>
              </w:rPr>
            </w:pPr>
          </w:p>
        </w:tc>
        <w:tc>
          <w:tcPr>
            <w:tcW w:w="680" w:type="dxa"/>
            <w:vAlign w:val="bottom"/>
            <w:shd w:val="clear" w:color="auto" w:fill="DBE5F1"/>
          </w:tcPr>
          <w:p>
            <w:pPr>
              <w:spacing w:after="0"/>
              <w:rPr>
                <w:sz w:val="17"/>
                <w:szCs w:val="17"/>
                <w:color w:val="auto"/>
              </w:rPr>
            </w:pPr>
          </w:p>
        </w:tc>
        <w:tc>
          <w:tcPr>
            <w:tcW w:w="840" w:type="dxa"/>
            <w:vAlign w:val="bottom"/>
            <w:tcBorders>
              <w:right w:val="single" w:sz="8" w:color="auto"/>
            </w:tcBorders>
            <w:shd w:val="clear" w:color="auto" w:fill="DBE5F1"/>
          </w:tcPr>
          <w:p>
            <w:pPr>
              <w:spacing w:after="0"/>
              <w:rPr>
                <w:sz w:val="17"/>
                <w:szCs w:val="17"/>
                <w:color w:val="auto"/>
              </w:rPr>
            </w:pPr>
          </w:p>
        </w:tc>
        <w:tc>
          <w:tcPr>
            <w:tcW w:w="7240" w:type="dxa"/>
            <w:vAlign w:val="bottom"/>
            <w:tcBorders>
              <w:right w:val="single" w:sz="8" w:color="auto"/>
            </w:tcBorders>
            <w:gridSpan w:val="3"/>
            <w:shd w:val="clear" w:color="auto" w:fill="DBE5F1"/>
          </w:tcPr>
          <w:p>
            <w:pPr>
              <w:ind w:left="260"/>
              <w:spacing w:after="0"/>
              <w:rPr>
                <w:sz w:val="20"/>
                <w:szCs w:val="20"/>
                <w:color w:val="auto"/>
              </w:rPr>
            </w:pPr>
            <w:r>
              <w:rPr>
                <w:rFonts w:ascii="Arial" w:cs="Arial" w:eastAsia="Arial" w:hAnsi="Arial"/>
                <w:sz w:val="16"/>
                <w:szCs w:val="16"/>
                <w:color w:val="auto"/>
              </w:rPr>
              <w:t>•  12 months COBRA premium assistance</w:t>
            </w:r>
          </w:p>
        </w:tc>
        <w:tc>
          <w:tcPr>
            <w:tcW w:w="520" w:type="dxa"/>
            <w:vAlign w:val="bottom"/>
            <w:shd w:val="clear" w:color="auto" w:fill="DBE5F1"/>
          </w:tcPr>
          <w:p>
            <w:pPr>
              <w:spacing w:after="0"/>
              <w:rPr>
                <w:sz w:val="17"/>
                <w:szCs w:val="17"/>
                <w:color w:val="auto"/>
              </w:rPr>
            </w:pPr>
          </w:p>
        </w:tc>
        <w:tc>
          <w:tcPr>
            <w:tcW w:w="740" w:type="dxa"/>
            <w:vAlign w:val="bottom"/>
            <w:shd w:val="clear" w:color="auto" w:fill="DBE5F1"/>
          </w:tcPr>
          <w:p>
            <w:pPr>
              <w:spacing w:after="0"/>
              <w:rPr>
                <w:sz w:val="17"/>
                <w:szCs w:val="17"/>
                <w:color w:val="auto"/>
              </w:rPr>
            </w:pPr>
          </w:p>
        </w:tc>
        <w:tc>
          <w:tcPr>
            <w:tcW w:w="160" w:type="dxa"/>
            <w:vAlign w:val="bottom"/>
            <w:shd w:val="clear" w:color="auto" w:fill="DBE5F1"/>
          </w:tcPr>
          <w:p>
            <w:pPr>
              <w:spacing w:after="0"/>
              <w:rPr>
                <w:sz w:val="17"/>
                <w:szCs w:val="17"/>
                <w:color w:val="auto"/>
              </w:rPr>
            </w:pPr>
          </w:p>
        </w:tc>
        <w:tc>
          <w:tcPr>
            <w:tcW w:w="520" w:type="dxa"/>
            <w:vAlign w:val="bottom"/>
            <w:shd w:val="clear" w:color="auto" w:fill="DBE5F1"/>
          </w:tcPr>
          <w:p>
            <w:pPr>
              <w:spacing w:after="0"/>
              <w:rPr>
                <w:sz w:val="17"/>
                <w:szCs w:val="17"/>
                <w:color w:val="auto"/>
              </w:rPr>
            </w:pPr>
          </w:p>
        </w:tc>
      </w:tr>
      <w:tr>
        <w:trPr>
          <w:trHeight w:val="208"/>
        </w:trPr>
        <w:tc>
          <w:tcPr>
            <w:tcW w:w="540" w:type="dxa"/>
            <w:vAlign w:val="bottom"/>
            <w:shd w:val="clear" w:color="auto" w:fill="DBE5F1"/>
          </w:tcPr>
          <w:p>
            <w:pPr>
              <w:spacing w:after="0"/>
              <w:rPr>
                <w:sz w:val="18"/>
                <w:szCs w:val="18"/>
                <w:color w:val="auto"/>
              </w:rPr>
            </w:pPr>
          </w:p>
        </w:tc>
        <w:tc>
          <w:tcPr>
            <w:tcW w:w="680" w:type="dxa"/>
            <w:vAlign w:val="bottom"/>
            <w:shd w:val="clear" w:color="auto" w:fill="DBE5F1"/>
          </w:tcPr>
          <w:p>
            <w:pPr>
              <w:spacing w:after="0"/>
              <w:rPr>
                <w:sz w:val="18"/>
                <w:szCs w:val="18"/>
                <w:color w:val="auto"/>
              </w:rPr>
            </w:pPr>
          </w:p>
        </w:tc>
        <w:tc>
          <w:tcPr>
            <w:tcW w:w="840" w:type="dxa"/>
            <w:vAlign w:val="bottom"/>
            <w:tcBorders>
              <w:right w:val="single" w:sz="8" w:color="auto"/>
            </w:tcBorders>
            <w:shd w:val="clear" w:color="auto" w:fill="DBE5F1"/>
          </w:tcPr>
          <w:p>
            <w:pPr>
              <w:spacing w:after="0"/>
              <w:rPr>
                <w:sz w:val="18"/>
                <w:szCs w:val="18"/>
                <w:color w:val="auto"/>
              </w:rPr>
            </w:pPr>
          </w:p>
        </w:tc>
        <w:tc>
          <w:tcPr>
            <w:tcW w:w="3260" w:type="dxa"/>
            <w:vAlign w:val="bottom"/>
            <w:shd w:val="clear" w:color="auto" w:fill="DBE5F1"/>
          </w:tcPr>
          <w:p>
            <w:pPr>
              <w:spacing w:after="0"/>
              <w:rPr>
                <w:sz w:val="18"/>
                <w:szCs w:val="18"/>
                <w:color w:val="auto"/>
              </w:rPr>
            </w:pPr>
          </w:p>
        </w:tc>
        <w:tc>
          <w:tcPr>
            <w:tcW w:w="700" w:type="dxa"/>
            <w:vAlign w:val="bottom"/>
            <w:shd w:val="clear" w:color="auto" w:fill="DBE5F1"/>
          </w:tcPr>
          <w:p>
            <w:pPr>
              <w:spacing w:after="0"/>
              <w:rPr>
                <w:sz w:val="18"/>
                <w:szCs w:val="18"/>
                <w:color w:val="auto"/>
              </w:rPr>
            </w:pPr>
          </w:p>
        </w:tc>
        <w:tc>
          <w:tcPr>
            <w:tcW w:w="3280" w:type="dxa"/>
            <w:vAlign w:val="bottom"/>
            <w:tcBorders>
              <w:right w:val="single" w:sz="8" w:color="auto"/>
            </w:tcBorders>
            <w:shd w:val="clear" w:color="auto" w:fill="DBE5F1"/>
          </w:tcPr>
          <w:p>
            <w:pPr>
              <w:spacing w:after="0"/>
              <w:rPr>
                <w:sz w:val="18"/>
                <w:szCs w:val="18"/>
                <w:color w:val="auto"/>
              </w:rPr>
            </w:pPr>
          </w:p>
        </w:tc>
        <w:tc>
          <w:tcPr>
            <w:tcW w:w="520" w:type="dxa"/>
            <w:vAlign w:val="bottom"/>
            <w:shd w:val="clear" w:color="auto" w:fill="DBE5F1"/>
          </w:tcPr>
          <w:p>
            <w:pPr>
              <w:spacing w:after="0"/>
              <w:rPr>
                <w:sz w:val="18"/>
                <w:szCs w:val="18"/>
                <w:color w:val="auto"/>
              </w:rPr>
            </w:pPr>
          </w:p>
        </w:tc>
        <w:tc>
          <w:tcPr>
            <w:tcW w:w="740" w:type="dxa"/>
            <w:vAlign w:val="bottom"/>
            <w:shd w:val="clear" w:color="auto" w:fill="DBE5F1"/>
          </w:tcPr>
          <w:p>
            <w:pPr>
              <w:spacing w:after="0"/>
              <w:rPr>
                <w:sz w:val="18"/>
                <w:szCs w:val="18"/>
                <w:color w:val="auto"/>
              </w:rPr>
            </w:pPr>
          </w:p>
        </w:tc>
        <w:tc>
          <w:tcPr>
            <w:tcW w:w="160" w:type="dxa"/>
            <w:vAlign w:val="bottom"/>
            <w:shd w:val="clear" w:color="auto" w:fill="DBE5F1"/>
          </w:tcPr>
          <w:p>
            <w:pPr>
              <w:spacing w:after="0"/>
              <w:rPr>
                <w:sz w:val="18"/>
                <w:szCs w:val="18"/>
                <w:color w:val="auto"/>
              </w:rPr>
            </w:pPr>
          </w:p>
        </w:tc>
        <w:tc>
          <w:tcPr>
            <w:tcW w:w="520" w:type="dxa"/>
            <w:vAlign w:val="bottom"/>
            <w:shd w:val="clear" w:color="auto" w:fill="DBE5F1"/>
          </w:tcPr>
          <w:p>
            <w:pPr>
              <w:spacing w:after="0"/>
              <w:rPr>
                <w:sz w:val="18"/>
                <w:szCs w:val="18"/>
                <w:color w:val="auto"/>
              </w:rPr>
            </w:pPr>
          </w:p>
        </w:tc>
      </w:tr>
      <w:tr>
        <w:trPr>
          <w:trHeight w:val="392"/>
        </w:trPr>
        <w:tc>
          <w:tcPr>
            <w:tcW w:w="2060" w:type="dxa"/>
            <w:vAlign w:val="bottom"/>
            <w:tcBorders>
              <w:right w:val="single" w:sz="8" w:color="auto"/>
            </w:tcBorders>
            <w:gridSpan w:val="3"/>
          </w:tcPr>
          <w:p>
            <w:pPr>
              <w:jc w:val="center"/>
              <w:ind w:right="300"/>
              <w:spacing w:after="0"/>
              <w:rPr>
                <w:sz w:val="20"/>
                <w:szCs w:val="20"/>
                <w:color w:val="auto"/>
              </w:rPr>
            </w:pPr>
            <w:r>
              <w:rPr>
                <w:rFonts w:ascii="Arial" w:cs="Arial" w:eastAsia="Arial" w:hAnsi="Arial"/>
                <w:sz w:val="16"/>
                <w:szCs w:val="16"/>
                <w:b w:val="1"/>
                <w:bCs w:val="1"/>
                <w:i w:val="1"/>
                <w:iCs w:val="1"/>
                <w:color w:val="auto"/>
                <w:w w:val="89"/>
              </w:rPr>
              <w:t>Craig Cappel</w:t>
            </w:r>
          </w:p>
        </w:tc>
        <w:tc>
          <w:tcPr>
            <w:tcW w:w="7240" w:type="dxa"/>
            <w:vAlign w:val="bottom"/>
            <w:tcBorders>
              <w:right w:val="single" w:sz="8" w:color="auto"/>
            </w:tcBorders>
            <w:gridSpan w:val="3"/>
          </w:tcPr>
          <w:p>
            <w:pPr>
              <w:ind w:left="260"/>
              <w:spacing w:after="0"/>
              <w:rPr>
                <w:sz w:val="20"/>
                <w:szCs w:val="20"/>
                <w:color w:val="auto"/>
              </w:rPr>
            </w:pPr>
            <w:r>
              <w:rPr>
                <w:rFonts w:ascii="Arial" w:cs="Arial" w:eastAsia="Arial" w:hAnsi="Arial"/>
                <w:sz w:val="16"/>
                <w:szCs w:val="16"/>
                <w:color w:val="auto"/>
              </w:rPr>
              <w:t>•  12 months base salary</w:t>
            </w:r>
          </w:p>
        </w:tc>
        <w:tc>
          <w:tcPr>
            <w:tcW w:w="520" w:type="dxa"/>
            <w:vAlign w:val="bottom"/>
          </w:tcPr>
          <w:p>
            <w:pPr>
              <w:spacing w:after="0"/>
              <w:rPr>
                <w:sz w:val="24"/>
                <w:szCs w:val="24"/>
                <w:color w:val="auto"/>
              </w:rPr>
            </w:pPr>
          </w:p>
        </w:tc>
        <w:tc>
          <w:tcPr>
            <w:tcW w:w="1420" w:type="dxa"/>
            <w:vAlign w:val="bottom"/>
            <w:gridSpan w:val="3"/>
          </w:tcPr>
          <w:p>
            <w:pPr>
              <w:jc w:val="center"/>
              <w:ind w:right="520"/>
              <w:spacing w:after="0"/>
              <w:rPr>
                <w:sz w:val="20"/>
                <w:szCs w:val="20"/>
                <w:color w:val="auto"/>
              </w:rPr>
            </w:pPr>
            <w:r>
              <w:rPr>
                <w:rFonts w:ascii="Arial" w:cs="Arial" w:eastAsia="Arial" w:hAnsi="Arial"/>
                <w:sz w:val="16"/>
                <w:szCs w:val="16"/>
                <w:color w:val="auto"/>
                <w:w w:val="79"/>
              </w:rPr>
              <w:t>Yes</w:t>
            </w:r>
          </w:p>
        </w:tc>
      </w:tr>
      <w:tr>
        <w:trPr>
          <w:trHeight w:val="206"/>
        </w:trPr>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7240" w:type="dxa"/>
            <w:vAlign w:val="bottom"/>
            <w:tcBorders>
              <w:right w:val="single" w:sz="8" w:color="auto"/>
            </w:tcBorders>
            <w:gridSpan w:val="3"/>
          </w:tcPr>
          <w:p>
            <w:pPr>
              <w:ind w:left="260"/>
              <w:spacing w:after="0" w:line="205" w:lineRule="exact"/>
              <w:rPr>
                <w:sz w:val="20"/>
                <w:szCs w:val="20"/>
                <w:color w:val="auto"/>
              </w:rPr>
            </w:pPr>
            <w:r>
              <w:rPr>
                <w:rFonts w:ascii="Arial" w:cs="Arial" w:eastAsia="Arial" w:hAnsi="Arial"/>
                <w:sz w:val="14"/>
                <w:szCs w:val="14"/>
                <w:color w:val="auto"/>
              </w:rPr>
              <w:t>•  24 months base salary plus a prorated target annual incentive if following a Sale of Business</w:t>
            </w:r>
            <w:r>
              <w:rPr>
                <w:rFonts w:ascii="Arial" w:cs="Arial" w:eastAsia="Arial" w:hAnsi="Arial"/>
                <w:sz w:val="23"/>
                <w:szCs w:val="23"/>
                <w:color w:val="auto"/>
                <w:vertAlign w:val="superscript"/>
              </w:rPr>
              <w:t>(2)</w:t>
            </w:r>
          </w:p>
        </w:tc>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06"/>
        </w:trPr>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7240" w:type="dxa"/>
            <w:vAlign w:val="bottom"/>
            <w:tcBorders>
              <w:right w:val="single" w:sz="8" w:color="auto"/>
            </w:tcBorders>
            <w:gridSpan w:val="3"/>
          </w:tcPr>
          <w:p>
            <w:pPr>
              <w:ind w:left="260"/>
              <w:spacing w:after="0"/>
              <w:rPr>
                <w:sz w:val="20"/>
                <w:szCs w:val="20"/>
                <w:color w:val="auto"/>
              </w:rPr>
            </w:pPr>
            <w:r>
              <w:rPr>
                <w:rFonts w:ascii="Arial" w:cs="Arial" w:eastAsia="Arial" w:hAnsi="Arial"/>
                <w:sz w:val="16"/>
                <w:szCs w:val="16"/>
                <w:color w:val="auto"/>
              </w:rPr>
              <w:t>•  12 months COBRA premium assistance</w:t>
            </w:r>
          </w:p>
        </w:tc>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411"/>
        </w:trPr>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3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80" w:type="dxa"/>
            <w:vAlign w:val="bottom"/>
            <w:tcBorders>
              <w:right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89"/>
        </w:trPr>
        <w:tc>
          <w:tcPr>
            <w:tcW w:w="2060" w:type="dxa"/>
            <w:vAlign w:val="bottom"/>
            <w:tcBorders>
              <w:right w:val="single" w:sz="8" w:color="auto"/>
            </w:tcBorders>
            <w:gridSpan w:val="3"/>
            <w:shd w:val="clear" w:color="auto" w:fill="DBE5F1"/>
          </w:tcPr>
          <w:p>
            <w:pPr>
              <w:jc w:val="center"/>
              <w:ind w:right="300"/>
              <w:spacing w:after="0"/>
              <w:rPr>
                <w:sz w:val="20"/>
                <w:szCs w:val="20"/>
                <w:color w:val="auto"/>
              </w:rPr>
            </w:pPr>
            <w:r>
              <w:rPr>
                <w:rFonts w:ascii="Arial" w:cs="Arial" w:eastAsia="Arial" w:hAnsi="Arial"/>
                <w:sz w:val="16"/>
                <w:szCs w:val="16"/>
                <w:b w:val="1"/>
                <w:bCs w:val="1"/>
                <w:i w:val="1"/>
                <w:iCs w:val="1"/>
                <w:color w:val="auto"/>
                <w:w w:val="86"/>
              </w:rPr>
              <w:t>Rachel Bishop</w:t>
            </w:r>
          </w:p>
        </w:tc>
        <w:tc>
          <w:tcPr>
            <w:tcW w:w="7240" w:type="dxa"/>
            <w:vAlign w:val="bottom"/>
            <w:tcBorders>
              <w:right w:val="single" w:sz="8" w:color="auto"/>
            </w:tcBorders>
            <w:gridSpan w:val="3"/>
            <w:shd w:val="clear" w:color="auto" w:fill="DBE5F1"/>
          </w:tcPr>
          <w:p>
            <w:pPr>
              <w:ind w:left="260"/>
              <w:spacing w:after="0"/>
              <w:rPr>
                <w:sz w:val="20"/>
                <w:szCs w:val="20"/>
                <w:color w:val="auto"/>
              </w:rPr>
            </w:pPr>
            <w:r>
              <w:rPr>
                <w:rFonts w:ascii="Arial" w:cs="Arial" w:eastAsia="Arial" w:hAnsi="Arial"/>
                <w:sz w:val="16"/>
                <w:szCs w:val="16"/>
                <w:color w:val="auto"/>
              </w:rPr>
              <w:t>•  12 months base salary</w:t>
            </w:r>
          </w:p>
        </w:tc>
        <w:tc>
          <w:tcPr>
            <w:tcW w:w="520" w:type="dxa"/>
            <w:vAlign w:val="bottom"/>
            <w:shd w:val="clear" w:color="auto" w:fill="DBE5F1"/>
          </w:tcPr>
          <w:p>
            <w:pPr>
              <w:spacing w:after="0"/>
              <w:rPr>
                <w:sz w:val="16"/>
                <w:szCs w:val="16"/>
                <w:color w:val="auto"/>
              </w:rPr>
            </w:pPr>
          </w:p>
        </w:tc>
        <w:tc>
          <w:tcPr>
            <w:tcW w:w="1420" w:type="dxa"/>
            <w:vAlign w:val="bottom"/>
            <w:gridSpan w:val="3"/>
            <w:shd w:val="clear" w:color="auto" w:fill="DBE5F1"/>
          </w:tcPr>
          <w:p>
            <w:pPr>
              <w:jc w:val="center"/>
              <w:ind w:right="520"/>
              <w:spacing w:after="0"/>
              <w:rPr>
                <w:sz w:val="20"/>
                <w:szCs w:val="20"/>
                <w:color w:val="auto"/>
              </w:rPr>
            </w:pPr>
            <w:r>
              <w:rPr>
                <w:rFonts w:ascii="Arial" w:cs="Arial" w:eastAsia="Arial" w:hAnsi="Arial"/>
                <w:sz w:val="16"/>
                <w:szCs w:val="16"/>
                <w:color w:val="auto"/>
                <w:w w:val="79"/>
              </w:rPr>
              <w:t>Yes</w:t>
            </w:r>
          </w:p>
        </w:tc>
      </w:tr>
      <w:tr>
        <w:trPr>
          <w:trHeight w:val="206"/>
        </w:trPr>
        <w:tc>
          <w:tcPr>
            <w:tcW w:w="540" w:type="dxa"/>
            <w:vAlign w:val="bottom"/>
            <w:shd w:val="clear" w:color="auto" w:fill="DBE5F1"/>
          </w:tcPr>
          <w:p>
            <w:pPr>
              <w:spacing w:after="0"/>
              <w:rPr>
                <w:sz w:val="17"/>
                <w:szCs w:val="17"/>
                <w:color w:val="auto"/>
              </w:rPr>
            </w:pPr>
          </w:p>
        </w:tc>
        <w:tc>
          <w:tcPr>
            <w:tcW w:w="680" w:type="dxa"/>
            <w:vAlign w:val="bottom"/>
            <w:shd w:val="clear" w:color="auto" w:fill="DBE5F1"/>
          </w:tcPr>
          <w:p>
            <w:pPr>
              <w:spacing w:after="0"/>
              <w:rPr>
                <w:sz w:val="17"/>
                <w:szCs w:val="17"/>
                <w:color w:val="auto"/>
              </w:rPr>
            </w:pPr>
          </w:p>
        </w:tc>
        <w:tc>
          <w:tcPr>
            <w:tcW w:w="840" w:type="dxa"/>
            <w:vAlign w:val="bottom"/>
            <w:tcBorders>
              <w:right w:val="single" w:sz="8" w:color="auto"/>
            </w:tcBorders>
            <w:shd w:val="clear" w:color="auto" w:fill="DBE5F1"/>
          </w:tcPr>
          <w:p>
            <w:pPr>
              <w:spacing w:after="0"/>
              <w:rPr>
                <w:sz w:val="17"/>
                <w:szCs w:val="17"/>
                <w:color w:val="auto"/>
              </w:rPr>
            </w:pPr>
          </w:p>
        </w:tc>
        <w:tc>
          <w:tcPr>
            <w:tcW w:w="7240" w:type="dxa"/>
            <w:vAlign w:val="bottom"/>
            <w:tcBorders>
              <w:right w:val="single" w:sz="8" w:color="auto"/>
            </w:tcBorders>
            <w:gridSpan w:val="3"/>
            <w:shd w:val="clear" w:color="auto" w:fill="DBE5F1"/>
          </w:tcPr>
          <w:p>
            <w:pPr>
              <w:ind w:left="260"/>
              <w:spacing w:after="0" w:line="205" w:lineRule="exact"/>
              <w:rPr>
                <w:sz w:val="20"/>
                <w:szCs w:val="20"/>
                <w:color w:val="auto"/>
              </w:rPr>
            </w:pPr>
            <w:r>
              <w:rPr>
                <w:rFonts w:ascii="Arial" w:cs="Arial" w:eastAsia="Arial" w:hAnsi="Arial"/>
                <w:sz w:val="14"/>
                <w:szCs w:val="14"/>
                <w:color w:val="auto"/>
              </w:rPr>
              <w:t>•  24 months base salary plus a prorated target annual incentive if following a Sale of Business</w:t>
            </w:r>
            <w:r>
              <w:rPr>
                <w:rFonts w:ascii="Arial" w:cs="Arial" w:eastAsia="Arial" w:hAnsi="Arial"/>
                <w:sz w:val="23"/>
                <w:szCs w:val="23"/>
                <w:color w:val="auto"/>
                <w:vertAlign w:val="superscript"/>
              </w:rPr>
              <w:t>(2)</w:t>
            </w:r>
          </w:p>
        </w:tc>
        <w:tc>
          <w:tcPr>
            <w:tcW w:w="520" w:type="dxa"/>
            <w:vAlign w:val="bottom"/>
            <w:shd w:val="clear" w:color="auto" w:fill="DBE5F1"/>
          </w:tcPr>
          <w:p>
            <w:pPr>
              <w:spacing w:after="0"/>
              <w:rPr>
                <w:sz w:val="17"/>
                <w:szCs w:val="17"/>
                <w:color w:val="auto"/>
              </w:rPr>
            </w:pPr>
          </w:p>
        </w:tc>
        <w:tc>
          <w:tcPr>
            <w:tcW w:w="740" w:type="dxa"/>
            <w:vAlign w:val="bottom"/>
            <w:shd w:val="clear" w:color="auto" w:fill="DBE5F1"/>
          </w:tcPr>
          <w:p>
            <w:pPr>
              <w:spacing w:after="0"/>
              <w:rPr>
                <w:sz w:val="17"/>
                <w:szCs w:val="17"/>
                <w:color w:val="auto"/>
              </w:rPr>
            </w:pPr>
          </w:p>
        </w:tc>
        <w:tc>
          <w:tcPr>
            <w:tcW w:w="160" w:type="dxa"/>
            <w:vAlign w:val="bottom"/>
            <w:shd w:val="clear" w:color="auto" w:fill="DBE5F1"/>
          </w:tcPr>
          <w:p>
            <w:pPr>
              <w:spacing w:after="0"/>
              <w:rPr>
                <w:sz w:val="17"/>
                <w:szCs w:val="17"/>
                <w:color w:val="auto"/>
              </w:rPr>
            </w:pPr>
          </w:p>
        </w:tc>
        <w:tc>
          <w:tcPr>
            <w:tcW w:w="520" w:type="dxa"/>
            <w:vAlign w:val="bottom"/>
            <w:shd w:val="clear" w:color="auto" w:fill="DBE5F1"/>
          </w:tcPr>
          <w:p>
            <w:pPr>
              <w:spacing w:after="0"/>
              <w:rPr>
                <w:sz w:val="17"/>
                <w:szCs w:val="17"/>
                <w:color w:val="auto"/>
              </w:rPr>
            </w:pPr>
          </w:p>
        </w:tc>
      </w:tr>
      <w:tr>
        <w:trPr>
          <w:trHeight w:val="212"/>
        </w:trPr>
        <w:tc>
          <w:tcPr>
            <w:tcW w:w="540" w:type="dxa"/>
            <w:vAlign w:val="bottom"/>
            <w:shd w:val="clear" w:color="auto" w:fill="DBE5F1"/>
          </w:tcPr>
          <w:p>
            <w:pPr>
              <w:spacing w:after="0"/>
              <w:rPr>
                <w:sz w:val="18"/>
                <w:szCs w:val="18"/>
                <w:color w:val="auto"/>
              </w:rPr>
            </w:pPr>
          </w:p>
        </w:tc>
        <w:tc>
          <w:tcPr>
            <w:tcW w:w="680" w:type="dxa"/>
            <w:vAlign w:val="bottom"/>
            <w:shd w:val="clear" w:color="auto" w:fill="DBE5F1"/>
          </w:tcPr>
          <w:p>
            <w:pPr>
              <w:spacing w:after="0"/>
              <w:rPr>
                <w:sz w:val="18"/>
                <w:szCs w:val="18"/>
                <w:color w:val="auto"/>
              </w:rPr>
            </w:pPr>
          </w:p>
        </w:tc>
        <w:tc>
          <w:tcPr>
            <w:tcW w:w="840" w:type="dxa"/>
            <w:vAlign w:val="bottom"/>
            <w:tcBorders>
              <w:right w:val="single" w:sz="8" w:color="auto"/>
            </w:tcBorders>
            <w:shd w:val="clear" w:color="auto" w:fill="DBE5F1"/>
          </w:tcPr>
          <w:p>
            <w:pPr>
              <w:spacing w:after="0"/>
              <w:rPr>
                <w:sz w:val="18"/>
                <w:szCs w:val="18"/>
                <w:color w:val="auto"/>
              </w:rPr>
            </w:pPr>
          </w:p>
        </w:tc>
        <w:tc>
          <w:tcPr>
            <w:tcW w:w="7240" w:type="dxa"/>
            <w:vAlign w:val="bottom"/>
            <w:tcBorders>
              <w:right w:val="single" w:sz="8" w:color="auto"/>
            </w:tcBorders>
            <w:gridSpan w:val="3"/>
            <w:shd w:val="clear" w:color="auto" w:fill="DBE5F1"/>
          </w:tcPr>
          <w:p>
            <w:pPr>
              <w:ind w:left="260"/>
              <w:spacing w:after="0"/>
              <w:rPr>
                <w:sz w:val="20"/>
                <w:szCs w:val="20"/>
                <w:color w:val="auto"/>
              </w:rPr>
            </w:pPr>
            <w:r>
              <w:rPr>
                <w:rFonts w:ascii="Arial" w:cs="Arial" w:eastAsia="Arial" w:hAnsi="Arial"/>
                <w:sz w:val="16"/>
                <w:szCs w:val="16"/>
                <w:color w:val="auto"/>
              </w:rPr>
              <w:t>•  12 months COBRA premium assistance</w:t>
            </w:r>
          </w:p>
        </w:tc>
        <w:tc>
          <w:tcPr>
            <w:tcW w:w="520" w:type="dxa"/>
            <w:vAlign w:val="bottom"/>
            <w:shd w:val="clear" w:color="auto" w:fill="DBE5F1"/>
          </w:tcPr>
          <w:p>
            <w:pPr>
              <w:spacing w:after="0"/>
              <w:rPr>
                <w:sz w:val="18"/>
                <w:szCs w:val="18"/>
                <w:color w:val="auto"/>
              </w:rPr>
            </w:pPr>
          </w:p>
        </w:tc>
        <w:tc>
          <w:tcPr>
            <w:tcW w:w="740" w:type="dxa"/>
            <w:vAlign w:val="bottom"/>
            <w:shd w:val="clear" w:color="auto" w:fill="DBE5F1"/>
          </w:tcPr>
          <w:p>
            <w:pPr>
              <w:spacing w:after="0"/>
              <w:rPr>
                <w:sz w:val="18"/>
                <w:szCs w:val="18"/>
                <w:color w:val="auto"/>
              </w:rPr>
            </w:pPr>
          </w:p>
        </w:tc>
        <w:tc>
          <w:tcPr>
            <w:tcW w:w="160" w:type="dxa"/>
            <w:vAlign w:val="bottom"/>
            <w:shd w:val="clear" w:color="auto" w:fill="DBE5F1"/>
          </w:tcPr>
          <w:p>
            <w:pPr>
              <w:spacing w:after="0"/>
              <w:rPr>
                <w:sz w:val="18"/>
                <w:szCs w:val="18"/>
                <w:color w:val="auto"/>
              </w:rPr>
            </w:pPr>
          </w:p>
        </w:tc>
        <w:tc>
          <w:tcPr>
            <w:tcW w:w="520" w:type="dxa"/>
            <w:vAlign w:val="bottom"/>
            <w:shd w:val="clear" w:color="auto" w:fill="DBE5F1"/>
          </w:tcPr>
          <w:p>
            <w:pPr>
              <w:spacing w:after="0"/>
              <w:rPr>
                <w:sz w:val="18"/>
                <w:szCs w:val="18"/>
                <w:color w:val="auto"/>
              </w:rPr>
            </w:pPr>
          </w:p>
        </w:tc>
      </w:tr>
    </w:tbl>
    <w:p>
      <w:pPr>
        <w:spacing w:after="0" w:line="215" w:lineRule="exact"/>
        <w:rPr>
          <w:sz w:val="20"/>
          <w:szCs w:val="20"/>
          <w:color w:val="auto"/>
        </w:rPr>
      </w:pPr>
    </w:p>
    <w:p>
      <w:pPr>
        <w:jc w:val="both"/>
        <w:ind w:left="440" w:hanging="439"/>
        <w:spacing w:after="0" w:line="258" w:lineRule="auto"/>
        <w:tabs>
          <w:tab w:leader="none" w:pos="420" w:val="left"/>
        </w:tabs>
        <w:rPr>
          <w:sz w:val="20"/>
          <w:szCs w:val="20"/>
          <w:color w:val="auto"/>
        </w:rPr>
      </w:pPr>
      <w:r>
        <w:rPr>
          <w:rFonts w:ascii="Arial" w:cs="Arial" w:eastAsia="Arial" w:hAnsi="Arial"/>
          <w:sz w:val="18"/>
          <w:szCs w:val="18"/>
          <w:color w:val="auto"/>
        </w:rPr>
        <w:t>(1)</w:t>
        <w:tab/>
        <w:t>Restrictive covenants include non-competition and non-solicitation covenants during employment and for one year following termination of employment for any reason.</w:t>
      </w:r>
    </w:p>
    <w:p>
      <w:pPr>
        <w:spacing w:after="0" w:line="1" w:lineRule="exact"/>
        <w:rPr>
          <w:sz w:val="20"/>
          <w:szCs w:val="20"/>
          <w:color w:val="auto"/>
        </w:rPr>
      </w:pPr>
    </w:p>
    <w:p>
      <w:pPr>
        <w:jc w:val="both"/>
        <w:ind w:left="440" w:right="20" w:hanging="439"/>
        <w:spacing w:after="0" w:line="260" w:lineRule="auto"/>
        <w:tabs>
          <w:tab w:leader="none" w:pos="420" w:val="left"/>
        </w:tabs>
        <w:rPr>
          <w:sz w:val="20"/>
          <w:szCs w:val="20"/>
          <w:color w:val="auto"/>
        </w:rPr>
      </w:pPr>
      <w:r>
        <w:rPr>
          <w:rFonts w:ascii="Arial" w:cs="Arial" w:eastAsia="Arial" w:hAnsi="Arial"/>
          <w:sz w:val="18"/>
          <w:szCs w:val="18"/>
          <w:color w:val="auto"/>
        </w:rPr>
        <w:t>(2)</w:t>
        <w:tab/>
        <w:t>Increased severance provided if within 12 months following a Sale of Business, the employee is terminated without cause or resigns following a material reduction in his or her remuneration or scope of duties.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Incentive Plan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purpose of the Equity Incentive Plan is to motivate and reward our employees, directors, consultants and advisors to perform at the highest level and to further our best interests and those of our shareholders.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Administration</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CNG Committee administers the Equity Incentive Plan. To the extent not inconsistent with applicable law, our CNG Committee may delegate to one or more of our officers some or all of the authority under the Equity Incentive Plan, including the authority to grant all types of awards authorized under the Equity Incentive Plan, except for grants to executive officers.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Eligibility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Generally, all employees, directors, consultants or other advisors of the Company or any of its affiliates are eligible to receive awards.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 Repricing</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Except as provided in the adjustment provision of the Equity Incentive Plan, no action will directly or indirectly, through cancellation and regrant or any other method, reduce, or have the effect of reducing, the exercise price of any option or an SAR established at the time of grant thereof without approval of our shareholders.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Director Pay Cap</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Subject to the adjustment provision of the Equity Incentive Plan, an individual who is a non-employee director may not receive awards, in cash or otherwise, for any calendar year that total more than $750,000 in the aggregate.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Anti-Hedging and Anti-Pledging Policy</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employees and directors are prohibited from (i) engaging in any hedging transactions (including transactions involving options, puts, calls, prepaid variable forward contracts, equity swaps, collars and exchange funds or other derivatives) that are designed to hedge or speculate on any change in the market value of the Company’s equity securities, and (ii) pledging Company securities in any circumstance, including by purchasing Company securities on margin or holding Company securities in a margin account.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Clawback Policy</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a Compensation Recoupment Policy that permits us to recover from our executive officers incentive-based compensation received by him or her during any of the three years completed before any financial restatement trigger date. In the event of a financial restatement, if the amount of incentive compensation actually paid to an executive officer exceeds the amount of such compensation that would have been paid as calculated based on the financial restatement, the CNG Committee may seek to recover from such executive for the benefit of the Company an amount equal to the excess of the awarded compensation over the adjusted compensation.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and Accounting Considerations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 Considerations of Our Executive Compensation</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Section 162(m) of the Code generally limits the tax deductibility of annual compensation paid by public companies for certain executive officers to $1 million. Although our CNG Committee is mindful of the benefits of tax deductibility when determining executive compensation, the CNG Committee may approve compensation that will not be fully-deductible in order to ensure competitive levels of total compensation for its executive officers.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for Our Stock-Based Compensation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account for stock-based payments, including grants under each of our equity compensation plans, in accordance with the requirements of Financial Accounting Standards Board (“FASB”) Accounting Standards Codification (“ASC”) Topic 718.</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NOMINATING AND CORPORATE GOVERNANCE COMMITTEE REPORT</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Compensation, Nominating and Corporate Governance Committee has reviewed and discussed the Compensation Discussion and Analysis with management. Based upon this review and discussion, the Compensation, Nominating and Corporate Governance Committee recommended to the Board of Directors that the Compensation Discussion and Analysis be included in this Proxy Statement and incorporated by reference in the Company’s Annual Report on Form 10-K for the year ended December 31, 2020.</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COMPENSATION, NOMINATING AND CORPORATE GOVERNANCE COMMITTEE</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Thomas Degnan, Chair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Gregory Cole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Richard Noll</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229"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color w:val="auto"/>
        </w:rPr>
        <w:t>The following table sets forth information concerning the compensation paid to our NEOs during our fiscal years ended December 31, 2020, 2019 and 2018.</w:t>
      </w:r>
    </w:p>
    <w:tbl>
      <w:tblPr>
        <w:tblLayout w:type="fixed"/>
        <w:tblInd w:w="0" w:type="dxa"/>
        <w:tblCellMar>
          <w:top w:w="0" w:type="dxa"/>
          <w:left w:w="0" w:type="dxa"/>
          <w:bottom w:w="0" w:type="dxa"/>
          <w:right w:w="0" w:type="dxa"/>
        </w:tblCellMar>
      </w:tblPr>
      <w:tr>
        <w:trPr>
          <w:trHeight w:val="160"/>
        </w:trPr>
        <w:tc>
          <w:tcPr>
            <w:tcW w:w="2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gridSpan w:val="3"/>
          </w:tcPr>
          <w:p>
            <w:pPr>
              <w:jc w:val="center"/>
              <w:ind w:right="120"/>
              <w:spacing w:after="0" w:line="159" w:lineRule="exact"/>
              <w:rPr>
                <w:sz w:val="20"/>
                <w:szCs w:val="20"/>
                <w:color w:val="auto"/>
              </w:rPr>
            </w:pPr>
            <w:r>
              <w:rPr>
                <w:rFonts w:ascii="Arial" w:cs="Arial" w:eastAsia="Arial" w:hAnsi="Arial"/>
                <w:sz w:val="15"/>
                <w:szCs w:val="15"/>
                <w:b w:val="1"/>
                <w:bCs w:val="1"/>
                <w:color w:val="auto"/>
                <w:w w:val="93"/>
              </w:rPr>
              <w:t>Change in</w:t>
            </w:r>
          </w:p>
        </w:tc>
        <w:tc>
          <w:tcPr>
            <w:tcW w:w="1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3"/>
          </w:tcPr>
          <w:p>
            <w:pPr>
              <w:jc w:val="center"/>
              <w:ind w:right="120"/>
              <w:spacing w:after="0" w:line="162" w:lineRule="exact"/>
              <w:rPr>
                <w:sz w:val="20"/>
                <w:szCs w:val="20"/>
                <w:color w:val="auto"/>
              </w:rPr>
            </w:pPr>
            <w:r>
              <w:rPr>
                <w:rFonts w:ascii="Arial" w:cs="Arial" w:eastAsia="Arial" w:hAnsi="Arial"/>
                <w:sz w:val="15"/>
                <w:szCs w:val="15"/>
                <w:b w:val="1"/>
                <w:bCs w:val="1"/>
                <w:color w:val="auto"/>
                <w:w w:val="89"/>
              </w:rPr>
              <w:t>Pension</w:t>
            </w:r>
          </w:p>
        </w:tc>
        <w:tc>
          <w:tcPr>
            <w:tcW w:w="1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3"/>
          </w:tcPr>
          <w:p>
            <w:pPr>
              <w:jc w:val="center"/>
              <w:ind w:right="120"/>
              <w:spacing w:after="0" w:line="162" w:lineRule="exact"/>
              <w:rPr>
                <w:sz w:val="20"/>
                <w:szCs w:val="20"/>
                <w:color w:val="auto"/>
              </w:rPr>
            </w:pPr>
            <w:r>
              <w:rPr>
                <w:rFonts w:ascii="Arial" w:cs="Arial" w:eastAsia="Arial" w:hAnsi="Arial"/>
                <w:sz w:val="15"/>
                <w:szCs w:val="15"/>
                <w:b w:val="1"/>
                <w:bCs w:val="1"/>
                <w:color w:val="auto"/>
                <w:w w:val="90"/>
              </w:rPr>
              <w:t>Value and</w:t>
            </w:r>
          </w:p>
        </w:tc>
        <w:tc>
          <w:tcPr>
            <w:tcW w:w="1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3"/>
          </w:tcPr>
          <w:p>
            <w:pPr>
              <w:jc w:val="center"/>
              <w:ind w:right="120"/>
              <w:spacing w:after="0" w:line="162" w:lineRule="exact"/>
              <w:rPr>
                <w:sz w:val="20"/>
                <w:szCs w:val="20"/>
                <w:color w:val="auto"/>
              </w:rPr>
            </w:pPr>
            <w:r>
              <w:rPr>
                <w:rFonts w:ascii="Arial" w:cs="Arial" w:eastAsia="Arial" w:hAnsi="Arial"/>
                <w:sz w:val="15"/>
                <w:szCs w:val="15"/>
                <w:b w:val="1"/>
                <w:bCs w:val="1"/>
                <w:color w:val="auto"/>
                <w:w w:val="92"/>
              </w:rPr>
              <w:t>Nonqualified</w:t>
            </w:r>
          </w:p>
        </w:tc>
        <w:tc>
          <w:tcPr>
            <w:tcW w:w="1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jc w:val="center"/>
              <w:ind w:left="291"/>
              <w:spacing w:after="0" w:line="162" w:lineRule="exact"/>
              <w:rPr>
                <w:sz w:val="20"/>
                <w:szCs w:val="20"/>
                <w:color w:val="auto"/>
              </w:rPr>
            </w:pPr>
            <w:r>
              <w:rPr>
                <w:rFonts w:ascii="Arial" w:cs="Arial" w:eastAsia="Arial" w:hAnsi="Arial"/>
                <w:sz w:val="15"/>
                <w:szCs w:val="15"/>
                <w:b w:val="1"/>
                <w:bCs w:val="1"/>
                <w:color w:val="auto"/>
                <w:w w:val="94"/>
              </w:rPr>
              <w:t>Non-Equity</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3"/>
          </w:tcPr>
          <w:p>
            <w:pPr>
              <w:jc w:val="center"/>
              <w:ind w:right="140"/>
              <w:spacing w:after="0" w:line="162" w:lineRule="exact"/>
              <w:rPr>
                <w:sz w:val="20"/>
                <w:szCs w:val="20"/>
                <w:color w:val="auto"/>
              </w:rPr>
            </w:pPr>
            <w:r>
              <w:rPr>
                <w:rFonts w:ascii="Arial" w:cs="Arial" w:eastAsia="Arial" w:hAnsi="Arial"/>
                <w:sz w:val="15"/>
                <w:szCs w:val="15"/>
                <w:b w:val="1"/>
                <w:bCs w:val="1"/>
                <w:color w:val="auto"/>
                <w:w w:val="93"/>
              </w:rPr>
              <w:t>Deferred</w:t>
            </w:r>
          </w:p>
        </w:tc>
        <w:tc>
          <w:tcPr>
            <w:tcW w:w="1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20" w:type="dxa"/>
            <w:vAlign w:val="bottom"/>
            <w:gridSpan w:val="2"/>
            <w:vMerge w:val="restart"/>
          </w:tcPr>
          <w:p>
            <w:pPr>
              <w:ind w:left="240"/>
              <w:spacing w:after="0"/>
              <w:rPr>
                <w:sz w:val="20"/>
                <w:szCs w:val="20"/>
                <w:color w:val="auto"/>
              </w:rPr>
            </w:pPr>
            <w:r>
              <w:rPr>
                <w:rFonts w:ascii="Arial" w:cs="Arial" w:eastAsia="Arial" w:hAnsi="Arial"/>
                <w:sz w:val="15"/>
                <w:szCs w:val="15"/>
                <w:b w:val="1"/>
                <w:bCs w:val="1"/>
                <w:color w:val="auto"/>
              </w:rPr>
              <w:t>Salary</w:t>
            </w:r>
          </w:p>
        </w:tc>
        <w:tc>
          <w:tcPr>
            <w:tcW w:w="58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Bonus</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ind w:left="260"/>
              <w:spacing w:after="0" w:line="162" w:lineRule="exact"/>
              <w:rPr>
                <w:sz w:val="20"/>
                <w:szCs w:val="20"/>
                <w:color w:val="auto"/>
              </w:rPr>
            </w:pPr>
            <w:r>
              <w:rPr>
                <w:rFonts w:ascii="Arial" w:cs="Arial" w:eastAsia="Arial" w:hAnsi="Arial"/>
                <w:sz w:val="15"/>
                <w:szCs w:val="15"/>
                <w:b w:val="1"/>
                <w:bCs w:val="1"/>
                <w:color w:val="auto"/>
              </w:rPr>
              <w:t>Stock</w:t>
            </w:r>
          </w:p>
        </w:tc>
        <w:tc>
          <w:tcPr>
            <w:tcW w:w="1580" w:type="dxa"/>
            <w:vAlign w:val="bottom"/>
            <w:gridSpan w:val="3"/>
          </w:tcPr>
          <w:p>
            <w:pPr>
              <w:jc w:val="center"/>
              <w:ind w:right="120"/>
              <w:spacing w:after="0" w:line="162" w:lineRule="exact"/>
              <w:rPr>
                <w:sz w:val="20"/>
                <w:szCs w:val="20"/>
                <w:color w:val="auto"/>
              </w:rPr>
            </w:pPr>
            <w:r>
              <w:rPr>
                <w:rFonts w:ascii="Arial" w:cs="Arial" w:eastAsia="Arial" w:hAnsi="Arial"/>
                <w:sz w:val="15"/>
                <w:szCs w:val="15"/>
                <w:b w:val="1"/>
                <w:bCs w:val="1"/>
                <w:color w:val="auto"/>
                <w:w w:val="93"/>
              </w:rPr>
              <w:t>Incentive Plan</w:t>
            </w:r>
          </w:p>
        </w:tc>
        <w:tc>
          <w:tcPr>
            <w:tcW w:w="1440" w:type="dxa"/>
            <w:vAlign w:val="bottom"/>
            <w:gridSpan w:val="3"/>
          </w:tcPr>
          <w:p>
            <w:pPr>
              <w:jc w:val="center"/>
              <w:ind w:right="140"/>
              <w:spacing w:after="0" w:line="162" w:lineRule="exact"/>
              <w:rPr>
                <w:sz w:val="20"/>
                <w:szCs w:val="20"/>
                <w:color w:val="auto"/>
              </w:rPr>
            </w:pPr>
            <w:r>
              <w:rPr>
                <w:rFonts w:ascii="Arial" w:cs="Arial" w:eastAsia="Arial" w:hAnsi="Arial"/>
                <w:sz w:val="15"/>
                <w:szCs w:val="15"/>
                <w:b w:val="1"/>
                <w:bCs w:val="1"/>
                <w:color w:val="auto"/>
                <w:w w:val="90"/>
              </w:rPr>
              <w:t>Compensation</w:t>
            </w:r>
          </w:p>
        </w:tc>
        <w:tc>
          <w:tcPr>
            <w:tcW w:w="1120" w:type="dxa"/>
            <w:vAlign w:val="bottom"/>
          </w:tcPr>
          <w:p>
            <w:pPr>
              <w:jc w:val="center"/>
              <w:ind w:left="271"/>
              <w:spacing w:after="0" w:line="162" w:lineRule="exact"/>
              <w:rPr>
                <w:sz w:val="20"/>
                <w:szCs w:val="20"/>
                <w:color w:val="auto"/>
              </w:rPr>
            </w:pPr>
            <w:r>
              <w:rPr>
                <w:rFonts w:ascii="Arial" w:cs="Arial" w:eastAsia="Arial" w:hAnsi="Arial"/>
                <w:sz w:val="15"/>
                <w:szCs w:val="15"/>
                <w:b w:val="1"/>
                <w:bCs w:val="1"/>
                <w:color w:val="auto"/>
                <w:w w:val="97"/>
              </w:rPr>
              <w:t>All Other</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vMerge w:val="restart"/>
          </w:tcPr>
          <w:p>
            <w:pPr>
              <w:ind w:left="320"/>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23"/>
        </w:trPr>
        <w:tc>
          <w:tcPr>
            <w:tcW w:w="2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gridSpan w:val="2"/>
            <w:vMerge w:val="continue"/>
          </w:tcPr>
          <w:p>
            <w:pPr>
              <w:spacing w:after="0" w:line="20" w:lineRule="exact"/>
              <w:rPr>
                <w:sz w:val="1"/>
                <w:szCs w:val="1"/>
                <w:color w:val="auto"/>
              </w:rPr>
            </w:pPr>
          </w:p>
        </w:tc>
        <w:tc>
          <w:tcPr>
            <w:tcW w:w="580" w:type="dxa"/>
            <w:vAlign w:val="bottom"/>
            <w:vMerge w:val="continue"/>
          </w:tcPr>
          <w:p>
            <w:pPr>
              <w:spacing w:after="0" w:line="20" w:lineRule="exact"/>
              <w:rPr>
                <w:sz w:val="1"/>
                <w:szCs w:val="1"/>
                <w:color w:val="auto"/>
              </w:rPr>
            </w:pPr>
          </w:p>
        </w:tc>
        <w:tc>
          <w:tcPr>
            <w:tcW w:w="320" w:type="dxa"/>
            <w:vAlign w:val="bottom"/>
            <w:vMerge w:val="restart"/>
          </w:tcPr>
          <w:p>
            <w:pPr>
              <w:jc w:val="right"/>
              <w:ind w:right="106"/>
              <w:spacing w:after="0"/>
              <w:rPr>
                <w:sz w:val="20"/>
                <w:szCs w:val="20"/>
                <w:color w:val="auto"/>
              </w:rPr>
            </w:pPr>
            <w:r>
              <w:rPr>
                <w:rFonts w:ascii="Arial" w:cs="Arial" w:eastAsia="Arial" w:hAnsi="Arial"/>
                <w:sz w:val="13"/>
                <w:szCs w:val="13"/>
                <w:b w:val="1"/>
                <w:bCs w:val="1"/>
                <w:color w:val="auto"/>
                <w:w w:val="75"/>
              </w:rPr>
              <w:t>(2)</w:t>
            </w:r>
          </w:p>
        </w:tc>
        <w:tc>
          <w:tcPr>
            <w:tcW w:w="120" w:type="dxa"/>
            <w:vAlign w:val="bottom"/>
          </w:tcPr>
          <w:p>
            <w:pPr>
              <w:spacing w:after="0" w:line="20" w:lineRule="exact"/>
              <w:rPr>
                <w:sz w:val="1"/>
                <w:szCs w:val="1"/>
                <w:color w:val="auto"/>
              </w:rPr>
            </w:pPr>
          </w:p>
        </w:tc>
        <w:tc>
          <w:tcPr>
            <w:tcW w:w="1000" w:type="dxa"/>
            <w:vAlign w:val="bottom"/>
            <w:gridSpan w:val="2"/>
          </w:tcPr>
          <w:p>
            <w:pPr>
              <w:ind w:left="120"/>
              <w:spacing w:after="0"/>
              <w:rPr>
                <w:sz w:val="20"/>
                <w:szCs w:val="20"/>
                <w:color w:val="auto"/>
              </w:rPr>
            </w:pPr>
            <w:r>
              <w:rPr>
                <w:rFonts w:ascii="Arial" w:cs="Arial" w:eastAsia="Arial" w:hAnsi="Arial"/>
                <w:sz w:val="2"/>
                <w:szCs w:val="2"/>
                <w:b w:val="1"/>
                <w:bCs w:val="1"/>
                <w:color w:val="auto"/>
              </w:rPr>
              <w:t>Awards</w:t>
            </w:r>
          </w:p>
        </w:tc>
        <w:tc>
          <w:tcPr>
            <w:tcW w:w="1120" w:type="dxa"/>
            <w:vAlign w:val="bottom"/>
          </w:tcPr>
          <w:p>
            <w:pPr>
              <w:ind w:left="180"/>
              <w:spacing w:after="0"/>
              <w:rPr>
                <w:sz w:val="20"/>
                <w:szCs w:val="20"/>
                <w:color w:val="auto"/>
              </w:rPr>
            </w:pPr>
            <w:r>
              <w:rPr>
                <w:rFonts w:ascii="Arial" w:cs="Arial" w:eastAsia="Arial" w:hAnsi="Arial"/>
                <w:sz w:val="2"/>
                <w:szCs w:val="2"/>
                <w:b w:val="1"/>
                <w:bCs w:val="1"/>
                <w:color w:val="auto"/>
              </w:rPr>
              <w:t>Compensation</w:t>
            </w:r>
          </w:p>
        </w:tc>
        <w:tc>
          <w:tcPr>
            <w:tcW w:w="360" w:type="dxa"/>
            <w:vAlign w:val="bottom"/>
            <w:vMerge w:val="restart"/>
          </w:tcPr>
          <w:p>
            <w:pPr>
              <w:jc w:val="right"/>
              <w:ind w:right="135"/>
              <w:spacing w:after="0"/>
              <w:rPr>
                <w:sz w:val="20"/>
                <w:szCs w:val="20"/>
                <w:color w:val="auto"/>
              </w:rPr>
            </w:pPr>
            <w:r>
              <w:rPr>
                <w:rFonts w:ascii="Arial" w:cs="Arial" w:eastAsia="Arial" w:hAnsi="Arial"/>
                <w:sz w:val="13"/>
                <w:szCs w:val="13"/>
                <w:b w:val="1"/>
                <w:bCs w:val="1"/>
                <w:color w:val="auto"/>
                <w:w w:val="87"/>
              </w:rPr>
              <w:t>(4)</w:t>
            </w:r>
          </w:p>
        </w:tc>
        <w:tc>
          <w:tcPr>
            <w:tcW w:w="100" w:type="dxa"/>
            <w:vAlign w:val="bottom"/>
          </w:tcPr>
          <w:p>
            <w:pPr>
              <w:spacing w:after="0" w:line="20" w:lineRule="exact"/>
              <w:rPr>
                <w:sz w:val="1"/>
                <w:szCs w:val="1"/>
                <w:color w:val="auto"/>
              </w:rPr>
            </w:pPr>
          </w:p>
        </w:tc>
        <w:tc>
          <w:tcPr>
            <w:tcW w:w="880" w:type="dxa"/>
            <w:vAlign w:val="bottom"/>
          </w:tcPr>
          <w:p>
            <w:pPr>
              <w:ind w:left="280"/>
              <w:spacing w:after="0"/>
              <w:rPr>
                <w:sz w:val="20"/>
                <w:szCs w:val="20"/>
                <w:color w:val="auto"/>
              </w:rPr>
            </w:pPr>
            <w:r>
              <w:rPr>
                <w:rFonts w:ascii="Arial" w:cs="Arial" w:eastAsia="Arial" w:hAnsi="Arial"/>
                <w:sz w:val="2"/>
                <w:szCs w:val="2"/>
                <w:b w:val="1"/>
                <w:bCs w:val="1"/>
                <w:color w:val="auto"/>
              </w:rPr>
              <w:t>Earnings</w:t>
            </w:r>
          </w:p>
        </w:tc>
        <w:tc>
          <w:tcPr>
            <w:tcW w:w="440" w:type="dxa"/>
            <w:vAlign w:val="bottom"/>
            <w:vMerge w:val="restart"/>
          </w:tcPr>
          <w:p>
            <w:pPr>
              <w:jc w:val="right"/>
              <w:ind w:right="209"/>
              <w:spacing w:after="0"/>
              <w:rPr>
                <w:sz w:val="20"/>
                <w:szCs w:val="20"/>
                <w:color w:val="auto"/>
              </w:rPr>
            </w:pPr>
            <w:r>
              <w:rPr>
                <w:rFonts w:ascii="Arial" w:cs="Arial" w:eastAsia="Arial" w:hAnsi="Arial"/>
                <w:sz w:val="13"/>
                <w:szCs w:val="13"/>
                <w:b w:val="1"/>
                <w:bCs w:val="1"/>
                <w:color w:val="auto"/>
                <w:w w:val="87"/>
              </w:rPr>
              <w:t>(5)</w:t>
            </w:r>
          </w:p>
        </w:tc>
        <w:tc>
          <w:tcPr>
            <w:tcW w:w="120" w:type="dxa"/>
            <w:vAlign w:val="bottom"/>
          </w:tcPr>
          <w:p>
            <w:pPr>
              <w:spacing w:after="0" w:line="20" w:lineRule="exact"/>
              <w:rPr>
                <w:sz w:val="1"/>
                <w:szCs w:val="1"/>
                <w:color w:val="auto"/>
              </w:rPr>
            </w:pPr>
          </w:p>
        </w:tc>
        <w:tc>
          <w:tcPr>
            <w:tcW w:w="1120" w:type="dxa"/>
            <w:vAlign w:val="bottom"/>
          </w:tcPr>
          <w:p>
            <w:pPr>
              <w:ind w:left="180"/>
              <w:spacing w:after="0"/>
              <w:rPr>
                <w:sz w:val="20"/>
                <w:szCs w:val="20"/>
                <w:color w:val="auto"/>
              </w:rPr>
            </w:pPr>
            <w:r>
              <w:rPr>
                <w:rFonts w:ascii="Arial" w:cs="Arial" w:eastAsia="Arial" w:hAnsi="Arial"/>
                <w:sz w:val="2"/>
                <w:szCs w:val="2"/>
                <w:b w:val="1"/>
                <w:bCs w:val="1"/>
                <w:color w:val="auto"/>
              </w:rPr>
              <w:t>Compensation</w:t>
            </w:r>
          </w:p>
        </w:tc>
        <w:tc>
          <w:tcPr>
            <w:tcW w:w="340" w:type="dxa"/>
            <w:vAlign w:val="bottom"/>
            <w:vMerge w:val="restart"/>
          </w:tcPr>
          <w:p>
            <w:pPr>
              <w:jc w:val="right"/>
              <w:ind w:right="115"/>
              <w:spacing w:after="0"/>
              <w:rPr>
                <w:sz w:val="20"/>
                <w:szCs w:val="20"/>
                <w:color w:val="auto"/>
              </w:rPr>
            </w:pPr>
            <w:r>
              <w:rPr>
                <w:rFonts w:ascii="Arial" w:cs="Arial" w:eastAsia="Arial" w:hAnsi="Arial"/>
                <w:sz w:val="13"/>
                <w:szCs w:val="13"/>
                <w:b w:val="1"/>
                <w:bCs w:val="1"/>
                <w:color w:val="auto"/>
                <w:w w:val="87"/>
              </w:rPr>
              <w:t>(6)</w:t>
            </w:r>
          </w:p>
        </w:tc>
        <w:tc>
          <w:tcPr>
            <w:tcW w:w="120" w:type="dxa"/>
            <w:vAlign w:val="bottom"/>
          </w:tcPr>
          <w:p>
            <w:pPr>
              <w:spacing w:after="0" w:line="20" w:lineRule="exact"/>
              <w:rPr>
                <w:sz w:val="1"/>
                <w:szCs w:val="1"/>
                <w:color w:val="auto"/>
              </w:rPr>
            </w:pPr>
          </w:p>
        </w:tc>
        <w:tc>
          <w:tcPr>
            <w:tcW w:w="106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2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right"/>
              <w:ind w:right="71"/>
              <w:spacing w:after="0" w:line="139" w:lineRule="exact"/>
              <w:rPr>
                <w:sz w:val="20"/>
                <w:szCs w:val="20"/>
                <w:color w:val="auto"/>
              </w:rPr>
            </w:pPr>
            <w:r>
              <w:rPr>
                <w:rFonts w:ascii="Arial" w:cs="Arial" w:eastAsia="Arial" w:hAnsi="Arial"/>
                <w:sz w:val="13"/>
                <w:szCs w:val="13"/>
                <w:b w:val="1"/>
                <w:bCs w:val="1"/>
                <w:color w:val="auto"/>
              </w:rPr>
              <w:t>(3)</w:t>
            </w: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02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w w:val="98"/>
              </w:rPr>
              <w:t>Name and Principal Position</w:t>
            </w:r>
          </w:p>
        </w:tc>
        <w:tc>
          <w:tcPr>
            <w:tcW w:w="60" w:type="dxa"/>
            <w:vAlign w:val="bottom"/>
            <w:tcBorders>
              <w:bottom w:val="single" w:sz="8" w:color="CFF0FC"/>
            </w:tcBorders>
          </w:tcPr>
          <w:p>
            <w:pPr>
              <w:spacing w:after="0"/>
              <w:rPr>
                <w:sz w:val="15"/>
                <w:szCs w:val="15"/>
                <w:color w:val="auto"/>
              </w:rPr>
            </w:pPr>
          </w:p>
        </w:tc>
        <w:tc>
          <w:tcPr>
            <w:tcW w:w="460" w:type="dxa"/>
            <w:vAlign w:val="bottom"/>
            <w:tcBorders>
              <w:bottom w:val="single" w:sz="8" w:color="auto"/>
            </w:tcBorders>
          </w:tcPr>
          <w:p>
            <w:pPr>
              <w:ind w:left="60"/>
              <w:spacing w:after="0"/>
              <w:rPr>
                <w:sz w:val="20"/>
                <w:szCs w:val="20"/>
                <w:color w:val="auto"/>
              </w:rPr>
            </w:pPr>
            <w:r>
              <w:rPr>
                <w:rFonts w:ascii="Arial" w:cs="Arial" w:eastAsia="Arial" w:hAnsi="Arial"/>
                <w:sz w:val="15"/>
                <w:szCs w:val="15"/>
                <w:b w:val="1"/>
                <w:bCs w:val="1"/>
                <w:color w:val="auto"/>
              </w:rPr>
              <w:t>Year</w:t>
            </w:r>
          </w:p>
        </w:tc>
        <w:tc>
          <w:tcPr>
            <w:tcW w:w="40" w:type="dxa"/>
            <w:vAlign w:val="bottom"/>
            <w:tcBorders>
              <w:bottom w:val="single" w:sz="8" w:color="CFF0FC"/>
            </w:tcBorders>
          </w:tcPr>
          <w:p>
            <w:pPr>
              <w:spacing w:after="0"/>
              <w:rPr>
                <w:sz w:val="15"/>
                <w:szCs w:val="15"/>
                <w:color w:val="auto"/>
              </w:rPr>
            </w:pPr>
          </w:p>
        </w:tc>
        <w:tc>
          <w:tcPr>
            <w:tcW w:w="920" w:type="dxa"/>
            <w:vAlign w:val="bottom"/>
            <w:tcBorders>
              <w:bottom w:val="single" w:sz="8" w:color="auto"/>
            </w:tcBorders>
          </w:tcPr>
          <w:p>
            <w:pPr>
              <w:jc w:val="right"/>
              <w:ind w:right="308"/>
              <w:spacing w:after="0"/>
              <w:rPr>
                <w:sz w:val="20"/>
                <w:szCs w:val="20"/>
                <w:color w:val="auto"/>
              </w:rPr>
            </w:pPr>
            <w:r>
              <w:rPr>
                <w:rFonts w:ascii="Arial" w:cs="Arial" w:eastAsia="Arial" w:hAnsi="Arial"/>
                <w:sz w:val="15"/>
                <w:szCs w:val="15"/>
                <w:b w:val="1"/>
                <w:bCs w:val="1"/>
                <w:color w:val="auto"/>
              </w:rPr>
              <w:t>($)</w:t>
            </w:r>
          </w:p>
        </w:tc>
        <w:tc>
          <w:tcPr>
            <w:tcW w:w="100" w:type="dxa"/>
            <w:vAlign w:val="bottom"/>
            <w:tcBorders>
              <w:bottom w:val="single" w:sz="8" w:color="CFF0FC"/>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320" w:type="dxa"/>
            <w:vAlign w:val="bottom"/>
            <w:tcBorders>
              <w:bottom w:val="single" w:sz="8" w:color="auto"/>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c>
          <w:tcPr>
            <w:tcW w:w="900" w:type="dxa"/>
            <w:vAlign w:val="bottom"/>
            <w:tcBorders>
              <w:bottom w:val="single" w:sz="8" w:color="auto"/>
            </w:tcBorders>
          </w:tcPr>
          <w:p>
            <w:pPr>
              <w:jc w:val="right"/>
              <w:ind w:right="311"/>
              <w:spacing w:after="0"/>
              <w:rPr>
                <w:sz w:val="20"/>
                <w:szCs w:val="20"/>
                <w:color w:val="auto"/>
              </w:rPr>
            </w:pPr>
            <w:r>
              <w:rPr>
                <w:rFonts w:ascii="Arial" w:cs="Arial" w:eastAsia="Arial" w:hAnsi="Arial"/>
                <w:sz w:val="15"/>
                <w:szCs w:val="15"/>
                <w:b w:val="1"/>
                <w:bCs w:val="1"/>
                <w:color w:val="auto"/>
              </w:rPr>
              <w:t>($)</w:t>
            </w:r>
          </w:p>
        </w:tc>
        <w:tc>
          <w:tcPr>
            <w:tcW w:w="100" w:type="dxa"/>
            <w:vAlign w:val="bottom"/>
            <w:tcBorders>
              <w:bottom w:val="single" w:sz="8" w:color="CFF0FC"/>
            </w:tcBorders>
          </w:tcPr>
          <w:p>
            <w:pPr>
              <w:spacing w:after="0"/>
              <w:rPr>
                <w:sz w:val="15"/>
                <w:szCs w:val="15"/>
                <w:color w:val="auto"/>
              </w:rPr>
            </w:pPr>
          </w:p>
        </w:tc>
        <w:tc>
          <w:tcPr>
            <w:tcW w:w="1120" w:type="dxa"/>
            <w:vAlign w:val="bottom"/>
            <w:tcBorders>
              <w:bottom w:val="single" w:sz="8" w:color="auto"/>
            </w:tcBorders>
          </w:tcPr>
          <w:p>
            <w:pPr>
              <w:jc w:val="center"/>
              <w:ind w:left="271"/>
              <w:spacing w:after="0"/>
              <w:rPr>
                <w:sz w:val="20"/>
                <w:szCs w:val="20"/>
                <w:color w:val="auto"/>
              </w:rPr>
            </w:pPr>
            <w:r>
              <w:rPr>
                <w:rFonts w:ascii="Arial" w:cs="Arial" w:eastAsia="Arial" w:hAnsi="Arial"/>
                <w:sz w:val="15"/>
                <w:szCs w:val="15"/>
                <w:b w:val="1"/>
                <w:bCs w:val="1"/>
                <w:color w:val="auto"/>
                <w:w w:val="97"/>
              </w:rPr>
              <w:t>($)</w:t>
            </w:r>
          </w:p>
        </w:tc>
        <w:tc>
          <w:tcPr>
            <w:tcW w:w="360" w:type="dxa"/>
            <w:vAlign w:val="bottom"/>
            <w:tcBorders>
              <w:bottom w:val="single" w:sz="8" w:color="auto"/>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880" w:type="dxa"/>
            <w:vAlign w:val="bottom"/>
            <w:tcBorders>
              <w:bottom w:val="single" w:sz="8" w:color="auto"/>
            </w:tcBorders>
          </w:tcPr>
          <w:p>
            <w:pPr>
              <w:jc w:val="center"/>
              <w:ind w:left="352"/>
              <w:spacing w:after="0"/>
              <w:rPr>
                <w:sz w:val="20"/>
                <w:szCs w:val="20"/>
                <w:color w:val="auto"/>
              </w:rPr>
            </w:pPr>
            <w:r>
              <w:rPr>
                <w:rFonts w:ascii="Arial" w:cs="Arial" w:eastAsia="Arial" w:hAnsi="Arial"/>
                <w:sz w:val="15"/>
                <w:szCs w:val="15"/>
                <w:b w:val="1"/>
                <w:bCs w:val="1"/>
                <w:color w:val="auto"/>
                <w:w w:val="97"/>
              </w:rPr>
              <w:t>($)</w:t>
            </w:r>
          </w:p>
        </w:tc>
        <w:tc>
          <w:tcPr>
            <w:tcW w:w="440" w:type="dxa"/>
            <w:vAlign w:val="bottom"/>
            <w:tcBorders>
              <w:bottom w:val="single" w:sz="8" w:color="auto"/>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c>
          <w:tcPr>
            <w:tcW w:w="1120" w:type="dxa"/>
            <w:vAlign w:val="bottom"/>
            <w:tcBorders>
              <w:bottom w:val="single" w:sz="8" w:color="auto"/>
            </w:tcBorders>
          </w:tcPr>
          <w:p>
            <w:pPr>
              <w:jc w:val="right"/>
              <w:ind w:right="231"/>
              <w:spacing w:after="0"/>
              <w:rPr>
                <w:sz w:val="20"/>
                <w:szCs w:val="20"/>
                <w:color w:val="auto"/>
              </w:rPr>
            </w:pPr>
            <w:r>
              <w:rPr>
                <w:rFonts w:ascii="Arial" w:cs="Arial" w:eastAsia="Arial" w:hAnsi="Arial"/>
                <w:sz w:val="15"/>
                <w:szCs w:val="15"/>
                <w:b w:val="1"/>
                <w:bCs w:val="1"/>
                <w:color w:val="auto"/>
              </w:rPr>
              <w:t>($)</w:t>
            </w:r>
          </w:p>
        </w:tc>
        <w:tc>
          <w:tcPr>
            <w:tcW w:w="340" w:type="dxa"/>
            <w:vAlign w:val="bottom"/>
            <w:tcBorders>
              <w:bottom w:val="single" w:sz="8" w:color="auto"/>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c>
          <w:tcPr>
            <w:tcW w:w="1000" w:type="dxa"/>
            <w:vAlign w:val="bottom"/>
            <w:tcBorders>
              <w:bottom w:val="single" w:sz="8" w:color="auto"/>
            </w:tcBorders>
          </w:tcPr>
          <w:p>
            <w:pPr>
              <w:jc w:val="right"/>
              <w:ind w:right="348"/>
              <w:spacing w:after="0"/>
              <w:rPr>
                <w:sz w:val="20"/>
                <w:szCs w:val="20"/>
                <w:color w:val="auto"/>
              </w:rPr>
            </w:pPr>
            <w:r>
              <w:rPr>
                <w:rFonts w:ascii="Arial" w:cs="Arial" w:eastAsia="Arial" w:hAnsi="Arial"/>
                <w:sz w:val="15"/>
                <w:szCs w:val="15"/>
                <w:b w:val="1"/>
                <w:bCs w:val="1"/>
                <w:color w:val="auto"/>
              </w:rPr>
              <w:t>($)</w:t>
            </w:r>
          </w:p>
        </w:tc>
        <w:tc>
          <w:tcPr>
            <w:tcW w:w="6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20" w:type="dxa"/>
            <w:vAlign w:val="bottom"/>
            <w:shd w:val="clear" w:color="auto" w:fill="CFF0FC"/>
          </w:tcPr>
          <w:p>
            <w:pPr>
              <w:spacing w:after="0" w:line="169" w:lineRule="exact"/>
              <w:rPr>
                <w:sz w:val="20"/>
                <w:szCs w:val="20"/>
                <w:color w:val="auto"/>
              </w:rPr>
            </w:pPr>
            <w:r>
              <w:rPr>
                <w:rFonts w:ascii="Arial" w:cs="Arial" w:eastAsia="Arial" w:hAnsi="Arial"/>
                <w:sz w:val="15"/>
                <w:szCs w:val="15"/>
                <w:b w:val="1"/>
                <w:bCs w:val="1"/>
                <w:color w:val="auto"/>
              </w:rPr>
              <w:t>Lance Mitchell</w:t>
            </w:r>
          </w:p>
        </w:tc>
        <w:tc>
          <w:tcPr>
            <w:tcW w:w="60" w:type="dxa"/>
            <w:vAlign w:val="bottom"/>
            <w:shd w:val="clear" w:color="auto" w:fill="CFF0FC"/>
          </w:tcPr>
          <w:p>
            <w:pPr>
              <w:spacing w:after="0"/>
              <w:rPr>
                <w:sz w:val="14"/>
                <w:szCs w:val="14"/>
                <w:color w:val="auto"/>
              </w:rPr>
            </w:pPr>
          </w:p>
        </w:tc>
        <w:tc>
          <w:tcPr>
            <w:tcW w:w="460" w:type="dxa"/>
            <w:vAlign w:val="bottom"/>
            <w:shd w:val="clear" w:color="auto" w:fill="CFF0FC"/>
          </w:tcPr>
          <w:p>
            <w:pPr>
              <w:ind w:left="60"/>
              <w:spacing w:after="0" w:line="169" w:lineRule="exact"/>
              <w:rPr>
                <w:sz w:val="20"/>
                <w:szCs w:val="20"/>
                <w:color w:val="auto"/>
              </w:rPr>
            </w:pPr>
            <w:r>
              <w:rPr>
                <w:rFonts w:ascii="Arial" w:cs="Arial" w:eastAsia="Arial" w:hAnsi="Arial"/>
                <w:sz w:val="15"/>
                <w:szCs w:val="15"/>
                <w:color w:val="auto"/>
              </w:rPr>
              <w:t>2020</w:t>
            </w:r>
          </w:p>
        </w:tc>
        <w:tc>
          <w:tcPr>
            <w:tcW w:w="4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1,550,000</w:t>
            </w:r>
          </w:p>
        </w:tc>
        <w:tc>
          <w:tcPr>
            <w:tcW w:w="10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spacing w:after="0" w:line="169" w:lineRule="exact"/>
              <w:rPr>
                <w:sz w:val="20"/>
                <w:szCs w:val="20"/>
                <w:color w:val="auto"/>
              </w:rPr>
            </w:pPr>
            <w:r>
              <w:rPr>
                <w:rFonts w:ascii="Arial" w:cs="Arial" w:eastAsia="Arial" w:hAnsi="Arial"/>
                <w:sz w:val="15"/>
                <w:szCs w:val="15"/>
                <w:color w:val="auto"/>
              </w:rPr>
              <w:t>1,782,500</w:t>
            </w:r>
          </w:p>
        </w:tc>
        <w:tc>
          <w:tcPr>
            <w:tcW w:w="12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3,488,004</w:t>
            </w:r>
          </w:p>
        </w:tc>
        <w:tc>
          <w:tcPr>
            <w:tcW w:w="100" w:type="dxa"/>
            <w:vAlign w:val="bottom"/>
            <w:shd w:val="clear" w:color="auto" w:fill="CFF0FC"/>
          </w:tcPr>
          <w:p>
            <w:pPr>
              <w:spacing w:after="0"/>
              <w:rPr>
                <w:sz w:val="14"/>
                <w:szCs w:val="14"/>
                <w:color w:val="auto"/>
              </w:rPr>
            </w:pPr>
          </w:p>
        </w:tc>
        <w:tc>
          <w:tcPr>
            <w:tcW w:w="1480" w:type="dxa"/>
            <w:vAlign w:val="bottom"/>
            <w:gridSpan w:val="2"/>
            <w:shd w:val="clear" w:color="auto" w:fill="CFF0FC"/>
          </w:tcPr>
          <w:p>
            <w:pPr>
              <w:jc w:val="right"/>
              <w:spacing w:after="0" w:line="169" w:lineRule="exact"/>
              <w:rPr>
                <w:sz w:val="20"/>
                <w:szCs w:val="20"/>
                <w:color w:val="auto"/>
              </w:rPr>
            </w:pPr>
            <w:r>
              <w:rPr>
                <w:rFonts w:ascii="Arial" w:cs="Arial" w:eastAsia="Arial" w:hAnsi="Arial"/>
                <w:sz w:val="15"/>
                <w:szCs w:val="15"/>
                <w:color w:val="auto"/>
              </w:rPr>
              <w:t>4,421,153</w:t>
            </w:r>
          </w:p>
        </w:tc>
        <w:tc>
          <w:tcPr>
            <w:tcW w:w="10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560" w:type="dxa"/>
            <w:vAlign w:val="bottom"/>
            <w:gridSpan w:val="2"/>
            <w:shd w:val="clear" w:color="auto" w:fill="CFF0FC"/>
          </w:tcPr>
          <w:p>
            <w:pPr>
              <w:jc w:val="right"/>
              <w:ind w:right="120"/>
              <w:spacing w:after="0" w:line="169" w:lineRule="exact"/>
              <w:rPr>
                <w:sz w:val="20"/>
                <w:szCs w:val="20"/>
                <w:color w:val="auto"/>
              </w:rPr>
            </w:pPr>
            <w:r>
              <w:rPr>
                <w:rFonts w:ascii="Arial" w:cs="Arial" w:eastAsia="Arial" w:hAnsi="Arial"/>
                <w:sz w:val="15"/>
                <w:szCs w:val="15"/>
                <w:color w:val="auto"/>
              </w:rPr>
              <w:t>—</w:t>
            </w:r>
          </w:p>
        </w:tc>
        <w:tc>
          <w:tcPr>
            <w:tcW w:w="1460" w:type="dxa"/>
            <w:vAlign w:val="bottom"/>
            <w:gridSpan w:val="2"/>
            <w:shd w:val="clear" w:color="auto" w:fill="CFF0FC"/>
          </w:tcPr>
          <w:p>
            <w:pPr>
              <w:jc w:val="right"/>
              <w:spacing w:after="0" w:line="169" w:lineRule="exact"/>
              <w:rPr>
                <w:sz w:val="20"/>
                <w:szCs w:val="20"/>
                <w:color w:val="auto"/>
              </w:rPr>
            </w:pPr>
            <w:r>
              <w:rPr>
                <w:rFonts w:ascii="Arial" w:cs="Arial" w:eastAsia="Arial" w:hAnsi="Arial"/>
                <w:sz w:val="15"/>
                <w:szCs w:val="15"/>
                <w:color w:val="auto"/>
              </w:rPr>
              <w:t>168,564</w:t>
            </w:r>
          </w:p>
        </w:tc>
        <w:tc>
          <w:tcPr>
            <w:tcW w:w="12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11,410,221</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80" w:type="dxa"/>
            <w:vAlign w:val="bottom"/>
            <w:gridSpan w:val="2"/>
          </w:tcPr>
          <w:p>
            <w:pPr>
              <w:ind w:left="140"/>
              <w:spacing w:after="0" w:line="162" w:lineRule="exact"/>
              <w:rPr>
                <w:sz w:val="20"/>
                <w:szCs w:val="20"/>
                <w:color w:val="auto"/>
              </w:rPr>
            </w:pPr>
            <w:r>
              <w:rPr>
                <w:rFonts w:ascii="Arial" w:cs="Arial" w:eastAsia="Arial" w:hAnsi="Arial"/>
                <w:sz w:val="15"/>
                <w:szCs w:val="15"/>
                <w:color w:val="auto"/>
                <w:w w:val="95"/>
              </w:rPr>
              <w:t>President and Chief Executive</w:t>
            </w: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80" w:type="dxa"/>
            <w:vAlign w:val="bottom"/>
            <w:gridSpan w:val="2"/>
          </w:tcPr>
          <w:p>
            <w:pPr>
              <w:ind w:left="140"/>
              <w:spacing w:after="0"/>
              <w:rPr>
                <w:sz w:val="20"/>
                <w:szCs w:val="20"/>
                <w:color w:val="auto"/>
              </w:rPr>
            </w:pPr>
            <w:r>
              <w:rPr>
                <w:rFonts w:ascii="Arial" w:cs="Arial" w:eastAsia="Arial" w:hAnsi="Arial"/>
                <w:sz w:val="15"/>
                <w:szCs w:val="15"/>
                <w:color w:val="auto"/>
              </w:rPr>
              <w:t>Officer</w:t>
            </w:r>
          </w:p>
        </w:tc>
        <w:tc>
          <w:tcPr>
            <w:tcW w:w="460" w:type="dxa"/>
            <w:vAlign w:val="bottom"/>
          </w:tcPr>
          <w:p>
            <w:pPr>
              <w:ind w:left="60"/>
              <w:spacing w:after="0"/>
              <w:rPr>
                <w:sz w:val="20"/>
                <w:szCs w:val="20"/>
                <w:color w:val="auto"/>
              </w:rPr>
            </w:pPr>
            <w:r>
              <w:rPr>
                <w:rFonts w:ascii="Arial" w:cs="Arial" w:eastAsia="Arial" w:hAnsi="Arial"/>
                <w:sz w:val="15"/>
                <w:szCs w:val="15"/>
                <w:color w:val="auto"/>
              </w:rPr>
              <w:t>2019</w:t>
            </w:r>
          </w:p>
        </w:tc>
        <w:tc>
          <w:tcPr>
            <w:tcW w:w="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1,550,000</w:t>
            </w:r>
          </w:p>
        </w:tc>
        <w:tc>
          <w:tcPr>
            <w:tcW w:w="100" w:type="dxa"/>
            <w:vAlign w:val="bottom"/>
          </w:tcPr>
          <w:p>
            <w:pPr>
              <w:spacing w:after="0"/>
              <w:rPr>
                <w:sz w:val="15"/>
                <w:szCs w:val="15"/>
                <w:color w:val="auto"/>
              </w:rPr>
            </w:pPr>
          </w:p>
        </w:tc>
        <w:tc>
          <w:tcPr>
            <w:tcW w:w="900" w:type="dxa"/>
            <w:vAlign w:val="bottom"/>
            <w:gridSpan w:val="2"/>
          </w:tcPr>
          <w:p>
            <w:pPr>
              <w:jc w:val="right"/>
              <w:spacing w:after="0"/>
              <w:rPr>
                <w:sz w:val="20"/>
                <w:szCs w:val="20"/>
                <w:color w:val="auto"/>
              </w:rPr>
            </w:pPr>
            <w:r>
              <w:rPr>
                <w:rFonts w:ascii="Arial" w:cs="Arial" w:eastAsia="Arial" w:hAnsi="Arial"/>
                <w:sz w:val="15"/>
                <w:szCs w:val="15"/>
                <w:color w:val="auto"/>
              </w:rPr>
              <w:t>1,550,000</w:t>
            </w:r>
          </w:p>
        </w:tc>
        <w:tc>
          <w:tcPr>
            <w:tcW w:w="120" w:type="dxa"/>
            <w:vAlign w:val="bottom"/>
          </w:tcPr>
          <w:p>
            <w:pPr>
              <w:spacing w:after="0"/>
              <w:rPr>
                <w:sz w:val="15"/>
                <w:szCs w:val="15"/>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480" w:type="dxa"/>
            <w:vAlign w:val="bottom"/>
            <w:gridSpan w:val="2"/>
          </w:tcPr>
          <w:p>
            <w:pPr>
              <w:jc w:val="right"/>
              <w:spacing w:after="0"/>
              <w:rPr>
                <w:sz w:val="20"/>
                <w:szCs w:val="20"/>
                <w:color w:val="auto"/>
              </w:rPr>
            </w:pPr>
            <w:r>
              <w:rPr>
                <w:rFonts w:ascii="Arial" w:cs="Arial" w:eastAsia="Arial" w:hAnsi="Arial"/>
                <w:sz w:val="15"/>
                <w:szCs w:val="15"/>
                <w:color w:val="auto"/>
              </w:rPr>
              <w:t>3,429,903</w:t>
            </w: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460" w:type="dxa"/>
            <w:vAlign w:val="bottom"/>
            <w:gridSpan w:val="2"/>
          </w:tcPr>
          <w:p>
            <w:pPr>
              <w:jc w:val="right"/>
              <w:spacing w:after="0"/>
              <w:rPr>
                <w:sz w:val="20"/>
                <w:szCs w:val="20"/>
                <w:color w:val="auto"/>
              </w:rPr>
            </w:pPr>
            <w:r>
              <w:rPr>
                <w:rFonts w:ascii="Arial" w:cs="Arial" w:eastAsia="Arial" w:hAnsi="Arial"/>
                <w:sz w:val="15"/>
                <w:szCs w:val="15"/>
                <w:color w:val="auto"/>
              </w:rPr>
              <w:t>168,564</w:t>
            </w:r>
          </w:p>
        </w:tc>
        <w:tc>
          <w:tcPr>
            <w:tcW w:w="1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6,698,467</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ind w:left="60"/>
              <w:spacing w:after="0"/>
              <w:rPr>
                <w:sz w:val="20"/>
                <w:szCs w:val="20"/>
                <w:color w:val="auto"/>
              </w:rPr>
            </w:pPr>
            <w:r>
              <w:rPr>
                <w:rFonts w:ascii="Arial" w:cs="Arial" w:eastAsia="Arial" w:hAnsi="Arial"/>
                <w:sz w:val="15"/>
                <w:szCs w:val="15"/>
                <w:color w:val="auto"/>
              </w:rPr>
              <w:t>2018</w:t>
            </w:r>
          </w:p>
        </w:tc>
        <w:tc>
          <w:tcPr>
            <w:tcW w:w="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1,458,333</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480" w:type="dxa"/>
            <w:vAlign w:val="bottom"/>
            <w:gridSpan w:val="2"/>
          </w:tcPr>
          <w:p>
            <w:pPr>
              <w:jc w:val="right"/>
              <w:spacing w:after="0"/>
              <w:rPr>
                <w:sz w:val="20"/>
                <w:szCs w:val="20"/>
                <w:color w:val="auto"/>
              </w:rPr>
            </w:pPr>
            <w:r>
              <w:rPr>
                <w:rFonts w:ascii="Arial" w:cs="Arial" w:eastAsia="Arial" w:hAnsi="Arial"/>
                <w:sz w:val="15"/>
                <w:szCs w:val="15"/>
                <w:color w:val="auto"/>
              </w:rPr>
              <w:t>2,645,687</w:t>
            </w: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460" w:type="dxa"/>
            <w:vAlign w:val="bottom"/>
            <w:gridSpan w:val="2"/>
          </w:tcPr>
          <w:p>
            <w:pPr>
              <w:jc w:val="right"/>
              <w:spacing w:after="0"/>
              <w:rPr>
                <w:sz w:val="20"/>
                <w:szCs w:val="20"/>
                <w:color w:val="auto"/>
              </w:rPr>
            </w:pPr>
            <w:r>
              <w:rPr>
                <w:rFonts w:ascii="Arial" w:cs="Arial" w:eastAsia="Arial" w:hAnsi="Arial"/>
                <w:sz w:val="15"/>
                <w:szCs w:val="15"/>
                <w:color w:val="auto"/>
              </w:rPr>
              <w:t>122,322</w:t>
            </w:r>
          </w:p>
        </w:tc>
        <w:tc>
          <w:tcPr>
            <w:tcW w:w="1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4,226,342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80" w:type="dxa"/>
            <w:vAlign w:val="bottom"/>
            <w:gridSpan w:val="2"/>
            <w:shd w:val="clear" w:color="auto" w:fill="CFF0FC"/>
          </w:tcPr>
          <w:p>
            <w:pPr>
              <w:spacing w:after="0"/>
              <w:rPr>
                <w:sz w:val="20"/>
                <w:szCs w:val="20"/>
                <w:color w:val="auto"/>
              </w:rPr>
            </w:pPr>
            <w:r>
              <w:rPr>
                <w:rFonts w:ascii="Arial" w:cs="Arial" w:eastAsia="Arial" w:hAnsi="Arial"/>
                <w:sz w:val="15"/>
                <w:szCs w:val="15"/>
                <w:b w:val="1"/>
                <w:bCs w:val="1"/>
                <w:color w:val="auto"/>
              </w:rPr>
              <w:t>Michael Graham</w:t>
            </w:r>
          </w:p>
        </w:tc>
        <w:tc>
          <w:tcPr>
            <w:tcW w:w="460" w:type="dxa"/>
            <w:vAlign w:val="bottom"/>
            <w:shd w:val="clear" w:color="auto" w:fill="CFF0FC"/>
          </w:tcPr>
          <w:p>
            <w:pPr>
              <w:ind w:left="60"/>
              <w:spacing w:after="0"/>
              <w:rPr>
                <w:sz w:val="20"/>
                <w:szCs w:val="20"/>
                <w:color w:val="auto"/>
              </w:rPr>
            </w:pPr>
            <w:r>
              <w:rPr>
                <w:rFonts w:ascii="Arial" w:cs="Arial" w:eastAsia="Arial" w:hAnsi="Arial"/>
                <w:sz w:val="15"/>
                <w:szCs w:val="15"/>
                <w:color w:val="auto"/>
              </w:rPr>
              <w:t>2020</w:t>
            </w:r>
          </w:p>
        </w:tc>
        <w:tc>
          <w:tcPr>
            <w:tcW w:w="4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812,694</w:t>
            </w:r>
          </w:p>
        </w:tc>
        <w:tc>
          <w:tcPr>
            <w:tcW w:w="10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798,716</w:t>
            </w:r>
          </w:p>
        </w:tc>
        <w:tc>
          <w:tcPr>
            <w:tcW w:w="12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998,380</w:t>
            </w:r>
          </w:p>
        </w:tc>
        <w:tc>
          <w:tcPr>
            <w:tcW w:w="100" w:type="dxa"/>
            <w:vAlign w:val="bottom"/>
            <w:shd w:val="clear" w:color="auto" w:fill="CFF0FC"/>
          </w:tcPr>
          <w:p>
            <w:pPr>
              <w:spacing w:after="0"/>
              <w:rPr>
                <w:sz w:val="15"/>
                <w:szCs w:val="15"/>
                <w:color w:val="auto"/>
              </w:rPr>
            </w:pPr>
          </w:p>
        </w:tc>
        <w:tc>
          <w:tcPr>
            <w:tcW w:w="148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1,305,874</w:t>
            </w:r>
          </w:p>
        </w:tc>
        <w:tc>
          <w:tcPr>
            <w:tcW w:w="10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56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c>
          <w:tcPr>
            <w:tcW w:w="146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97,350</w:t>
            </w:r>
          </w:p>
        </w:tc>
        <w:tc>
          <w:tcPr>
            <w:tcW w:w="12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4,013,014</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80" w:type="dxa"/>
            <w:vAlign w:val="bottom"/>
            <w:gridSpan w:val="2"/>
          </w:tcPr>
          <w:p>
            <w:pPr>
              <w:ind w:left="140"/>
              <w:spacing w:after="0"/>
              <w:rPr>
                <w:sz w:val="20"/>
                <w:szCs w:val="20"/>
                <w:color w:val="auto"/>
              </w:rPr>
            </w:pPr>
            <w:r>
              <w:rPr>
                <w:rFonts w:ascii="Arial" w:cs="Arial" w:eastAsia="Arial" w:hAnsi="Arial"/>
                <w:sz w:val="15"/>
                <w:szCs w:val="15"/>
                <w:color w:val="auto"/>
              </w:rPr>
              <w:t>Chief Financial Officer</w:t>
            </w:r>
          </w:p>
        </w:tc>
        <w:tc>
          <w:tcPr>
            <w:tcW w:w="460" w:type="dxa"/>
            <w:vAlign w:val="bottom"/>
          </w:tcPr>
          <w:p>
            <w:pPr>
              <w:ind w:left="60"/>
              <w:spacing w:after="0"/>
              <w:rPr>
                <w:sz w:val="20"/>
                <w:szCs w:val="20"/>
                <w:color w:val="auto"/>
              </w:rPr>
            </w:pPr>
            <w:r>
              <w:rPr>
                <w:rFonts w:ascii="Arial" w:cs="Arial" w:eastAsia="Arial" w:hAnsi="Arial"/>
                <w:sz w:val="15"/>
                <w:szCs w:val="15"/>
                <w:color w:val="auto"/>
              </w:rPr>
              <w:t>2019</w:t>
            </w:r>
          </w:p>
        </w:tc>
        <w:tc>
          <w:tcPr>
            <w:tcW w:w="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789,023</w:t>
            </w:r>
          </w:p>
        </w:tc>
        <w:tc>
          <w:tcPr>
            <w:tcW w:w="100" w:type="dxa"/>
            <w:vAlign w:val="bottom"/>
          </w:tcPr>
          <w:p>
            <w:pPr>
              <w:spacing w:after="0"/>
              <w:rPr>
                <w:sz w:val="15"/>
                <w:szCs w:val="15"/>
                <w:color w:val="auto"/>
              </w:rPr>
            </w:pPr>
          </w:p>
        </w:tc>
        <w:tc>
          <w:tcPr>
            <w:tcW w:w="900" w:type="dxa"/>
            <w:vAlign w:val="bottom"/>
            <w:gridSpan w:val="2"/>
          </w:tcPr>
          <w:p>
            <w:pPr>
              <w:jc w:val="right"/>
              <w:spacing w:after="0"/>
              <w:rPr>
                <w:sz w:val="20"/>
                <w:szCs w:val="20"/>
                <w:color w:val="auto"/>
              </w:rPr>
            </w:pPr>
            <w:r>
              <w:rPr>
                <w:rFonts w:ascii="Arial" w:cs="Arial" w:eastAsia="Arial" w:hAnsi="Arial"/>
                <w:sz w:val="15"/>
                <w:szCs w:val="15"/>
                <w:color w:val="auto"/>
              </w:rPr>
              <w:t>798,716</w:t>
            </w:r>
          </w:p>
        </w:tc>
        <w:tc>
          <w:tcPr>
            <w:tcW w:w="120" w:type="dxa"/>
            <w:vAlign w:val="bottom"/>
          </w:tcPr>
          <w:p>
            <w:pPr>
              <w:spacing w:after="0"/>
              <w:rPr>
                <w:sz w:val="15"/>
                <w:szCs w:val="15"/>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480" w:type="dxa"/>
            <w:vAlign w:val="bottom"/>
            <w:gridSpan w:val="2"/>
          </w:tcPr>
          <w:p>
            <w:pPr>
              <w:jc w:val="right"/>
              <w:spacing w:after="0"/>
              <w:rPr>
                <w:sz w:val="20"/>
                <w:szCs w:val="20"/>
                <w:color w:val="auto"/>
              </w:rPr>
            </w:pPr>
            <w:r>
              <w:rPr>
                <w:rFonts w:ascii="Arial" w:cs="Arial" w:eastAsia="Arial" w:hAnsi="Arial"/>
                <w:sz w:val="15"/>
                <w:szCs w:val="15"/>
                <w:color w:val="auto"/>
              </w:rPr>
              <w:t>1,076,503</w:t>
            </w: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460" w:type="dxa"/>
            <w:vAlign w:val="bottom"/>
            <w:gridSpan w:val="2"/>
          </w:tcPr>
          <w:p>
            <w:pPr>
              <w:jc w:val="right"/>
              <w:spacing w:after="0"/>
              <w:rPr>
                <w:sz w:val="20"/>
                <w:szCs w:val="20"/>
                <w:color w:val="auto"/>
              </w:rPr>
            </w:pPr>
            <w:r>
              <w:rPr>
                <w:rFonts w:ascii="Arial" w:cs="Arial" w:eastAsia="Arial" w:hAnsi="Arial"/>
                <w:sz w:val="15"/>
                <w:szCs w:val="15"/>
                <w:color w:val="auto"/>
              </w:rPr>
              <w:t>95,634</w:t>
            </w:r>
          </w:p>
        </w:tc>
        <w:tc>
          <w:tcPr>
            <w:tcW w:w="1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2,759,876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ind w:left="60"/>
              <w:spacing w:after="0"/>
              <w:rPr>
                <w:sz w:val="20"/>
                <w:szCs w:val="20"/>
                <w:color w:val="auto"/>
              </w:rPr>
            </w:pPr>
            <w:r>
              <w:rPr>
                <w:rFonts w:ascii="Arial" w:cs="Arial" w:eastAsia="Arial" w:hAnsi="Arial"/>
                <w:sz w:val="15"/>
                <w:szCs w:val="15"/>
                <w:color w:val="auto"/>
              </w:rPr>
              <w:t>2018</w:t>
            </w:r>
          </w:p>
        </w:tc>
        <w:tc>
          <w:tcPr>
            <w:tcW w:w="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766,042</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480" w:type="dxa"/>
            <w:vAlign w:val="bottom"/>
            <w:gridSpan w:val="2"/>
          </w:tcPr>
          <w:p>
            <w:pPr>
              <w:jc w:val="right"/>
              <w:spacing w:after="0"/>
              <w:rPr>
                <w:sz w:val="20"/>
                <w:szCs w:val="20"/>
                <w:color w:val="auto"/>
              </w:rPr>
            </w:pPr>
            <w:r>
              <w:rPr>
                <w:rFonts w:ascii="Arial" w:cs="Arial" w:eastAsia="Arial" w:hAnsi="Arial"/>
                <w:sz w:val="15"/>
                <w:szCs w:val="15"/>
                <w:color w:val="auto"/>
              </w:rPr>
              <w:t>984,818</w:t>
            </w: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460" w:type="dxa"/>
            <w:vAlign w:val="bottom"/>
            <w:gridSpan w:val="2"/>
          </w:tcPr>
          <w:p>
            <w:pPr>
              <w:jc w:val="right"/>
              <w:spacing w:after="0"/>
              <w:rPr>
                <w:sz w:val="20"/>
                <w:szCs w:val="20"/>
                <w:color w:val="auto"/>
              </w:rPr>
            </w:pPr>
            <w:r>
              <w:rPr>
                <w:rFonts w:ascii="Arial" w:cs="Arial" w:eastAsia="Arial" w:hAnsi="Arial"/>
                <w:sz w:val="15"/>
                <w:szCs w:val="15"/>
                <w:color w:val="auto"/>
              </w:rPr>
              <w:t>92,632</w:t>
            </w:r>
          </w:p>
        </w:tc>
        <w:tc>
          <w:tcPr>
            <w:tcW w:w="1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1,843,492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80" w:type="dxa"/>
            <w:vAlign w:val="bottom"/>
            <w:gridSpan w:val="2"/>
            <w:shd w:val="clear" w:color="auto" w:fill="CFF0FC"/>
          </w:tcPr>
          <w:p>
            <w:pPr>
              <w:spacing w:after="0"/>
              <w:rPr>
                <w:sz w:val="20"/>
                <w:szCs w:val="20"/>
                <w:color w:val="auto"/>
              </w:rPr>
            </w:pPr>
            <w:r>
              <w:rPr>
                <w:rFonts w:ascii="Arial" w:cs="Arial" w:eastAsia="Arial" w:hAnsi="Arial"/>
                <w:sz w:val="15"/>
                <w:szCs w:val="15"/>
                <w:b w:val="1"/>
                <w:bCs w:val="1"/>
                <w:color w:val="auto"/>
              </w:rPr>
              <w:t>Stephan Pace</w:t>
            </w:r>
          </w:p>
        </w:tc>
        <w:tc>
          <w:tcPr>
            <w:tcW w:w="460" w:type="dxa"/>
            <w:vAlign w:val="bottom"/>
            <w:shd w:val="clear" w:color="auto" w:fill="CFF0FC"/>
          </w:tcPr>
          <w:p>
            <w:pPr>
              <w:ind w:left="60"/>
              <w:spacing w:after="0"/>
              <w:rPr>
                <w:sz w:val="20"/>
                <w:szCs w:val="20"/>
                <w:color w:val="auto"/>
              </w:rPr>
            </w:pPr>
            <w:r>
              <w:rPr>
                <w:rFonts w:ascii="Arial" w:cs="Arial" w:eastAsia="Arial" w:hAnsi="Arial"/>
                <w:sz w:val="15"/>
                <w:szCs w:val="15"/>
                <w:color w:val="auto"/>
              </w:rPr>
              <w:t>2020</w:t>
            </w:r>
          </w:p>
        </w:tc>
        <w:tc>
          <w:tcPr>
            <w:tcW w:w="4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458,082</w:t>
            </w:r>
          </w:p>
        </w:tc>
        <w:tc>
          <w:tcPr>
            <w:tcW w:w="10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450,204</w:t>
            </w:r>
          </w:p>
        </w:tc>
        <w:tc>
          <w:tcPr>
            <w:tcW w:w="12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563,096</w:t>
            </w:r>
          </w:p>
        </w:tc>
        <w:tc>
          <w:tcPr>
            <w:tcW w:w="100" w:type="dxa"/>
            <w:vAlign w:val="bottom"/>
            <w:shd w:val="clear" w:color="auto" w:fill="CFF0FC"/>
          </w:tcPr>
          <w:p>
            <w:pPr>
              <w:spacing w:after="0"/>
              <w:rPr>
                <w:sz w:val="15"/>
                <w:szCs w:val="15"/>
                <w:color w:val="auto"/>
              </w:rPr>
            </w:pPr>
          </w:p>
        </w:tc>
        <w:tc>
          <w:tcPr>
            <w:tcW w:w="148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736,066</w:t>
            </w:r>
          </w:p>
        </w:tc>
        <w:tc>
          <w:tcPr>
            <w:tcW w:w="10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91"/>
              </w:rPr>
              <w:t>58,600</w:t>
            </w:r>
          </w:p>
        </w:tc>
        <w:tc>
          <w:tcPr>
            <w:tcW w:w="120" w:type="dxa"/>
            <w:vAlign w:val="bottom"/>
            <w:shd w:val="clear" w:color="auto" w:fill="CFF0FC"/>
          </w:tcPr>
          <w:p>
            <w:pPr>
              <w:spacing w:after="0"/>
              <w:rPr>
                <w:sz w:val="15"/>
                <w:szCs w:val="15"/>
                <w:color w:val="auto"/>
              </w:rPr>
            </w:pPr>
          </w:p>
        </w:tc>
        <w:tc>
          <w:tcPr>
            <w:tcW w:w="146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64,340</w:t>
            </w:r>
          </w:p>
        </w:tc>
        <w:tc>
          <w:tcPr>
            <w:tcW w:w="12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2,330,388</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80" w:type="dxa"/>
            <w:vAlign w:val="bottom"/>
            <w:gridSpan w:val="2"/>
          </w:tcPr>
          <w:p>
            <w:pPr>
              <w:ind w:left="140"/>
              <w:spacing w:after="0" w:line="162" w:lineRule="exact"/>
              <w:rPr>
                <w:sz w:val="20"/>
                <w:szCs w:val="20"/>
                <w:color w:val="auto"/>
              </w:rPr>
            </w:pPr>
            <w:r>
              <w:rPr>
                <w:rFonts w:ascii="Arial" w:cs="Arial" w:eastAsia="Arial" w:hAnsi="Arial"/>
                <w:sz w:val="15"/>
                <w:szCs w:val="15"/>
                <w:color w:val="auto"/>
              </w:rPr>
              <w:t>President, Sales and Chief</w:t>
            </w: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80" w:type="dxa"/>
            <w:vAlign w:val="bottom"/>
            <w:gridSpan w:val="2"/>
          </w:tcPr>
          <w:p>
            <w:pPr>
              <w:ind w:left="140"/>
              <w:spacing w:after="0"/>
              <w:rPr>
                <w:sz w:val="20"/>
                <w:szCs w:val="20"/>
                <w:color w:val="auto"/>
              </w:rPr>
            </w:pPr>
            <w:r>
              <w:rPr>
                <w:rFonts w:ascii="Arial" w:cs="Arial" w:eastAsia="Arial" w:hAnsi="Arial"/>
                <w:sz w:val="15"/>
                <w:szCs w:val="15"/>
                <w:color w:val="auto"/>
              </w:rPr>
              <w:t>Customer Officer</w:t>
            </w:r>
          </w:p>
        </w:tc>
        <w:tc>
          <w:tcPr>
            <w:tcW w:w="460" w:type="dxa"/>
            <w:vAlign w:val="bottom"/>
          </w:tcPr>
          <w:p>
            <w:pPr>
              <w:ind w:left="60"/>
              <w:spacing w:after="0"/>
              <w:rPr>
                <w:sz w:val="20"/>
                <w:szCs w:val="20"/>
                <w:color w:val="auto"/>
              </w:rPr>
            </w:pPr>
            <w:r>
              <w:rPr>
                <w:rFonts w:ascii="Arial" w:cs="Arial" w:eastAsia="Arial" w:hAnsi="Arial"/>
                <w:sz w:val="15"/>
                <w:szCs w:val="15"/>
                <w:color w:val="auto"/>
              </w:rPr>
              <w:t>2019</w:t>
            </w:r>
          </w:p>
        </w:tc>
        <w:tc>
          <w:tcPr>
            <w:tcW w:w="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444,740</w:t>
            </w:r>
          </w:p>
        </w:tc>
        <w:tc>
          <w:tcPr>
            <w:tcW w:w="100" w:type="dxa"/>
            <w:vAlign w:val="bottom"/>
          </w:tcPr>
          <w:p>
            <w:pPr>
              <w:spacing w:after="0"/>
              <w:rPr>
                <w:sz w:val="15"/>
                <w:szCs w:val="15"/>
                <w:color w:val="auto"/>
              </w:rPr>
            </w:pPr>
          </w:p>
        </w:tc>
        <w:tc>
          <w:tcPr>
            <w:tcW w:w="900" w:type="dxa"/>
            <w:vAlign w:val="bottom"/>
            <w:gridSpan w:val="2"/>
          </w:tcPr>
          <w:p>
            <w:pPr>
              <w:jc w:val="right"/>
              <w:spacing w:after="0"/>
              <w:rPr>
                <w:sz w:val="20"/>
                <w:szCs w:val="20"/>
                <w:color w:val="auto"/>
              </w:rPr>
            </w:pPr>
            <w:r>
              <w:rPr>
                <w:rFonts w:ascii="Arial" w:cs="Arial" w:eastAsia="Arial" w:hAnsi="Arial"/>
                <w:sz w:val="15"/>
                <w:szCs w:val="15"/>
                <w:color w:val="auto"/>
              </w:rPr>
              <w:t>225,102</w:t>
            </w:r>
          </w:p>
        </w:tc>
        <w:tc>
          <w:tcPr>
            <w:tcW w:w="120" w:type="dxa"/>
            <w:vAlign w:val="bottom"/>
          </w:tcPr>
          <w:p>
            <w:pPr>
              <w:spacing w:after="0"/>
              <w:rPr>
                <w:sz w:val="15"/>
                <w:szCs w:val="15"/>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480" w:type="dxa"/>
            <w:vAlign w:val="bottom"/>
            <w:gridSpan w:val="2"/>
          </w:tcPr>
          <w:p>
            <w:pPr>
              <w:jc w:val="right"/>
              <w:spacing w:after="0"/>
              <w:rPr>
                <w:sz w:val="20"/>
                <w:szCs w:val="20"/>
                <w:color w:val="auto"/>
              </w:rPr>
            </w:pPr>
            <w:r>
              <w:rPr>
                <w:rFonts w:ascii="Arial" w:cs="Arial" w:eastAsia="Arial" w:hAnsi="Arial"/>
                <w:sz w:val="15"/>
                <w:szCs w:val="15"/>
                <w:color w:val="auto"/>
              </w:rPr>
              <w:t>606,781</w:t>
            </w: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5"/>
                <w:szCs w:val="15"/>
                <w:color w:val="auto"/>
                <w:w w:val="91"/>
              </w:rPr>
              <w:t>75,365</w:t>
            </w:r>
          </w:p>
        </w:tc>
        <w:tc>
          <w:tcPr>
            <w:tcW w:w="120" w:type="dxa"/>
            <w:vAlign w:val="bottom"/>
          </w:tcPr>
          <w:p>
            <w:pPr>
              <w:spacing w:after="0"/>
              <w:rPr>
                <w:sz w:val="15"/>
                <w:szCs w:val="15"/>
                <w:color w:val="auto"/>
              </w:rPr>
            </w:pPr>
          </w:p>
        </w:tc>
        <w:tc>
          <w:tcPr>
            <w:tcW w:w="1460" w:type="dxa"/>
            <w:vAlign w:val="bottom"/>
            <w:gridSpan w:val="2"/>
          </w:tcPr>
          <w:p>
            <w:pPr>
              <w:jc w:val="right"/>
              <w:spacing w:after="0"/>
              <w:rPr>
                <w:sz w:val="20"/>
                <w:szCs w:val="20"/>
                <w:color w:val="auto"/>
              </w:rPr>
            </w:pPr>
            <w:r>
              <w:rPr>
                <w:rFonts w:ascii="Arial" w:cs="Arial" w:eastAsia="Arial" w:hAnsi="Arial"/>
                <w:sz w:val="15"/>
                <w:szCs w:val="15"/>
                <w:color w:val="auto"/>
              </w:rPr>
              <w:t>62,947</w:t>
            </w:r>
          </w:p>
        </w:tc>
        <w:tc>
          <w:tcPr>
            <w:tcW w:w="1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1,414,935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ind w:left="60"/>
              <w:spacing w:after="0"/>
              <w:rPr>
                <w:sz w:val="20"/>
                <w:szCs w:val="20"/>
                <w:color w:val="auto"/>
              </w:rPr>
            </w:pPr>
            <w:r>
              <w:rPr>
                <w:rFonts w:ascii="Arial" w:cs="Arial" w:eastAsia="Arial" w:hAnsi="Arial"/>
                <w:sz w:val="15"/>
                <w:szCs w:val="15"/>
                <w:color w:val="auto"/>
              </w:rPr>
              <w:t>2018</w:t>
            </w:r>
          </w:p>
        </w:tc>
        <w:tc>
          <w:tcPr>
            <w:tcW w:w="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431,786</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480" w:type="dxa"/>
            <w:vAlign w:val="bottom"/>
            <w:gridSpan w:val="2"/>
          </w:tcPr>
          <w:p>
            <w:pPr>
              <w:jc w:val="right"/>
              <w:spacing w:after="0"/>
              <w:rPr>
                <w:sz w:val="20"/>
                <w:szCs w:val="20"/>
                <w:color w:val="auto"/>
              </w:rPr>
            </w:pPr>
            <w:r>
              <w:rPr>
                <w:rFonts w:ascii="Arial" w:cs="Arial" w:eastAsia="Arial" w:hAnsi="Arial"/>
                <w:sz w:val="15"/>
                <w:szCs w:val="15"/>
                <w:color w:val="auto"/>
              </w:rPr>
              <w:t>559,731</w:t>
            </w: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460" w:type="dxa"/>
            <w:vAlign w:val="bottom"/>
            <w:gridSpan w:val="2"/>
          </w:tcPr>
          <w:p>
            <w:pPr>
              <w:jc w:val="right"/>
              <w:spacing w:after="0"/>
              <w:rPr>
                <w:sz w:val="20"/>
                <w:szCs w:val="20"/>
                <w:color w:val="auto"/>
              </w:rPr>
            </w:pPr>
            <w:r>
              <w:rPr>
                <w:rFonts w:ascii="Arial" w:cs="Arial" w:eastAsia="Arial" w:hAnsi="Arial"/>
                <w:sz w:val="15"/>
                <w:szCs w:val="15"/>
                <w:color w:val="auto"/>
              </w:rPr>
              <w:t>62,524</w:t>
            </w:r>
          </w:p>
        </w:tc>
        <w:tc>
          <w:tcPr>
            <w:tcW w:w="1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1,054,041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80" w:type="dxa"/>
            <w:vAlign w:val="bottom"/>
            <w:gridSpan w:val="2"/>
            <w:shd w:val="clear" w:color="auto" w:fill="CFF0FC"/>
          </w:tcPr>
          <w:p>
            <w:pPr>
              <w:spacing w:after="0"/>
              <w:rPr>
                <w:sz w:val="20"/>
                <w:szCs w:val="20"/>
                <w:color w:val="auto"/>
              </w:rPr>
            </w:pPr>
            <w:r>
              <w:rPr>
                <w:rFonts w:ascii="Arial" w:cs="Arial" w:eastAsia="Arial" w:hAnsi="Arial"/>
                <w:sz w:val="15"/>
                <w:szCs w:val="15"/>
                <w:b w:val="1"/>
                <w:bCs w:val="1"/>
                <w:color w:val="auto"/>
              </w:rPr>
              <w:t>Craig Cappel</w:t>
            </w:r>
          </w:p>
        </w:tc>
        <w:tc>
          <w:tcPr>
            <w:tcW w:w="460" w:type="dxa"/>
            <w:vAlign w:val="bottom"/>
            <w:shd w:val="clear" w:color="auto" w:fill="CFF0FC"/>
          </w:tcPr>
          <w:p>
            <w:pPr>
              <w:ind w:left="60"/>
              <w:spacing w:after="0"/>
              <w:rPr>
                <w:sz w:val="20"/>
                <w:szCs w:val="20"/>
                <w:color w:val="auto"/>
              </w:rPr>
            </w:pPr>
            <w:r>
              <w:rPr>
                <w:rFonts w:ascii="Arial" w:cs="Arial" w:eastAsia="Arial" w:hAnsi="Arial"/>
                <w:sz w:val="15"/>
                <w:szCs w:val="15"/>
                <w:color w:val="auto"/>
              </w:rPr>
              <w:t>2020</w:t>
            </w:r>
          </w:p>
        </w:tc>
        <w:tc>
          <w:tcPr>
            <w:tcW w:w="4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471,611</w:t>
            </w:r>
          </w:p>
        </w:tc>
        <w:tc>
          <w:tcPr>
            <w:tcW w:w="10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463,500</w:t>
            </w:r>
          </w:p>
        </w:tc>
        <w:tc>
          <w:tcPr>
            <w:tcW w:w="12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579,742</w:t>
            </w:r>
          </w:p>
        </w:tc>
        <w:tc>
          <w:tcPr>
            <w:tcW w:w="100" w:type="dxa"/>
            <w:vAlign w:val="bottom"/>
            <w:shd w:val="clear" w:color="auto" w:fill="CFF0FC"/>
          </w:tcPr>
          <w:p>
            <w:pPr>
              <w:spacing w:after="0"/>
              <w:rPr>
                <w:sz w:val="15"/>
                <w:szCs w:val="15"/>
                <w:color w:val="auto"/>
              </w:rPr>
            </w:pPr>
          </w:p>
        </w:tc>
        <w:tc>
          <w:tcPr>
            <w:tcW w:w="148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748,286</w:t>
            </w:r>
          </w:p>
        </w:tc>
        <w:tc>
          <w:tcPr>
            <w:tcW w:w="10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91"/>
              </w:rPr>
              <w:t>55,125</w:t>
            </w:r>
          </w:p>
        </w:tc>
        <w:tc>
          <w:tcPr>
            <w:tcW w:w="120" w:type="dxa"/>
            <w:vAlign w:val="bottom"/>
            <w:shd w:val="clear" w:color="auto" w:fill="CFF0FC"/>
          </w:tcPr>
          <w:p>
            <w:pPr>
              <w:spacing w:after="0"/>
              <w:rPr>
                <w:sz w:val="15"/>
                <w:szCs w:val="15"/>
                <w:color w:val="auto"/>
              </w:rPr>
            </w:pPr>
          </w:p>
        </w:tc>
        <w:tc>
          <w:tcPr>
            <w:tcW w:w="146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64,564</w:t>
            </w:r>
          </w:p>
        </w:tc>
        <w:tc>
          <w:tcPr>
            <w:tcW w:w="12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2,382,828</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80" w:type="dxa"/>
            <w:vAlign w:val="bottom"/>
            <w:gridSpan w:val="2"/>
          </w:tcPr>
          <w:p>
            <w:pPr>
              <w:ind w:left="140"/>
              <w:spacing w:after="0" w:line="162" w:lineRule="exact"/>
              <w:rPr>
                <w:sz w:val="20"/>
                <w:szCs w:val="20"/>
                <w:color w:val="auto"/>
              </w:rPr>
            </w:pPr>
            <w:r>
              <w:rPr>
                <w:rFonts w:ascii="Arial" w:cs="Arial" w:eastAsia="Arial" w:hAnsi="Arial"/>
                <w:sz w:val="15"/>
                <w:szCs w:val="15"/>
                <w:color w:val="auto"/>
                <w:w w:val="99"/>
              </w:rPr>
              <w:t>President, Reynolds Cooking</w:t>
            </w: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80" w:type="dxa"/>
            <w:vAlign w:val="bottom"/>
            <w:gridSpan w:val="2"/>
          </w:tcPr>
          <w:p>
            <w:pPr>
              <w:ind w:left="140"/>
              <w:spacing w:after="0"/>
              <w:rPr>
                <w:sz w:val="20"/>
                <w:szCs w:val="20"/>
                <w:color w:val="auto"/>
              </w:rPr>
            </w:pPr>
            <w:r>
              <w:rPr>
                <w:rFonts w:ascii="Arial" w:cs="Arial" w:eastAsia="Arial" w:hAnsi="Arial"/>
                <w:sz w:val="15"/>
                <w:szCs w:val="15"/>
                <w:color w:val="auto"/>
              </w:rPr>
              <w:t>&amp; Baking</w:t>
            </w:r>
          </w:p>
        </w:tc>
        <w:tc>
          <w:tcPr>
            <w:tcW w:w="460" w:type="dxa"/>
            <w:vAlign w:val="bottom"/>
          </w:tcPr>
          <w:p>
            <w:pPr>
              <w:ind w:left="60"/>
              <w:spacing w:after="0"/>
              <w:rPr>
                <w:sz w:val="20"/>
                <w:szCs w:val="20"/>
                <w:color w:val="auto"/>
              </w:rPr>
            </w:pPr>
            <w:r>
              <w:rPr>
                <w:rFonts w:ascii="Arial" w:cs="Arial" w:eastAsia="Arial" w:hAnsi="Arial"/>
                <w:sz w:val="15"/>
                <w:szCs w:val="15"/>
                <w:color w:val="auto"/>
              </w:rPr>
              <w:t>2019</w:t>
            </w:r>
          </w:p>
        </w:tc>
        <w:tc>
          <w:tcPr>
            <w:tcW w:w="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457,875</w:t>
            </w:r>
          </w:p>
        </w:tc>
        <w:tc>
          <w:tcPr>
            <w:tcW w:w="100" w:type="dxa"/>
            <w:vAlign w:val="bottom"/>
          </w:tcPr>
          <w:p>
            <w:pPr>
              <w:spacing w:after="0"/>
              <w:rPr>
                <w:sz w:val="15"/>
                <w:szCs w:val="15"/>
                <w:color w:val="auto"/>
              </w:rPr>
            </w:pPr>
          </w:p>
        </w:tc>
        <w:tc>
          <w:tcPr>
            <w:tcW w:w="900" w:type="dxa"/>
            <w:vAlign w:val="bottom"/>
            <w:gridSpan w:val="2"/>
          </w:tcPr>
          <w:p>
            <w:pPr>
              <w:jc w:val="right"/>
              <w:spacing w:after="0"/>
              <w:rPr>
                <w:sz w:val="20"/>
                <w:szCs w:val="20"/>
                <w:color w:val="auto"/>
              </w:rPr>
            </w:pPr>
            <w:r>
              <w:rPr>
                <w:rFonts w:ascii="Arial" w:cs="Arial" w:eastAsia="Arial" w:hAnsi="Arial"/>
                <w:sz w:val="15"/>
                <w:szCs w:val="15"/>
                <w:color w:val="auto"/>
              </w:rPr>
              <w:t>463,500</w:t>
            </w:r>
          </w:p>
        </w:tc>
        <w:tc>
          <w:tcPr>
            <w:tcW w:w="120" w:type="dxa"/>
            <w:vAlign w:val="bottom"/>
          </w:tcPr>
          <w:p>
            <w:pPr>
              <w:spacing w:after="0"/>
              <w:rPr>
                <w:sz w:val="15"/>
                <w:szCs w:val="15"/>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480" w:type="dxa"/>
            <w:vAlign w:val="bottom"/>
            <w:gridSpan w:val="2"/>
          </w:tcPr>
          <w:p>
            <w:pPr>
              <w:jc w:val="right"/>
              <w:spacing w:after="0"/>
              <w:rPr>
                <w:sz w:val="20"/>
                <w:szCs w:val="20"/>
                <w:color w:val="auto"/>
              </w:rPr>
            </w:pPr>
            <w:r>
              <w:rPr>
                <w:rFonts w:ascii="Arial" w:cs="Arial" w:eastAsia="Arial" w:hAnsi="Arial"/>
                <w:sz w:val="15"/>
                <w:szCs w:val="15"/>
                <w:color w:val="auto"/>
              </w:rPr>
              <w:t>602,882</w:t>
            </w: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5"/>
                <w:szCs w:val="15"/>
                <w:color w:val="auto"/>
                <w:w w:val="91"/>
              </w:rPr>
              <w:t>64,849</w:t>
            </w:r>
          </w:p>
        </w:tc>
        <w:tc>
          <w:tcPr>
            <w:tcW w:w="120" w:type="dxa"/>
            <w:vAlign w:val="bottom"/>
          </w:tcPr>
          <w:p>
            <w:pPr>
              <w:spacing w:after="0"/>
              <w:rPr>
                <w:sz w:val="15"/>
                <w:szCs w:val="15"/>
                <w:color w:val="auto"/>
              </w:rPr>
            </w:pPr>
          </w:p>
        </w:tc>
        <w:tc>
          <w:tcPr>
            <w:tcW w:w="1460" w:type="dxa"/>
            <w:vAlign w:val="bottom"/>
            <w:gridSpan w:val="2"/>
          </w:tcPr>
          <w:p>
            <w:pPr>
              <w:jc w:val="right"/>
              <w:spacing w:after="0"/>
              <w:rPr>
                <w:sz w:val="20"/>
                <w:szCs w:val="20"/>
                <w:color w:val="auto"/>
              </w:rPr>
            </w:pPr>
            <w:r>
              <w:rPr>
                <w:rFonts w:ascii="Arial" w:cs="Arial" w:eastAsia="Arial" w:hAnsi="Arial"/>
                <w:sz w:val="15"/>
                <w:szCs w:val="15"/>
                <w:color w:val="auto"/>
              </w:rPr>
              <w:t>55,009</w:t>
            </w:r>
          </w:p>
        </w:tc>
        <w:tc>
          <w:tcPr>
            <w:tcW w:w="1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1,644,115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ind w:left="60"/>
              <w:spacing w:after="0"/>
              <w:rPr>
                <w:sz w:val="20"/>
                <w:szCs w:val="20"/>
                <w:color w:val="auto"/>
              </w:rPr>
            </w:pPr>
            <w:r>
              <w:rPr>
                <w:rFonts w:ascii="Arial" w:cs="Arial" w:eastAsia="Arial" w:hAnsi="Arial"/>
                <w:sz w:val="15"/>
                <w:szCs w:val="15"/>
                <w:color w:val="auto"/>
              </w:rPr>
              <w:t>2018</w:t>
            </w:r>
          </w:p>
        </w:tc>
        <w:tc>
          <w:tcPr>
            <w:tcW w:w="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401,172</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480" w:type="dxa"/>
            <w:vAlign w:val="bottom"/>
            <w:gridSpan w:val="2"/>
          </w:tcPr>
          <w:p>
            <w:pPr>
              <w:jc w:val="right"/>
              <w:spacing w:after="0"/>
              <w:rPr>
                <w:sz w:val="20"/>
                <w:szCs w:val="20"/>
                <w:color w:val="auto"/>
              </w:rPr>
            </w:pPr>
            <w:r>
              <w:rPr>
                <w:rFonts w:ascii="Arial" w:cs="Arial" w:eastAsia="Arial" w:hAnsi="Arial"/>
                <w:sz w:val="15"/>
                <w:szCs w:val="15"/>
                <w:color w:val="auto"/>
              </w:rPr>
              <w:t>445,961</w:t>
            </w: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460" w:type="dxa"/>
            <w:vAlign w:val="bottom"/>
            <w:gridSpan w:val="2"/>
          </w:tcPr>
          <w:p>
            <w:pPr>
              <w:jc w:val="right"/>
              <w:spacing w:after="0"/>
              <w:rPr>
                <w:sz w:val="20"/>
                <w:szCs w:val="20"/>
                <w:color w:val="auto"/>
              </w:rPr>
            </w:pPr>
            <w:r>
              <w:rPr>
                <w:rFonts w:ascii="Arial" w:cs="Arial" w:eastAsia="Arial" w:hAnsi="Arial"/>
                <w:sz w:val="15"/>
                <w:szCs w:val="15"/>
                <w:color w:val="auto"/>
              </w:rPr>
              <w:t>50,230</w:t>
            </w:r>
          </w:p>
        </w:tc>
        <w:tc>
          <w:tcPr>
            <w:tcW w:w="1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897,363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
        </w:trPr>
        <w:tc>
          <w:tcPr>
            <w:tcW w:w="2080" w:type="dxa"/>
            <w:vAlign w:val="bottom"/>
            <w:gridSpan w:val="2"/>
            <w:shd w:val="clear" w:color="auto" w:fill="CFF0FC"/>
          </w:tcPr>
          <w:p>
            <w:pPr>
              <w:spacing w:after="0" w:line="20" w:lineRule="exact"/>
              <w:rPr>
                <w:sz w:val="20"/>
                <w:szCs w:val="20"/>
                <w:color w:val="auto"/>
              </w:rPr>
            </w:pPr>
            <w:r>
              <w:rPr>
                <w:rFonts w:ascii="Arial" w:cs="Arial" w:eastAsia="Arial" w:hAnsi="Arial"/>
                <w:sz w:val="2"/>
                <w:szCs w:val="2"/>
                <w:b w:val="1"/>
                <w:bCs w:val="1"/>
                <w:color w:val="auto"/>
              </w:rPr>
              <w:t>Rachel Bishop</w:t>
            </w:r>
          </w:p>
        </w:tc>
        <w:tc>
          <w:tcPr>
            <w:tcW w:w="460" w:type="dxa"/>
            <w:vAlign w:val="bottom"/>
            <w:shd w:val="clear" w:color="auto" w:fill="CFF0FC"/>
          </w:tcPr>
          <w:p>
            <w:pPr>
              <w:ind w:left="60"/>
              <w:spacing w:after="0" w:line="20" w:lineRule="exact"/>
              <w:rPr>
                <w:sz w:val="20"/>
                <w:szCs w:val="20"/>
                <w:color w:val="auto"/>
              </w:rPr>
            </w:pPr>
            <w:r>
              <w:rPr>
                <w:rFonts w:ascii="Arial" w:cs="Arial" w:eastAsia="Arial" w:hAnsi="Arial"/>
                <w:sz w:val="2"/>
                <w:szCs w:val="2"/>
                <w:color w:val="auto"/>
              </w:rPr>
              <w:t>2020</w:t>
            </w:r>
          </w:p>
        </w:tc>
        <w:tc>
          <w:tcPr>
            <w:tcW w:w="40" w:type="dxa"/>
            <w:vAlign w:val="bottom"/>
            <w:shd w:val="clear" w:color="auto" w:fill="CFF0FC"/>
          </w:tcPr>
          <w:p>
            <w:pPr>
              <w:spacing w:after="0" w:line="20" w:lineRule="exact"/>
              <w:rPr>
                <w:sz w:val="1"/>
                <w:szCs w:val="1"/>
                <w:color w:val="auto"/>
              </w:rPr>
            </w:pPr>
          </w:p>
        </w:tc>
        <w:tc>
          <w:tcPr>
            <w:tcW w:w="920" w:type="dxa"/>
            <w:vAlign w:val="bottom"/>
            <w:shd w:val="clear" w:color="auto" w:fill="CFF0FC"/>
          </w:tcPr>
          <w:p>
            <w:pPr>
              <w:jc w:val="right"/>
              <w:spacing w:after="0" w:line="20" w:lineRule="exact"/>
              <w:rPr>
                <w:sz w:val="20"/>
                <w:szCs w:val="20"/>
                <w:color w:val="auto"/>
              </w:rPr>
            </w:pPr>
            <w:r>
              <w:rPr>
                <w:rFonts w:ascii="Arial" w:cs="Arial" w:eastAsia="Arial" w:hAnsi="Arial"/>
                <w:sz w:val="2"/>
                <w:szCs w:val="2"/>
                <w:color w:val="auto"/>
              </w:rPr>
              <w:t>419,210</w:t>
            </w:r>
          </w:p>
        </w:tc>
        <w:tc>
          <w:tcPr>
            <w:tcW w:w="100" w:type="dxa"/>
            <w:vAlign w:val="bottom"/>
            <w:shd w:val="clear" w:color="auto" w:fill="CFF0FC"/>
          </w:tcPr>
          <w:p>
            <w:pPr>
              <w:spacing w:after="0" w:line="20" w:lineRule="exact"/>
              <w:rPr>
                <w:sz w:val="1"/>
                <w:szCs w:val="1"/>
                <w:color w:val="auto"/>
              </w:rPr>
            </w:pPr>
          </w:p>
        </w:tc>
        <w:tc>
          <w:tcPr>
            <w:tcW w:w="900" w:type="dxa"/>
            <w:vAlign w:val="bottom"/>
            <w:gridSpan w:val="2"/>
            <w:shd w:val="clear" w:color="auto" w:fill="CFF0FC"/>
          </w:tcPr>
          <w:p>
            <w:pPr>
              <w:jc w:val="right"/>
              <w:spacing w:after="0" w:line="20" w:lineRule="exact"/>
              <w:rPr>
                <w:sz w:val="20"/>
                <w:szCs w:val="20"/>
                <w:color w:val="auto"/>
              </w:rPr>
            </w:pPr>
            <w:r>
              <w:rPr>
                <w:rFonts w:ascii="Arial" w:cs="Arial" w:eastAsia="Arial" w:hAnsi="Arial"/>
                <w:sz w:val="2"/>
                <w:szCs w:val="2"/>
                <w:color w:val="auto"/>
              </w:rPr>
              <w:t>412,000</w:t>
            </w:r>
          </w:p>
        </w:tc>
        <w:tc>
          <w:tcPr>
            <w:tcW w:w="120" w:type="dxa"/>
            <w:vAlign w:val="bottom"/>
            <w:shd w:val="clear" w:color="auto" w:fill="CFF0FC"/>
          </w:tcPr>
          <w:p>
            <w:pPr>
              <w:spacing w:after="0" w:line="20" w:lineRule="exact"/>
              <w:rPr>
                <w:sz w:val="1"/>
                <w:szCs w:val="1"/>
                <w:color w:val="auto"/>
              </w:rPr>
            </w:pPr>
          </w:p>
        </w:tc>
        <w:tc>
          <w:tcPr>
            <w:tcW w:w="900" w:type="dxa"/>
            <w:vAlign w:val="bottom"/>
            <w:shd w:val="clear" w:color="auto" w:fill="CFF0FC"/>
          </w:tcPr>
          <w:p>
            <w:pPr>
              <w:jc w:val="right"/>
              <w:spacing w:after="0" w:line="20" w:lineRule="exact"/>
              <w:rPr>
                <w:sz w:val="20"/>
                <w:szCs w:val="20"/>
                <w:color w:val="auto"/>
              </w:rPr>
            </w:pPr>
            <w:r>
              <w:rPr>
                <w:rFonts w:ascii="Arial" w:cs="Arial" w:eastAsia="Arial" w:hAnsi="Arial"/>
                <w:sz w:val="2"/>
                <w:szCs w:val="2"/>
                <w:color w:val="auto"/>
              </w:rPr>
              <w:t>515,014</w:t>
            </w:r>
          </w:p>
        </w:tc>
        <w:tc>
          <w:tcPr>
            <w:tcW w:w="100" w:type="dxa"/>
            <w:vAlign w:val="bottom"/>
            <w:shd w:val="clear" w:color="auto" w:fill="CFF0FC"/>
          </w:tcPr>
          <w:p>
            <w:pPr>
              <w:spacing w:after="0" w:line="20" w:lineRule="exact"/>
              <w:rPr>
                <w:sz w:val="1"/>
                <w:szCs w:val="1"/>
                <w:color w:val="auto"/>
              </w:rPr>
            </w:pPr>
          </w:p>
        </w:tc>
        <w:tc>
          <w:tcPr>
            <w:tcW w:w="1480" w:type="dxa"/>
            <w:vAlign w:val="bottom"/>
            <w:gridSpan w:val="2"/>
            <w:shd w:val="clear" w:color="auto" w:fill="CFF0FC"/>
          </w:tcPr>
          <w:p>
            <w:pPr>
              <w:jc w:val="right"/>
              <w:spacing w:after="0" w:line="20" w:lineRule="exact"/>
              <w:rPr>
                <w:sz w:val="20"/>
                <w:szCs w:val="20"/>
                <w:color w:val="auto"/>
              </w:rPr>
            </w:pPr>
            <w:r>
              <w:rPr>
                <w:rFonts w:ascii="Arial" w:cs="Arial" w:eastAsia="Arial" w:hAnsi="Arial"/>
                <w:sz w:val="2"/>
                <w:szCs w:val="2"/>
                <w:color w:val="auto"/>
              </w:rPr>
              <w:t>604,052</w:t>
            </w:r>
          </w:p>
        </w:tc>
        <w:tc>
          <w:tcPr>
            <w:tcW w:w="100" w:type="dxa"/>
            <w:vAlign w:val="bottom"/>
            <w:shd w:val="clear" w:color="auto" w:fill="CFF0FC"/>
          </w:tcPr>
          <w:p>
            <w:pPr>
              <w:spacing w:after="0" w:line="20" w:lineRule="exact"/>
              <w:rPr>
                <w:sz w:val="1"/>
                <w:szCs w:val="1"/>
                <w:color w:val="auto"/>
              </w:rPr>
            </w:pPr>
          </w:p>
        </w:tc>
        <w:tc>
          <w:tcPr>
            <w:tcW w:w="880" w:type="dxa"/>
            <w:vAlign w:val="bottom"/>
            <w:shd w:val="clear" w:color="auto" w:fill="CFF0FC"/>
          </w:tcPr>
          <w:p>
            <w:pPr>
              <w:spacing w:after="0" w:line="20" w:lineRule="exact"/>
              <w:rPr>
                <w:sz w:val="1"/>
                <w:szCs w:val="1"/>
                <w:color w:val="auto"/>
              </w:rPr>
            </w:pPr>
          </w:p>
        </w:tc>
        <w:tc>
          <w:tcPr>
            <w:tcW w:w="560" w:type="dxa"/>
            <w:vAlign w:val="bottom"/>
            <w:gridSpan w:val="2"/>
            <w:shd w:val="clear" w:color="auto" w:fill="CFF0FC"/>
          </w:tcPr>
          <w:p>
            <w:pPr>
              <w:jc w:val="right"/>
              <w:ind w:right="120"/>
              <w:spacing w:after="0" w:line="20" w:lineRule="exact"/>
              <w:rPr>
                <w:sz w:val="20"/>
                <w:szCs w:val="20"/>
                <w:color w:val="auto"/>
              </w:rPr>
            </w:pPr>
            <w:r>
              <w:rPr>
                <w:rFonts w:ascii="Arial" w:cs="Arial" w:eastAsia="Arial" w:hAnsi="Arial"/>
                <w:sz w:val="2"/>
                <w:szCs w:val="2"/>
                <w:color w:val="auto"/>
              </w:rPr>
              <w:t>—</w:t>
            </w:r>
          </w:p>
        </w:tc>
        <w:tc>
          <w:tcPr>
            <w:tcW w:w="1460" w:type="dxa"/>
            <w:vAlign w:val="bottom"/>
            <w:gridSpan w:val="2"/>
            <w:shd w:val="clear" w:color="auto" w:fill="CFF0FC"/>
          </w:tcPr>
          <w:p>
            <w:pPr>
              <w:jc w:val="right"/>
              <w:spacing w:after="0" w:line="20" w:lineRule="exact"/>
              <w:rPr>
                <w:sz w:val="20"/>
                <w:szCs w:val="20"/>
                <w:color w:val="auto"/>
              </w:rPr>
            </w:pPr>
            <w:r>
              <w:rPr>
                <w:rFonts w:ascii="Arial" w:cs="Arial" w:eastAsia="Arial" w:hAnsi="Arial"/>
                <w:sz w:val="2"/>
                <w:szCs w:val="2"/>
                <w:color w:val="auto"/>
              </w:rPr>
              <w:t>56,274</w:t>
            </w:r>
          </w:p>
        </w:tc>
        <w:tc>
          <w:tcPr>
            <w:tcW w:w="120" w:type="dxa"/>
            <w:vAlign w:val="bottom"/>
            <w:shd w:val="clear" w:color="auto" w:fill="CFF0FC"/>
          </w:tcPr>
          <w:p>
            <w:pPr>
              <w:spacing w:after="0" w:line="20" w:lineRule="exact"/>
              <w:rPr>
                <w:sz w:val="1"/>
                <w:szCs w:val="1"/>
                <w:color w:val="auto"/>
              </w:rPr>
            </w:pPr>
          </w:p>
        </w:tc>
        <w:tc>
          <w:tcPr>
            <w:tcW w:w="1000" w:type="dxa"/>
            <w:vAlign w:val="bottom"/>
            <w:shd w:val="clear" w:color="auto" w:fill="CFF0FC"/>
          </w:tcPr>
          <w:p>
            <w:pPr>
              <w:jc w:val="right"/>
              <w:spacing w:after="0" w:line="20" w:lineRule="exact"/>
              <w:rPr>
                <w:sz w:val="20"/>
                <w:szCs w:val="20"/>
                <w:color w:val="auto"/>
              </w:rPr>
            </w:pPr>
            <w:r>
              <w:rPr>
                <w:rFonts w:ascii="Arial" w:cs="Arial" w:eastAsia="Arial" w:hAnsi="Arial"/>
                <w:sz w:val="2"/>
                <w:szCs w:val="2"/>
                <w:color w:val="auto"/>
              </w:rPr>
              <w:t>2,006,550</w:t>
            </w:r>
          </w:p>
        </w:tc>
        <w:tc>
          <w:tcPr>
            <w:tcW w:w="6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20" w:type="dxa"/>
            <w:vAlign w:val="bottom"/>
            <w:shd w:val="clear" w:color="auto" w:fill="CFF0FC"/>
          </w:tcPr>
          <w:p>
            <w:pPr>
              <w:ind w:left="940"/>
              <w:spacing w:after="0"/>
              <w:rPr>
                <w:sz w:val="20"/>
                <w:szCs w:val="20"/>
                <w:color w:val="auto"/>
              </w:rPr>
            </w:pPr>
            <w:r>
              <w:rPr>
                <w:rFonts w:ascii="Arial" w:cs="Arial" w:eastAsia="Arial" w:hAnsi="Arial"/>
                <w:sz w:val="13"/>
                <w:szCs w:val="13"/>
                <w:b w:val="1"/>
                <w:bCs w:val="1"/>
                <w:color w:val="auto"/>
              </w:rPr>
              <w:t>(1)</w:t>
            </w:r>
          </w:p>
        </w:tc>
        <w:tc>
          <w:tcPr>
            <w:tcW w:w="6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2080" w:type="dxa"/>
            <w:vAlign w:val="bottom"/>
            <w:gridSpan w:val="2"/>
          </w:tcPr>
          <w:p>
            <w:pPr>
              <w:ind w:left="140"/>
              <w:spacing w:after="0"/>
              <w:rPr>
                <w:sz w:val="20"/>
                <w:szCs w:val="20"/>
                <w:color w:val="auto"/>
              </w:rPr>
            </w:pPr>
            <w:r>
              <w:rPr>
                <w:rFonts w:ascii="Arial" w:cs="Arial" w:eastAsia="Arial" w:hAnsi="Arial"/>
                <w:sz w:val="15"/>
                <w:szCs w:val="15"/>
                <w:color w:val="auto"/>
              </w:rPr>
              <w:t>President, Hefty Tableware</w:t>
            </w:r>
          </w:p>
        </w:tc>
        <w:tc>
          <w:tcPr>
            <w:tcW w:w="460" w:type="dxa"/>
            <w:vAlign w:val="bottom"/>
          </w:tcPr>
          <w:p>
            <w:pPr>
              <w:ind w:left="60"/>
              <w:spacing w:after="0"/>
              <w:rPr>
                <w:sz w:val="20"/>
                <w:szCs w:val="20"/>
                <w:color w:val="auto"/>
              </w:rPr>
            </w:pPr>
            <w:r>
              <w:rPr>
                <w:rFonts w:ascii="Arial" w:cs="Arial" w:eastAsia="Arial" w:hAnsi="Arial"/>
                <w:sz w:val="15"/>
                <w:szCs w:val="15"/>
                <w:color w:val="auto"/>
              </w:rPr>
              <w:t>2019</w:t>
            </w:r>
          </w:p>
        </w:tc>
        <w:tc>
          <w:tcPr>
            <w:tcW w:w="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372,152</w:t>
            </w:r>
          </w:p>
        </w:tc>
        <w:tc>
          <w:tcPr>
            <w:tcW w:w="100" w:type="dxa"/>
            <w:vAlign w:val="bottom"/>
          </w:tcPr>
          <w:p>
            <w:pPr>
              <w:spacing w:after="0"/>
              <w:rPr>
                <w:sz w:val="16"/>
                <w:szCs w:val="16"/>
                <w:color w:val="auto"/>
              </w:rPr>
            </w:pPr>
          </w:p>
        </w:tc>
        <w:tc>
          <w:tcPr>
            <w:tcW w:w="900" w:type="dxa"/>
            <w:vAlign w:val="bottom"/>
            <w:gridSpan w:val="2"/>
          </w:tcPr>
          <w:p>
            <w:pPr>
              <w:jc w:val="right"/>
              <w:spacing w:after="0"/>
              <w:rPr>
                <w:sz w:val="20"/>
                <w:szCs w:val="20"/>
                <w:color w:val="auto"/>
              </w:rPr>
            </w:pPr>
            <w:r>
              <w:rPr>
                <w:rFonts w:ascii="Arial" w:cs="Arial" w:eastAsia="Arial" w:hAnsi="Arial"/>
                <w:sz w:val="15"/>
                <w:szCs w:val="15"/>
                <w:color w:val="auto"/>
              </w:rPr>
              <w:t>412,000</w:t>
            </w:r>
          </w:p>
        </w:tc>
        <w:tc>
          <w:tcPr>
            <w:tcW w:w="12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480" w:type="dxa"/>
            <w:vAlign w:val="bottom"/>
            <w:gridSpan w:val="2"/>
          </w:tcPr>
          <w:p>
            <w:pPr>
              <w:jc w:val="right"/>
              <w:spacing w:after="0"/>
              <w:rPr>
                <w:sz w:val="20"/>
                <w:szCs w:val="20"/>
                <w:color w:val="auto"/>
              </w:rPr>
            </w:pPr>
            <w:r>
              <w:rPr>
                <w:rFonts w:ascii="Arial" w:cs="Arial" w:eastAsia="Arial" w:hAnsi="Arial"/>
                <w:sz w:val="15"/>
                <w:szCs w:val="15"/>
                <w:color w:val="auto"/>
              </w:rPr>
              <w:t>373,415</w:t>
            </w: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460" w:type="dxa"/>
            <w:vAlign w:val="bottom"/>
            <w:gridSpan w:val="2"/>
          </w:tcPr>
          <w:p>
            <w:pPr>
              <w:jc w:val="right"/>
              <w:spacing w:after="0"/>
              <w:rPr>
                <w:sz w:val="20"/>
                <w:szCs w:val="20"/>
                <w:color w:val="auto"/>
              </w:rPr>
            </w:pPr>
            <w:r>
              <w:rPr>
                <w:rFonts w:ascii="Arial" w:cs="Arial" w:eastAsia="Arial" w:hAnsi="Arial"/>
                <w:sz w:val="15"/>
                <w:szCs w:val="15"/>
                <w:color w:val="auto"/>
              </w:rPr>
              <w:t>30,578</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1,188,145</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3" w:lineRule="exact"/>
        <w:rPr>
          <w:sz w:val="20"/>
          <w:szCs w:val="20"/>
          <w:color w:val="auto"/>
        </w:rPr>
      </w:pPr>
    </w:p>
    <w:p>
      <w:pPr>
        <w:ind w:left="440" w:hanging="432"/>
        <w:spacing w:after="0"/>
        <w:tabs>
          <w:tab w:leader="none" w:pos="4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Ms. Bishop joined the Company in February 2019.</w:t>
      </w:r>
    </w:p>
    <w:p>
      <w:pPr>
        <w:spacing w:after="0" w:line="221" w:lineRule="exact"/>
        <w:rPr>
          <w:rFonts w:ascii="Arial" w:cs="Arial" w:eastAsia="Arial" w:hAnsi="Arial"/>
          <w:sz w:val="16"/>
          <w:szCs w:val="16"/>
          <w:color w:val="auto"/>
        </w:rPr>
      </w:pPr>
    </w:p>
    <w:p>
      <w:pPr>
        <w:ind w:left="440" w:right="200" w:hanging="432"/>
        <w:spacing w:after="0" w:line="293" w:lineRule="auto"/>
        <w:tabs>
          <w:tab w:leader="none" w:pos="4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 xml:space="preserve">Represents (a) for 2020 amounts awarded pursuant to IPO Success Transition bonuses as more fully described in the section entitled “Compensation Discussion and Analysis—Annual Incentive Compensation – </w:t>
      </w:r>
      <w:r>
        <w:rPr>
          <w:rFonts w:ascii="Arial" w:cs="Arial" w:eastAsia="Arial" w:hAnsi="Arial"/>
          <w:sz w:val="16"/>
          <w:szCs w:val="16"/>
          <w:i w:val="1"/>
          <w:iCs w:val="1"/>
          <w:color w:val="auto"/>
        </w:rPr>
        <w:t>IPO Success Transition Plan</w:t>
      </w:r>
      <w:r>
        <w:rPr>
          <w:rFonts w:ascii="Arial" w:cs="Arial" w:eastAsia="Arial" w:hAnsi="Arial"/>
          <w:sz w:val="16"/>
          <w:szCs w:val="16"/>
          <w:color w:val="auto"/>
        </w:rPr>
        <w:t>”, and (b) for 2019, one time retention bonuses.</w:t>
      </w:r>
    </w:p>
    <w:p>
      <w:pPr>
        <w:spacing w:after="0" w:line="158" w:lineRule="exact"/>
        <w:rPr>
          <w:rFonts w:ascii="Arial" w:cs="Arial" w:eastAsia="Arial" w:hAnsi="Arial"/>
          <w:sz w:val="16"/>
          <w:szCs w:val="16"/>
          <w:color w:val="auto"/>
        </w:rPr>
      </w:pPr>
    </w:p>
    <w:p>
      <w:pPr>
        <w:jc w:val="both"/>
        <w:ind w:left="440" w:right="40" w:hanging="432"/>
        <w:spacing w:after="0" w:line="297" w:lineRule="auto"/>
        <w:tabs>
          <w:tab w:leader="none" w:pos="440" w:val="left"/>
        </w:tabs>
        <w:numPr>
          <w:ilvl w:val="0"/>
          <w:numId w:val="29"/>
        </w:numPr>
        <w:rPr>
          <w:rFonts w:ascii="Arial" w:cs="Arial" w:eastAsia="Arial" w:hAnsi="Arial"/>
          <w:sz w:val="15"/>
          <w:szCs w:val="15"/>
          <w:color w:val="auto"/>
        </w:rPr>
      </w:pPr>
      <w:r>
        <w:rPr>
          <w:rFonts w:ascii="Arial" w:cs="Arial" w:eastAsia="Arial" w:hAnsi="Arial"/>
          <w:sz w:val="15"/>
          <w:szCs w:val="15"/>
          <w:color w:val="auto"/>
        </w:rPr>
        <w:t>Represents the aggregate grant date fair value of RSU and PSU awards granted during 2020, computed in accordance with FASB ASC Topic 718, which for RSUs was equal to the number of RSUs in the grant, multiplied by the price to the public in the case of IPO RSUs and the closing price of a share of our common stock on the date of grant in the case of the annual RSUs, and for PSUs was equal to the closing price of a share of our common stock on the date of grant, multiplied by the number of shares that would be earned based on the probable outcome of the applicable performance conditions.</w:t>
      </w:r>
    </w:p>
    <w:p>
      <w:pPr>
        <w:spacing w:after="0" w:line="38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80"/>
          </w:cols>
          <w:pgMar w:left="320" w:top="140" w:right="29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grant date fair value of the RSUs included in the stock awards column above, as well as the grant date fair value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PSUs and the grant date fair value of the PSUs assuming that the highest level of performance conditions would be achieved: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80" w:type="dxa"/>
            <w:vAlign w:val="bottom"/>
          </w:tcPr>
          <w:p>
            <w:pPr>
              <w:jc w:val="right"/>
              <w:ind w:right="844"/>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4"/>
                <w:szCs w:val="14"/>
                <w:color w:val="auto"/>
              </w:rPr>
            </w:pPr>
          </w:p>
        </w:tc>
        <w:tc>
          <w:tcPr>
            <w:tcW w:w="3400" w:type="dxa"/>
            <w:vAlign w:val="bottom"/>
            <w:gridSpan w:val="3"/>
            <w:vMerge w:val="restart"/>
          </w:tcPr>
          <w:p>
            <w:pPr>
              <w:ind w:left="1060"/>
              <w:spacing w:after="0"/>
              <w:rPr>
                <w:sz w:val="20"/>
                <w:szCs w:val="20"/>
                <w:color w:val="auto"/>
              </w:rPr>
            </w:pPr>
            <w:r>
              <w:rPr>
                <w:rFonts w:ascii="Arial" w:cs="Arial" w:eastAsia="Arial" w:hAnsi="Arial"/>
                <w:sz w:val="14"/>
                <w:szCs w:val="14"/>
                <w:b w:val="1"/>
                <w:bCs w:val="1"/>
                <w:color w:val="auto"/>
              </w:rPr>
              <w:t>2020 Annual PSUs</w:t>
            </w:r>
          </w:p>
        </w:tc>
        <w:tc>
          <w:tcPr>
            <w:tcW w:w="140" w:type="dxa"/>
            <w:vAlign w:val="bottom"/>
            <w:vMerge w:val="restart"/>
          </w:tcPr>
          <w:p>
            <w:pPr>
              <w:spacing w:after="0"/>
              <w:rPr>
                <w:sz w:val="14"/>
                <w:szCs w:val="14"/>
                <w:color w:val="auto"/>
              </w:rPr>
            </w:pPr>
          </w:p>
        </w:tc>
        <w:tc>
          <w:tcPr>
            <w:tcW w:w="2000" w:type="dxa"/>
            <w:vAlign w:val="bottom"/>
          </w:tcPr>
          <w:p>
            <w:pPr>
              <w:jc w:val="right"/>
              <w:ind w:right="844"/>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71"/>
        </w:trPr>
        <w:tc>
          <w:tcPr>
            <w:tcW w:w="3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8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w w:val="97"/>
              </w:rPr>
              <w:t>IPO RSUs</w:t>
            </w:r>
          </w:p>
        </w:tc>
        <w:tc>
          <w:tcPr>
            <w:tcW w:w="140" w:type="dxa"/>
            <w:vAlign w:val="bottom"/>
          </w:tcPr>
          <w:p>
            <w:pPr>
              <w:spacing w:after="0"/>
              <w:rPr>
                <w:sz w:val="14"/>
                <w:szCs w:val="14"/>
                <w:color w:val="auto"/>
              </w:rPr>
            </w:pPr>
          </w:p>
        </w:tc>
        <w:tc>
          <w:tcPr>
            <w:tcW w:w="3400" w:type="dxa"/>
            <w:vAlign w:val="bottom"/>
            <w:tcBorders>
              <w:bottom w:val="single" w:sz="8" w:color="auto"/>
            </w:tcBorders>
            <w:gridSpan w:val="3"/>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2000" w:type="dxa"/>
            <w:vAlign w:val="bottom"/>
            <w:tcBorders>
              <w:bottom w:val="single" w:sz="8" w:color="auto"/>
            </w:tcBorders>
          </w:tcPr>
          <w:p>
            <w:pPr>
              <w:jc w:val="right"/>
              <w:ind w:right="564"/>
              <w:spacing w:after="0"/>
              <w:rPr>
                <w:sz w:val="20"/>
                <w:szCs w:val="20"/>
                <w:color w:val="auto"/>
              </w:rPr>
            </w:pPr>
            <w:r>
              <w:rPr>
                <w:rFonts w:ascii="Arial" w:cs="Arial" w:eastAsia="Arial" w:hAnsi="Arial"/>
                <w:sz w:val="14"/>
                <w:szCs w:val="14"/>
                <w:b w:val="1"/>
                <w:bCs w:val="1"/>
                <w:color w:val="auto"/>
              </w:rPr>
              <w:t>Annual RSUs</w:t>
            </w:r>
          </w:p>
        </w:tc>
        <w:tc>
          <w:tcPr>
            <w:tcW w:w="0" w:type="dxa"/>
            <w:vAlign w:val="bottom"/>
          </w:tcPr>
          <w:p>
            <w:pPr>
              <w:spacing w:after="0"/>
              <w:rPr>
                <w:sz w:val="1"/>
                <w:szCs w:val="1"/>
                <w:color w:val="auto"/>
              </w:rPr>
            </w:pPr>
          </w:p>
        </w:tc>
      </w:tr>
      <w:tr>
        <w:trPr>
          <w:trHeight w:val="133"/>
        </w:trPr>
        <w:tc>
          <w:tcPr>
            <w:tcW w:w="3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1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7"/>
              </w:rPr>
              <w:t>Grant Date</w:t>
            </w:r>
          </w:p>
        </w:tc>
        <w:tc>
          <w:tcPr>
            <w:tcW w:w="1760" w:type="dxa"/>
            <w:vAlign w:val="bottom"/>
            <w:gridSpan w:val="2"/>
          </w:tcPr>
          <w:p>
            <w:pPr>
              <w:jc w:val="center"/>
              <w:ind w:right="280"/>
              <w:spacing w:after="0" w:line="133" w:lineRule="exact"/>
              <w:rPr>
                <w:sz w:val="20"/>
                <w:szCs w:val="20"/>
                <w:color w:val="auto"/>
              </w:rPr>
            </w:pPr>
            <w:r>
              <w:rPr>
                <w:rFonts w:ascii="Arial" w:cs="Arial" w:eastAsia="Arial" w:hAnsi="Arial"/>
                <w:sz w:val="14"/>
                <w:szCs w:val="14"/>
                <w:b w:val="1"/>
                <w:bCs w:val="1"/>
                <w:color w:val="auto"/>
                <w:w w:val="98"/>
              </w:rPr>
              <w:t>Grant Date Fair</w:t>
            </w:r>
          </w:p>
        </w:tc>
        <w:tc>
          <w:tcPr>
            <w:tcW w:w="1640" w:type="dxa"/>
            <w:vAlign w:val="bottom"/>
          </w:tcPr>
          <w:p>
            <w:pPr>
              <w:jc w:val="center"/>
              <w:ind w:right="43"/>
              <w:spacing w:after="0" w:line="133" w:lineRule="exact"/>
              <w:rPr>
                <w:sz w:val="20"/>
                <w:szCs w:val="20"/>
                <w:color w:val="auto"/>
              </w:rPr>
            </w:pPr>
            <w:r>
              <w:rPr>
                <w:rFonts w:ascii="Arial" w:cs="Arial" w:eastAsia="Arial" w:hAnsi="Arial"/>
                <w:sz w:val="14"/>
                <w:szCs w:val="14"/>
                <w:b w:val="1"/>
                <w:bCs w:val="1"/>
                <w:color w:val="auto"/>
                <w:w w:val="98"/>
              </w:rPr>
              <w:t>Grant Date Fair</w:t>
            </w:r>
          </w:p>
        </w:tc>
        <w:tc>
          <w:tcPr>
            <w:tcW w:w="140" w:type="dxa"/>
            <w:vAlign w:val="bottom"/>
          </w:tcPr>
          <w:p>
            <w:pPr>
              <w:spacing w:after="0"/>
              <w:rPr>
                <w:sz w:val="11"/>
                <w:szCs w:val="11"/>
                <w:color w:val="auto"/>
              </w:rPr>
            </w:pPr>
          </w:p>
        </w:tc>
        <w:tc>
          <w:tcPr>
            <w:tcW w:w="2000" w:type="dxa"/>
            <w:vAlign w:val="bottom"/>
            <w:vMerge w:val="restart"/>
          </w:tcPr>
          <w:p>
            <w:pPr>
              <w:jc w:val="right"/>
              <w:ind w:right="624"/>
              <w:spacing w:after="0"/>
              <w:rPr>
                <w:sz w:val="20"/>
                <w:szCs w:val="20"/>
                <w:color w:val="auto"/>
              </w:rPr>
            </w:pPr>
            <w:r>
              <w:rPr>
                <w:rFonts w:ascii="Arial" w:cs="Arial" w:eastAsia="Arial" w:hAnsi="Arial"/>
                <w:sz w:val="14"/>
                <w:szCs w:val="14"/>
                <w:b w:val="1"/>
                <w:bCs w:val="1"/>
                <w:color w:val="auto"/>
              </w:rPr>
              <w:t>Grant Date</w:t>
            </w:r>
          </w:p>
        </w:tc>
        <w:tc>
          <w:tcPr>
            <w:tcW w:w="0" w:type="dxa"/>
            <w:vAlign w:val="bottom"/>
          </w:tcPr>
          <w:p>
            <w:pPr>
              <w:spacing w:after="0"/>
              <w:rPr>
                <w:sz w:val="1"/>
                <w:szCs w:val="1"/>
                <w:color w:val="auto"/>
              </w:rPr>
            </w:pPr>
          </w:p>
        </w:tc>
      </w:tr>
      <w:tr>
        <w:trPr>
          <w:trHeight w:val="148"/>
        </w:trPr>
        <w:tc>
          <w:tcPr>
            <w:tcW w:w="3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120" w:type="dxa"/>
            <w:vAlign w:val="bottom"/>
            <w:gridSpan w:val="2"/>
            <w:vMerge w:val="continue"/>
          </w:tcPr>
          <w:p>
            <w:pPr>
              <w:spacing w:after="0"/>
              <w:rPr>
                <w:sz w:val="12"/>
                <w:szCs w:val="12"/>
                <w:color w:val="auto"/>
              </w:rPr>
            </w:pPr>
          </w:p>
        </w:tc>
        <w:tc>
          <w:tcPr>
            <w:tcW w:w="17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Value (Based on</w:t>
            </w:r>
          </w:p>
        </w:tc>
        <w:tc>
          <w:tcPr>
            <w:tcW w:w="17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Value (Based on</w:t>
            </w:r>
          </w:p>
        </w:tc>
        <w:tc>
          <w:tcPr>
            <w:tcW w:w="2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Fair Value</w:t>
            </w:r>
          </w:p>
        </w:tc>
        <w:tc>
          <w:tcPr>
            <w:tcW w:w="17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Probable Outcome)</w:t>
            </w:r>
          </w:p>
        </w:tc>
        <w:tc>
          <w:tcPr>
            <w:tcW w:w="17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Maximum Performance)</w:t>
            </w:r>
          </w:p>
        </w:tc>
        <w:tc>
          <w:tcPr>
            <w:tcW w:w="2000" w:type="dxa"/>
            <w:vAlign w:val="bottom"/>
          </w:tcPr>
          <w:p>
            <w:pPr>
              <w:jc w:val="right"/>
              <w:ind w:right="664"/>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358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980" w:type="dxa"/>
            <w:vAlign w:val="bottom"/>
          </w:tcPr>
          <w:p>
            <w:pPr>
              <w:jc w:val="right"/>
              <w:ind w:right="904"/>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4"/>
                <w:szCs w:val="14"/>
                <w:color w:val="auto"/>
              </w:rPr>
            </w:pPr>
          </w:p>
        </w:tc>
        <w:tc>
          <w:tcPr>
            <w:tcW w:w="1620" w:type="dxa"/>
            <w:vAlign w:val="bottom"/>
          </w:tcPr>
          <w:p>
            <w:pPr>
              <w:jc w:val="center"/>
              <w:ind w:right="44"/>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4"/>
                <w:szCs w:val="14"/>
                <w:color w:val="auto"/>
              </w:rPr>
            </w:pPr>
          </w:p>
        </w:tc>
        <w:tc>
          <w:tcPr>
            <w:tcW w:w="1640" w:type="dxa"/>
            <w:vAlign w:val="bottom"/>
          </w:tcPr>
          <w:p>
            <w:pPr>
              <w:jc w:val="center"/>
              <w:ind w:right="43"/>
              <w:spacing w:after="0"/>
              <w:rPr>
                <w:sz w:val="20"/>
                <w:szCs w:val="20"/>
                <w:color w:val="auto"/>
              </w:rPr>
            </w:pPr>
            <w:r>
              <w:rPr>
                <w:rFonts w:ascii="Arial" w:cs="Arial" w:eastAsia="Arial" w:hAnsi="Arial"/>
                <w:sz w:val="14"/>
                <w:szCs w:val="14"/>
                <w:b w:val="1"/>
                <w:bCs w:val="1"/>
                <w:color w:val="auto"/>
                <w:w w:val="93"/>
              </w:rPr>
              <w:t>($)</w:t>
            </w:r>
          </w:p>
        </w:tc>
        <w:tc>
          <w:tcPr>
            <w:tcW w:w="140" w:type="dxa"/>
            <w:vAlign w:val="bottom"/>
          </w:tcPr>
          <w:p>
            <w:pPr>
              <w:spacing w:after="0"/>
              <w:rPr>
                <w:sz w:val="14"/>
                <w:szCs w:val="14"/>
                <w:color w:val="auto"/>
              </w:rPr>
            </w:pPr>
          </w:p>
        </w:tc>
        <w:tc>
          <w:tcPr>
            <w:tcW w:w="2000" w:type="dxa"/>
            <w:vAlign w:val="bottom"/>
          </w:tcPr>
          <w:p>
            <w:pPr>
              <w:jc w:val="right"/>
              <w:ind w:right="904"/>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9"/>
        </w:trPr>
        <w:tc>
          <w:tcPr>
            <w:tcW w:w="34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4"/>
                <w:szCs w:val="14"/>
                <w:color w:val="auto"/>
              </w:rPr>
              <w:t>Lance Mitchell</w:t>
            </w:r>
          </w:p>
        </w:tc>
        <w:tc>
          <w:tcPr>
            <w:tcW w:w="140" w:type="dxa"/>
            <w:vAlign w:val="bottom"/>
            <w:tcBorders>
              <w:top w:val="single" w:sz="8" w:color="CFF0FC"/>
            </w:tcBorders>
            <w:shd w:val="clear" w:color="auto" w:fill="CFF0FC"/>
          </w:tcPr>
          <w:p>
            <w:pPr>
              <w:spacing w:after="0"/>
              <w:rPr>
                <w:sz w:val="18"/>
                <w:szCs w:val="18"/>
                <w:color w:val="auto"/>
              </w:rPr>
            </w:pPr>
          </w:p>
        </w:tc>
        <w:tc>
          <w:tcPr>
            <w:tcW w:w="198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6"/>
                <w:szCs w:val="16"/>
                <w:color w:val="auto"/>
                <w:w w:val="89"/>
              </w:rPr>
              <w:t>1,549,990</w:t>
            </w:r>
          </w:p>
        </w:tc>
        <w:tc>
          <w:tcPr>
            <w:tcW w:w="140" w:type="dxa"/>
            <w:vAlign w:val="bottom"/>
            <w:tcBorders>
              <w:top w:val="single" w:sz="8" w:color="CFF0FC"/>
            </w:tcBorders>
            <w:shd w:val="clear" w:color="auto" w:fill="CFF0FC"/>
          </w:tcPr>
          <w:p>
            <w:pPr>
              <w:spacing w:after="0"/>
              <w:rPr>
                <w:sz w:val="18"/>
                <w:szCs w:val="18"/>
                <w:color w:val="auto"/>
              </w:rPr>
            </w:pPr>
          </w:p>
        </w:tc>
        <w:tc>
          <w:tcPr>
            <w:tcW w:w="1620" w:type="dxa"/>
            <w:vAlign w:val="bottom"/>
            <w:tcBorders>
              <w:top w:val="single" w:sz="8" w:color="auto"/>
            </w:tcBorders>
            <w:shd w:val="clear" w:color="auto" w:fill="CFF0FC"/>
          </w:tcPr>
          <w:p>
            <w:pPr>
              <w:jc w:val="right"/>
              <w:ind w:right="484"/>
              <w:spacing w:after="0"/>
              <w:rPr>
                <w:sz w:val="20"/>
                <w:szCs w:val="20"/>
                <w:color w:val="auto"/>
              </w:rPr>
            </w:pPr>
            <w:r>
              <w:rPr>
                <w:rFonts w:ascii="Arial" w:cs="Arial" w:eastAsia="Arial" w:hAnsi="Arial"/>
                <w:sz w:val="16"/>
                <w:szCs w:val="16"/>
                <w:color w:val="auto"/>
              </w:rPr>
              <w:t>969,007</w:t>
            </w:r>
          </w:p>
        </w:tc>
        <w:tc>
          <w:tcPr>
            <w:tcW w:w="140" w:type="dxa"/>
            <w:vAlign w:val="bottom"/>
            <w:tcBorders>
              <w:top w:val="single" w:sz="8" w:color="CFF0FC"/>
            </w:tcBorders>
            <w:shd w:val="clear" w:color="auto" w:fill="CFF0FC"/>
          </w:tcPr>
          <w:p>
            <w:pPr>
              <w:spacing w:after="0"/>
              <w:rPr>
                <w:sz w:val="18"/>
                <w:szCs w:val="18"/>
                <w:color w:val="auto"/>
              </w:rPr>
            </w:pPr>
          </w:p>
        </w:tc>
        <w:tc>
          <w:tcPr>
            <w:tcW w:w="164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6"/>
                <w:szCs w:val="16"/>
                <w:color w:val="auto"/>
                <w:w w:val="89"/>
              </w:rPr>
              <w:t>1,938,014</w:t>
            </w:r>
          </w:p>
        </w:tc>
        <w:tc>
          <w:tcPr>
            <w:tcW w:w="140" w:type="dxa"/>
            <w:vAlign w:val="bottom"/>
            <w:tcBorders>
              <w:top w:val="single" w:sz="8" w:color="CFF0FC"/>
            </w:tcBorders>
            <w:shd w:val="clear" w:color="auto" w:fill="CFF0FC"/>
          </w:tcPr>
          <w:p>
            <w:pPr>
              <w:spacing w:after="0"/>
              <w:rPr>
                <w:sz w:val="18"/>
                <w:szCs w:val="18"/>
                <w:color w:val="auto"/>
              </w:rPr>
            </w:pPr>
          </w:p>
        </w:tc>
        <w:tc>
          <w:tcPr>
            <w:tcW w:w="2000" w:type="dxa"/>
            <w:vAlign w:val="bottom"/>
            <w:tcBorders>
              <w:top w:val="single" w:sz="8" w:color="auto"/>
            </w:tcBorders>
            <w:shd w:val="clear" w:color="auto" w:fill="CFF0FC"/>
          </w:tcPr>
          <w:p>
            <w:pPr>
              <w:jc w:val="right"/>
              <w:ind w:right="664"/>
              <w:spacing w:after="0"/>
              <w:rPr>
                <w:sz w:val="20"/>
                <w:szCs w:val="20"/>
                <w:color w:val="auto"/>
              </w:rPr>
            </w:pPr>
            <w:r>
              <w:rPr>
                <w:rFonts w:ascii="Arial" w:cs="Arial" w:eastAsia="Arial" w:hAnsi="Arial"/>
                <w:sz w:val="16"/>
                <w:szCs w:val="16"/>
                <w:color w:val="auto"/>
              </w:rPr>
              <w:t>969,007</w:t>
            </w:r>
          </w:p>
        </w:tc>
        <w:tc>
          <w:tcPr>
            <w:tcW w:w="0" w:type="dxa"/>
            <w:vAlign w:val="bottom"/>
          </w:tcPr>
          <w:p>
            <w:pPr>
              <w:spacing w:after="0"/>
              <w:rPr>
                <w:sz w:val="1"/>
                <w:szCs w:val="1"/>
                <w:color w:val="auto"/>
              </w:rPr>
            </w:pPr>
          </w:p>
        </w:tc>
      </w:tr>
      <w:tr>
        <w:trPr>
          <w:trHeight w:val="216"/>
        </w:trPr>
        <w:tc>
          <w:tcPr>
            <w:tcW w:w="3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Michael Graham</w:t>
            </w:r>
          </w:p>
        </w:tc>
        <w:tc>
          <w:tcPr>
            <w:tcW w:w="198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89"/>
              </w:rPr>
              <w:t>399,360</w:t>
            </w:r>
          </w:p>
        </w:tc>
        <w:tc>
          <w:tcPr>
            <w:tcW w:w="140" w:type="dxa"/>
            <w:vAlign w:val="bottom"/>
            <w:shd w:val="clear" w:color="auto" w:fill="CFF0FC"/>
          </w:tcPr>
          <w:p>
            <w:pPr>
              <w:spacing w:after="0"/>
              <w:rPr>
                <w:sz w:val="18"/>
                <w:szCs w:val="18"/>
                <w:color w:val="auto"/>
              </w:rPr>
            </w:pPr>
          </w:p>
        </w:tc>
        <w:tc>
          <w:tcPr>
            <w:tcW w:w="1620" w:type="dxa"/>
            <w:vAlign w:val="bottom"/>
            <w:shd w:val="clear" w:color="auto" w:fill="CFF0FC"/>
          </w:tcPr>
          <w:p>
            <w:pPr>
              <w:jc w:val="right"/>
              <w:ind w:right="484"/>
              <w:spacing w:after="0"/>
              <w:rPr>
                <w:sz w:val="20"/>
                <w:szCs w:val="20"/>
                <w:color w:val="auto"/>
              </w:rPr>
            </w:pPr>
            <w:r>
              <w:rPr>
                <w:rFonts w:ascii="Arial" w:cs="Arial" w:eastAsia="Arial" w:hAnsi="Arial"/>
                <w:sz w:val="16"/>
                <w:szCs w:val="16"/>
                <w:color w:val="auto"/>
              </w:rPr>
              <w:t>299,510</w:t>
            </w:r>
          </w:p>
        </w:tc>
        <w:tc>
          <w:tcPr>
            <w:tcW w:w="140" w:type="dxa"/>
            <w:vAlign w:val="bottom"/>
            <w:shd w:val="clear" w:color="auto" w:fill="CFF0FC"/>
          </w:tcPr>
          <w:p>
            <w:pPr>
              <w:spacing w:after="0"/>
              <w:rPr>
                <w:sz w:val="18"/>
                <w:szCs w:val="18"/>
                <w:color w:val="auto"/>
              </w:rPr>
            </w:pPr>
          </w:p>
        </w:tc>
        <w:tc>
          <w:tcPr>
            <w:tcW w:w="164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89"/>
              </w:rPr>
              <w:t>599,020</w:t>
            </w:r>
          </w:p>
        </w:tc>
        <w:tc>
          <w:tcPr>
            <w:tcW w:w="140" w:type="dxa"/>
            <w:vAlign w:val="bottom"/>
            <w:shd w:val="clear" w:color="auto" w:fill="CFF0FC"/>
          </w:tcPr>
          <w:p>
            <w:pPr>
              <w:spacing w:after="0"/>
              <w:rPr>
                <w:sz w:val="18"/>
                <w:szCs w:val="18"/>
                <w:color w:val="auto"/>
              </w:rPr>
            </w:pPr>
          </w:p>
        </w:tc>
        <w:tc>
          <w:tcPr>
            <w:tcW w:w="2000" w:type="dxa"/>
            <w:vAlign w:val="bottom"/>
            <w:shd w:val="clear" w:color="auto" w:fill="CFF0FC"/>
          </w:tcPr>
          <w:p>
            <w:pPr>
              <w:jc w:val="right"/>
              <w:ind w:right="664"/>
              <w:spacing w:after="0"/>
              <w:rPr>
                <w:sz w:val="20"/>
                <w:szCs w:val="20"/>
                <w:color w:val="auto"/>
              </w:rPr>
            </w:pPr>
            <w:r>
              <w:rPr>
                <w:rFonts w:ascii="Arial" w:cs="Arial" w:eastAsia="Arial" w:hAnsi="Arial"/>
                <w:sz w:val="16"/>
                <w:szCs w:val="16"/>
                <w:color w:val="auto"/>
              </w:rPr>
              <w:t>299,510</w:t>
            </w:r>
          </w:p>
        </w:tc>
        <w:tc>
          <w:tcPr>
            <w:tcW w:w="0" w:type="dxa"/>
            <w:vAlign w:val="bottom"/>
          </w:tcPr>
          <w:p>
            <w:pPr>
              <w:spacing w:after="0"/>
              <w:rPr>
                <w:sz w:val="1"/>
                <w:szCs w:val="1"/>
                <w:color w:val="auto"/>
              </w:rPr>
            </w:pPr>
          </w:p>
        </w:tc>
      </w:tr>
      <w:tr>
        <w:trPr>
          <w:trHeight w:val="216"/>
        </w:trPr>
        <w:tc>
          <w:tcPr>
            <w:tcW w:w="3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Stephan Pace</w:t>
            </w:r>
          </w:p>
        </w:tc>
        <w:tc>
          <w:tcPr>
            <w:tcW w:w="198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89"/>
              </w:rPr>
              <w:t>225,108</w:t>
            </w:r>
          </w:p>
        </w:tc>
        <w:tc>
          <w:tcPr>
            <w:tcW w:w="140" w:type="dxa"/>
            <w:vAlign w:val="bottom"/>
            <w:shd w:val="clear" w:color="auto" w:fill="CFF0FC"/>
          </w:tcPr>
          <w:p>
            <w:pPr>
              <w:spacing w:after="0"/>
              <w:rPr>
                <w:sz w:val="18"/>
                <w:szCs w:val="18"/>
                <w:color w:val="auto"/>
              </w:rPr>
            </w:pPr>
          </w:p>
        </w:tc>
        <w:tc>
          <w:tcPr>
            <w:tcW w:w="1620" w:type="dxa"/>
            <w:vAlign w:val="bottom"/>
            <w:shd w:val="clear" w:color="auto" w:fill="CFF0FC"/>
          </w:tcPr>
          <w:p>
            <w:pPr>
              <w:jc w:val="right"/>
              <w:ind w:right="484"/>
              <w:spacing w:after="0"/>
              <w:rPr>
                <w:sz w:val="20"/>
                <w:szCs w:val="20"/>
                <w:color w:val="auto"/>
              </w:rPr>
            </w:pPr>
            <w:r>
              <w:rPr>
                <w:rFonts w:ascii="Arial" w:cs="Arial" w:eastAsia="Arial" w:hAnsi="Arial"/>
                <w:sz w:val="16"/>
                <w:szCs w:val="16"/>
                <w:color w:val="auto"/>
              </w:rPr>
              <w:t>168,994</w:t>
            </w:r>
          </w:p>
        </w:tc>
        <w:tc>
          <w:tcPr>
            <w:tcW w:w="140" w:type="dxa"/>
            <w:vAlign w:val="bottom"/>
            <w:shd w:val="clear" w:color="auto" w:fill="CFF0FC"/>
          </w:tcPr>
          <w:p>
            <w:pPr>
              <w:spacing w:after="0"/>
              <w:rPr>
                <w:sz w:val="18"/>
                <w:szCs w:val="18"/>
                <w:color w:val="auto"/>
              </w:rPr>
            </w:pPr>
          </w:p>
        </w:tc>
        <w:tc>
          <w:tcPr>
            <w:tcW w:w="164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89"/>
              </w:rPr>
              <w:t>337,988</w:t>
            </w:r>
          </w:p>
        </w:tc>
        <w:tc>
          <w:tcPr>
            <w:tcW w:w="140" w:type="dxa"/>
            <w:vAlign w:val="bottom"/>
            <w:shd w:val="clear" w:color="auto" w:fill="CFF0FC"/>
          </w:tcPr>
          <w:p>
            <w:pPr>
              <w:spacing w:after="0"/>
              <w:rPr>
                <w:sz w:val="18"/>
                <w:szCs w:val="18"/>
                <w:color w:val="auto"/>
              </w:rPr>
            </w:pPr>
          </w:p>
        </w:tc>
        <w:tc>
          <w:tcPr>
            <w:tcW w:w="2000" w:type="dxa"/>
            <w:vAlign w:val="bottom"/>
            <w:shd w:val="clear" w:color="auto" w:fill="CFF0FC"/>
          </w:tcPr>
          <w:p>
            <w:pPr>
              <w:jc w:val="right"/>
              <w:ind w:right="664"/>
              <w:spacing w:after="0"/>
              <w:rPr>
                <w:sz w:val="20"/>
                <w:szCs w:val="20"/>
                <w:color w:val="auto"/>
              </w:rPr>
            </w:pPr>
            <w:r>
              <w:rPr>
                <w:rFonts w:ascii="Arial" w:cs="Arial" w:eastAsia="Arial" w:hAnsi="Arial"/>
                <w:sz w:val="16"/>
                <w:szCs w:val="16"/>
                <w:color w:val="auto"/>
              </w:rPr>
              <w:t>168,994</w:t>
            </w:r>
          </w:p>
        </w:tc>
        <w:tc>
          <w:tcPr>
            <w:tcW w:w="0" w:type="dxa"/>
            <w:vAlign w:val="bottom"/>
          </w:tcPr>
          <w:p>
            <w:pPr>
              <w:spacing w:after="0"/>
              <w:rPr>
                <w:sz w:val="1"/>
                <w:szCs w:val="1"/>
                <w:color w:val="auto"/>
              </w:rPr>
            </w:pPr>
          </w:p>
        </w:tc>
      </w:tr>
      <w:tr>
        <w:trPr>
          <w:trHeight w:val="216"/>
        </w:trPr>
        <w:tc>
          <w:tcPr>
            <w:tcW w:w="3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Craig Cappel</w:t>
            </w:r>
          </w:p>
        </w:tc>
        <w:tc>
          <w:tcPr>
            <w:tcW w:w="198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89"/>
              </w:rPr>
              <w:t>231,738</w:t>
            </w:r>
          </w:p>
        </w:tc>
        <w:tc>
          <w:tcPr>
            <w:tcW w:w="140" w:type="dxa"/>
            <w:vAlign w:val="bottom"/>
            <w:shd w:val="clear" w:color="auto" w:fill="CFF0FC"/>
          </w:tcPr>
          <w:p>
            <w:pPr>
              <w:spacing w:after="0"/>
              <w:rPr>
                <w:sz w:val="18"/>
                <w:szCs w:val="18"/>
                <w:color w:val="auto"/>
              </w:rPr>
            </w:pPr>
          </w:p>
        </w:tc>
        <w:tc>
          <w:tcPr>
            <w:tcW w:w="1620" w:type="dxa"/>
            <w:vAlign w:val="bottom"/>
            <w:shd w:val="clear" w:color="auto" w:fill="CFF0FC"/>
          </w:tcPr>
          <w:p>
            <w:pPr>
              <w:jc w:val="right"/>
              <w:ind w:right="484"/>
              <w:spacing w:after="0"/>
              <w:rPr>
                <w:sz w:val="20"/>
                <w:szCs w:val="20"/>
                <w:color w:val="auto"/>
              </w:rPr>
            </w:pPr>
            <w:r>
              <w:rPr>
                <w:rFonts w:ascii="Arial" w:cs="Arial" w:eastAsia="Arial" w:hAnsi="Arial"/>
                <w:sz w:val="16"/>
                <w:szCs w:val="16"/>
                <w:color w:val="auto"/>
              </w:rPr>
              <w:t>174,002</w:t>
            </w:r>
          </w:p>
        </w:tc>
        <w:tc>
          <w:tcPr>
            <w:tcW w:w="140" w:type="dxa"/>
            <w:vAlign w:val="bottom"/>
            <w:shd w:val="clear" w:color="auto" w:fill="CFF0FC"/>
          </w:tcPr>
          <w:p>
            <w:pPr>
              <w:spacing w:after="0"/>
              <w:rPr>
                <w:sz w:val="18"/>
                <w:szCs w:val="18"/>
                <w:color w:val="auto"/>
              </w:rPr>
            </w:pPr>
          </w:p>
        </w:tc>
        <w:tc>
          <w:tcPr>
            <w:tcW w:w="164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89"/>
              </w:rPr>
              <w:t>348,004</w:t>
            </w:r>
          </w:p>
        </w:tc>
        <w:tc>
          <w:tcPr>
            <w:tcW w:w="140" w:type="dxa"/>
            <w:vAlign w:val="bottom"/>
            <w:shd w:val="clear" w:color="auto" w:fill="CFF0FC"/>
          </w:tcPr>
          <w:p>
            <w:pPr>
              <w:spacing w:after="0"/>
              <w:rPr>
                <w:sz w:val="18"/>
                <w:szCs w:val="18"/>
                <w:color w:val="auto"/>
              </w:rPr>
            </w:pPr>
          </w:p>
        </w:tc>
        <w:tc>
          <w:tcPr>
            <w:tcW w:w="2000" w:type="dxa"/>
            <w:vAlign w:val="bottom"/>
            <w:shd w:val="clear" w:color="auto" w:fill="CFF0FC"/>
          </w:tcPr>
          <w:p>
            <w:pPr>
              <w:jc w:val="right"/>
              <w:ind w:right="664"/>
              <w:spacing w:after="0"/>
              <w:rPr>
                <w:sz w:val="20"/>
                <w:szCs w:val="20"/>
                <w:color w:val="auto"/>
              </w:rPr>
            </w:pPr>
            <w:r>
              <w:rPr>
                <w:rFonts w:ascii="Arial" w:cs="Arial" w:eastAsia="Arial" w:hAnsi="Arial"/>
                <w:sz w:val="16"/>
                <w:szCs w:val="16"/>
                <w:color w:val="auto"/>
              </w:rPr>
              <w:t>174,002</w:t>
            </w:r>
          </w:p>
        </w:tc>
        <w:tc>
          <w:tcPr>
            <w:tcW w:w="0" w:type="dxa"/>
            <w:vAlign w:val="bottom"/>
          </w:tcPr>
          <w:p>
            <w:pPr>
              <w:spacing w:after="0"/>
              <w:rPr>
                <w:sz w:val="1"/>
                <w:szCs w:val="1"/>
                <w:color w:val="auto"/>
              </w:rPr>
            </w:pPr>
          </w:p>
        </w:tc>
      </w:tr>
      <w:tr>
        <w:trPr>
          <w:trHeight w:val="216"/>
        </w:trPr>
        <w:tc>
          <w:tcPr>
            <w:tcW w:w="3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Rachel Bishop</w:t>
            </w:r>
          </w:p>
        </w:tc>
        <w:tc>
          <w:tcPr>
            <w:tcW w:w="198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89"/>
              </w:rPr>
              <w:t>205,998</w:t>
            </w:r>
          </w:p>
        </w:tc>
        <w:tc>
          <w:tcPr>
            <w:tcW w:w="140" w:type="dxa"/>
            <w:vAlign w:val="bottom"/>
            <w:shd w:val="clear" w:color="auto" w:fill="CFF0FC"/>
          </w:tcPr>
          <w:p>
            <w:pPr>
              <w:spacing w:after="0"/>
              <w:rPr>
                <w:sz w:val="18"/>
                <w:szCs w:val="18"/>
                <w:color w:val="auto"/>
              </w:rPr>
            </w:pPr>
          </w:p>
        </w:tc>
        <w:tc>
          <w:tcPr>
            <w:tcW w:w="1620" w:type="dxa"/>
            <w:vAlign w:val="bottom"/>
            <w:shd w:val="clear" w:color="auto" w:fill="CFF0FC"/>
          </w:tcPr>
          <w:p>
            <w:pPr>
              <w:jc w:val="right"/>
              <w:ind w:right="484"/>
              <w:spacing w:after="0"/>
              <w:rPr>
                <w:sz w:val="20"/>
                <w:szCs w:val="20"/>
                <w:color w:val="auto"/>
              </w:rPr>
            </w:pPr>
            <w:r>
              <w:rPr>
                <w:rFonts w:ascii="Arial" w:cs="Arial" w:eastAsia="Arial" w:hAnsi="Arial"/>
                <w:sz w:val="16"/>
                <w:szCs w:val="16"/>
                <w:color w:val="auto"/>
              </w:rPr>
              <w:t>154,508</w:t>
            </w:r>
          </w:p>
        </w:tc>
        <w:tc>
          <w:tcPr>
            <w:tcW w:w="140" w:type="dxa"/>
            <w:vAlign w:val="bottom"/>
            <w:shd w:val="clear" w:color="auto" w:fill="CFF0FC"/>
          </w:tcPr>
          <w:p>
            <w:pPr>
              <w:spacing w:after="0"/>
              <w:rPr>
                <w:sz w:val="18"/>
                <w:szCs w:val="18"/>
                <w:color w:val="auto"/>
              </w:rPr>
            </w:pPr>
          </w:p>
        </w:tc>
        <w:tc>
          <w:tcPr>
            <w:tcW w:w="164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89"/>
              </w:rPr>
              <w:t>309,016</w:t>
            </w:r>
          </w:p>
        </w:tc>
        <w:tc>
          <w:tcPr>
            <w:tcW w:w="140" w:type="dxa"/>
            <w:vAlign w:val="bottom"/>
            <w:shd w:val="clear" w:color="auto" w:fill="CFF0FC"/>
          </w:tcPr>
          <w:p>
            <w:pPr>
              <w:spacing w:after="0"/>
              <w:rPr>
                <w:sz w:val="18"/>
                <w:szCs w:val="18"/>
                <w:color w:val="auto"/>
              </w:rPr>
            </w:pPr>
          </w:p>
        </w:tc>
        <w:tc>
          <w:tcPr>
            <w:tcW w:w="2000" w:type="dxa"/>
            <w:vAlign w:val="bottom"/>
            <w:shd w:val="clear" w:color="auto" w:fill="CFF0FC"/>
          </w:tcPr>
          <w:p>
            <w:pPr>
              <w:jc w:val="right"/>
              <w:ind w:right="664"/>
              <w:spacing w:after="0"/>
              <w:rPr>
                <w:sz w:val="20"/>
                <w:szCs w:val="20"/>
                <w:color w:val="auto"/>
              </w:rPr>
            </w:pPr>
            <w:r>
              <w:rPr>
                <w:rFonts w:ascii="Arial" w:cs="Arial" w:eastAsia="Arial" w:hAnsi="Arial"/>
                <w:sz w:val="16"/>
                <w:szCs w:val="16"/>
                <w:color w:val="auto"/>
              </w:rPr>
              <w:t>154,508</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440" w:right="220" w:hanging="432"/>
        <w:spacing w:after="0" w:line="293" w:lineRule="auto"/>
        <w:tabs>
          <w:tab w:leader="none" w:pos="4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Represents the NEO’s payouts under (a) for 2020, the 2020 AIP and the PEI LTIP, (b) for 2019, the 2019 AIP and the PEI LTIP, and (c) for 2018, the PEI LTIP and the annual incentive plan operated by PEI.</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160" w:type="dxa"/>
            <w:vAlign w:val="bottom"/>
            <w:gridSpan w:val="3"/>
          </w:tcPr>
          <w:p>
            <w:pPr>
              <w:spacing w:after="0"/>
              <w:rPr>
                <w:sz w:val="20"/>
                <w:szCs w:val="20"/>
                <w:color w:val="auto"/>
              </w:rPr>
            </w:pPr>
            <w:r>
              <w:rPr>
                <w:rFonts w:ascii="Arial" w:cs="Arial" w:eastAsia="Arial" w:hAnsi="Arial"/>
                <w:sz w:val="18"/>
                <w:szCs w:val="18"/>
                <w:color w:val="auto"/>
              </w:rPr>
              <w:t>Awards under the 2020 AIP were as follows:</w:t>
            </w:r>
          </w:p>
        </w:tc>
        <w:tc>
          <w:tcPr>
            <w:tcW w:w="1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320" w:type="dxa"/>
            <w:vAlign w:val="bottom"/>
            <w:gridSpan w:val="2"/>
            <w:vMerge w:val="restart"/>
          </w:tcPr>
          <w:p>
            <w:pPr>
              <w:jc w:val="center"/>
              <w:ind w:right="200"/>
              <w:spacing w:after="0"/>
              <w:rPr>
                <w:sz w:val="20"/>
                <w:szCs w:val="20"/>
                <w:color w:val="auto"/>
              </w:rPr>
            </w:pPr>
            <w:r>
              <w:rPr>
                <w:rFonts w:ascii="Arial" w:cs="Arial" w:eastAsia="Arial" w:hAnsi="Arial"/>
                <w:sz w:val="18"/>
                <w:szCs w:val="18"/>
                <w:b w:val="1"/>
                <w:bCs w:val="1"/>
                <w:color w:val="auto"/>
                <w:w w:val="92"/>
              </w:rPr>
              <w:t>Payment From</w:t>
            </w:r>
          </w:p>
        </w:tc>
        <w:tc>
          <w:tcPr>
            <w:tcW w:w="0" w:type="dxa"/>
            <w:vAlign w:val="bottom"/>
          </w:tcPr>
          <w:p>
            <w:pPr>
              <w:spacing w:after="0"/>
              <w:rPr>
                <w:sz w:val="1"/>
                <w:szCs w:val="1"/>
                <w:color w:val="auto"/>
              </w:rPr>
            </w:pPr>
          </w:p>
        </w:tc>
      </w:tr>
      <w:tr>
        <w:trPr>
          <w:trHeight w:val="211"/>
        </w:trPr>
        <w:tc>
          <w:tcPr>
            <w:tcW w:w="5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3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jc w:val="center"/>
              <w:ind w:left="230"/>
              <w:spacing w:after="0"/>
              <w:rPr>
                <w:sz w:val="20"/>
                <w:szCs w:val="20"/>
                <w:color w:val="auto"/>
              </w:rPr>
            </w:pPr>
            <w:r>
              <w:rPr>
                <w:rFonts w:ascii="Arial" w:cs="Arial" w:eastAsia="Arial" w:hAnsi="Arial"/>
                <w:sz w:val="18"/>
                <w:szCs w:val="18"/>
                <w:b w:val="1"/>
                <w:bCs w:val="1"/>
                <w:color w:val="auto"/>
                <w:w w:val="95"/>
              </w:rPr>
              <w:t>AIP Target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Annual</w:t>
            </w:r>
          </w:p>
        </w:tc>
        <w:tc>
          <w:tcPr>
            <w:tcW w:w="0" w:type="dxa"/>
            <w:vAlign w:val="bottom"/>
          </w:tcPr>
          <w:p>
            <w:pPr>
              <w:spacing w:after="0"/>
              <w:rPr>
                <w:sz w:val="1"/>
                <w:szCs w:val="1"/>
                <w:color w:val="auto"/>
              </w:rPr>
            </w:pPr>
          </w:p>
        </w:tc>
      </w:tr>
      <w:tr>
        <w:trPr>
          <w:trHeight w:val="216"/>
        </w:trPr>
        <w:tc>
          <w:tcPr>
            <w:tcW w:w="5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jc w:val="center"/>
              <w:ind w:left="210"/>
              <w:spacing w:after="0"/>
              <w:rPr>
                <w:sz w:val="20"/>
                <w:szCs w:val="20"/>
                <w:color w:val="auto"/>
              </w:rPr>
            </w:pPr>
            <w:r>
              <w:rPr>
                <w:rFonts w:ascii="Arial" w:cs="Arial" w:eastAsia="Arial" w:hAnsi="Arial"/>
                <w:sz w:val="18"/>
                <w:szCs w:val="18"/>
                <w:b w:val="1"/>
                <w:bCs w:val="1"/>
                <w:color w:val="auto"/>
                <w:w w:val="86"/>
              </w:rPr>
              <w:t>Percentage</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3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Incentive Plan</w:t>
            </w:r>
          </w:p>
        </w:tc>
        <w:tc>
          <w:tcPr>
            <w:tcW w:w="0" w:type="dxa"/>
            <w:vAlign w:val="bottom"/>
          </w:tcPr>
          <w:p>
            <w:pPr>
              <w:spacing w:after="0"/>
              <w:rPr>
                <w:sz w:val="1"/>
                <w:szCs w:val="1"/>
                <w:color w:val="auto"/>
              </w:rPr>
            </w:pPr>
          </w:p>
        </w:tc>
      </w:tr>
      <w:tr>
        <w:trPr>
          <w:trHeight w:val="234"/>
        </w:trPr>
        <w:tc>
          <w:tcPr>
            <w:tcW w:w="6160" w:type="dxa"/>
            <w:vAlign w:val="bottom"/>
            <w:gridSpan w:val="3"/>
          </w:tcPr>
          <w:p>
            <w:pPr>
              <w:spacing w:after="0"/>
              <w:rPr>
                <w:sz w:val="20"/>
                <w:szCs w:val="20"/>
                <w:color w:val="auto"/>
              </w:rPr>
            </w:pPr>
            <w:r>
              <w:rPr>
                <w:rFonts w:ascii="Arial" w:cs="Arial" w:eastAsia="Arial" w:hAnsi="Arial"/>
                <w:sz w:val="18"/>
                <w:szCs w:val="18"/>
                <w:b w:val="1"/>
                <w:bCs w:val="1"/>
                <w:color w:val="auto"/>
              </w:rPr>
              <w:t>Name</w:t>
            </w:r>
          </w:p>
        </w:tc>
        <w:tc>
          <w:tcPr>
            <w:tcW w:w="1820" w:type="dxa"/>
            <w:vAlign w:val="bottom"/>
            <w:gridSpan w:val="2"/>
          </w:tcPr>
          <w:p>
            <w:pPr>
              <w:jc w:val="center"/>
              <w:ind w:left="350"/>
              <w:spacing w:after="0"/>
              <w:rPr>
                <w:sz w:val="20"/>
                <w:szCs w:val="20"/>
                <w:color w:val="auto"/>
              </w:rPr>
            </w:pPr>
            <w:r>
              <w:rPr>
                <w:rFonts w:ascii="Arial" w:cs="Arial" w:eastAsia="Arial" w:hAnsi="Arial"/>
                <w:sz w:val="18"/>
                <w:szCs w:val="18"/>
                <w:b w:val="1"/>
                <w:bCs w:val="1"/>
                <w:color w:val="auto"/>
              </w:rPr>
              <w:t>(%)</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9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Lance Mitchell</w:t>
            </w:r>
          </w:p>
        </w:tc>
        <w:tc>
          <w:tcPr>
            <w:tcW w:w="1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70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115%</w:t>
            </w:r>
          </w:p>
        </w:tc>
        <w:tc>
          <w:tcPr>
            <w:tcW w:w="260" w:type="dxa"/>
            <w:vAlign w:val="bottom"/>
            <w:tcBorders>
              <w:top w:val="single" w:sz="8" w:color="CFF0FC"/>
            </w:tcBorders>
            <w:shd w:val="clear" w:color="auto" w:fill="CFF0FC"/>
          </w:tcPr>
          <w:p>
            <w:pPr>
              <w:spacing w:after="0"/>
              <w:rPr>
                <w:sz w:val="19"/>
                <w:szCs w:val="19"/>
                <w:color w:val="auto"/>
              </w:rPr>
            </w:pPr>
          </w:p>
        </w:tc>
        <w:tc>
          <w:tcPr>
            <w:tcW w:w="228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3,565,000</w:t>
            </w:r>
          </w:p>
        </w:tc>
        <w:tc>
          <w:tcPr>
            <w:tcW w:w="10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60" w:type="dxa"/>
            <w:vAlign w:val="bottom"/>
            <w:gridSpan w:val="3"/>
          </w:tcPr>
          <w:p>
            <w:pPr>
              <w:spacing w:after="0"/>
              <w:rPr>
                <w:sz w:val="20"/>
                <w:szCs w:val="20"/>
                <w:color w:val="auto"/>
              </w:rPr>
            </w:pPr>
            <w:r>
              <w:rPr>
                <w:rFonts w:ascii="Arial" w:cs="Arial" w:eastAsia="Arial" w:hAnsi="Arial"/>
                <w:sz w:val="18"/>
                <w:szCs w:val="18"/>
                <w:color w:val="auto"/>
              </w:rPr>
              <w:t>Michael Graham</w:t>
            </w:r>
          </w:p>
        </w:tc>
        <w:tc>
          <w:tcPr>
            <w:tcW w:w="1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60%</w:t>
            </w:r>
          </w:p>
        </w:tc>
        <w:tc>
          <w:tcPr>
            <w:tcW w:w="260" w:type="dxa"/>
            <w:vAlign w:val="bottom"/>
          </w:tcPr>
          <w:p>
            <w:pPr>
              <w:spacing w:after="0"/>
              <w:rPr>
                <w:sz w:val="19"/>
                <w:szCs w:val="19"/>
                <w:color w:val="auto"/>
              </w:rPr>
            </w:pPr>
          </w:p>
        </w:tc>
        <w:tc>
          <w:tcPr>
            <w:tcW w:w="2280" w:type="dxa"/>
            <w:vAlign w:val="bottom"/>
            <w:gridSpan w:val="2"/>
          </w:tcPr>
          <w:p>
            <w:pPr>
              <w:jc w:val="right"/>
              <w:spacing w:after="0"/>
              <w:rPr>
                <w:sz w:val="20"/>
                <w:szCs w:val="20"/>
                <w:color w:val="auto"/>
              </w:rPr>
            </w:pPr>
            <w:r>
              <w:rPr>
                <w:rFonts w:ascii="Arial" w:cs="Arial" w:eastAsia="Arial" w:hAnsi="Arial"/>
                <w:sz w:val="18"/>
                <w:szCs w:val="18"/>
                <w:color w:val="auto"/>
              </w:rPr>
              <w:t>975,233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Stephan Pace</w:t>
            </w:r>
          </w:p>
        </w:tc>
        <w:tc>
          <w:tcPr>
            <w:tcW w:w="120" w:type="dxa"/>
            <w:vAlign w:val="bottom"/>
            <w:shd w:val="clear" w:color="auto" w:fill="CFF0FC"/>
          </w:tcPr>
          <w:p>
            <w:pPr>
              <w:spacing w:after="0"/>
              <w:rPr>
                <w:sz w:val="19"/>
                <w:szCs w:val="19"/>
                <w:color w:val="auto"/>
              </w:rPr>
            </w:pPr>
          </w:p>
        </w:tc>
        <w:tc>
          <w:tcPr>
            <w:tcW w:w="170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60%</w:t>
            </w:r>
          </w:p>
        </w:tc>
        <w:tc>
          <w:tcPr>
            <w:tcW w:w="260" w:type="dxa"/>
            <w:vAlign w:val="bottom"/>
            <w:shd w:val="clear" w:color="auto" w:fill="CFF0FC"/>
          </w:tcPr>
          <w:p>
            <w:pPr>
              <w:spacing w:after="0"/>
              <w:rPr>
                <w:sz w:val="19"/>
                <w:szCs w:val="19"/>
                <w:color w:val="auto"/>
              </w:rPr>
            </w:pPr>
          </w:p>
        </w:tc>
        <w:tc>
          <w:tcPr>
            <w:tcW w:w="2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549,698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60" w:type="dxa"/>
            <w:vAlign w:val="bottom"/>
            <w:gridSpan w:val="3"/>
          </w:tcPr>
          <w:p>
            <w:pPr>
              <w:spacing w:after="0"/>
              <w:rPr>
                <w:sz w:val="20"/>
                <w:szCs w:val="20"/>
                <w:color w:val="auto"/>
              </w:rPr>
            </w:pPr>
            <w:r>
              <w:rPr>
                <w:rFonts w:ascii="Arial" w:cs="Arial" w:eastAsia="Arial" w:hAnsi="Arial"/>
                <w:sz w:val="18"/>
                <w:szCs w:val="18"/>
                <w:color w:val="auto"/>
              </w:rPr>
              <w:t>Craig Cappel</w:t>
            </w:r>
          </w:p>
        </w:tc>
        <w:tc>
          <w:tcPr>
            <w:tcW w:w="1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60%</w:t>
            </w:r>
          </w:p>
        </w:tc>
        <w:tc>
          <w:tcPr>
            <w:tcW w:w="260" w:type="dxa"/>
            <w:vAlign w:val="bottom"/>
          </w:tcPr>
          <w:p>
            <w:pPr>
              <w:spacing w:after="0"/>
              <w:rPr>
                <w:sz w:val="19"/>
                <w:szCs w:val="19"/>
                <w:color w:val="auto"/>
              </w:rPr>
            </w:pPr>
          </w:p>
        </w:tc>
        <w:tc>
          <w:tcPr>
            <w:tcW w:w="2280" w:type="dxa"/>
            <w:vAlign w:val="bottom"/>
            <w:gridSpan w:val="2"/>
          </w:tcPr>
          <w:p>
            <w:pPr>
              <w:jc w:val="right"/>
              <w:spacing w:after="0"/>
              <w:rPr>
                <w:sz w:val="20"/>
                <w:szCs w:val="20"/>
                <w:color w:val="auto"/>
              </w:rPr>
            </w:pPr>
            <w:r>
              <w:rPr>
                <w:rFonts w:ascii="Arial" w:cs="Arial" w:eastAsia="Arial" w:hAnsi="Arial"/>
                <w:sz w:val="18"/>
                <w:szCs w:val="18"/>
                <w:color w:val="auto"/>
              </w:rPr>
              <w:t>565,934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Rachel Bishop</w:t>
            </w:r>
          </w:p>
        </w:tc>
        <w:tc>
          <w:tcPr>
            <w:tcW w:w="120" w:type="dxa"/>
            <w:vAlign w:val="bottom"/>
            <w:shd w:val="clear" w:color="auto" w:fill="CFF0FC"/>
          </w:tcPr>
          <w:p>
            <w:pPr>
              <w:spacing w:after="0"/>
              <w:rPr>
                <w:sz w:val="19"/>
                <w:szCs w:val="19"/>
                <w:color w:val="auto"/>
              </w:rPr>
            </w:pPr>
          </w:p>
        </w:tc>
        <w:tc>
          <w:tcPr>
            <w:tcW w:w="170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60%</w:t>
            </w:r>
          </w:p>
        </w:tc>
        <w:tc>
          <w:tcPr>
            <w:tcW w:w="260" w:type="dxa"/>
            <w:vAlign w:val="bottom"/>
            <w:shd w:val="clear" w:color="auto" w:fill="CFF0FC"/>
          </w:tcPr>
          <w:p>
            <w:pPr>
              <w:spacing w:after="0"/>
              <w:rPr>
                <w:sz w:val="19"/>
                <w:szCs w:val="19"/>
                <w:color w:val="auto"/>
              </w:rPr>
            </w:pPr>
          </w:p>
        </w:tc>
        <w:tc>
          <w:tcPr>
            <w:tcW w:w="2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503,052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486"/>
        </w:trPr>
        <w:tc>
          <w:tcPr>
            <w:tcW w:w="6160" w:type="dxa"/>
            <w:vAlign w:val="bottom"/>
            <w:gridSpan w:val="3"/>
          </w:tcPr>
          <w:p>
            <w:pPr>
              <w:spacing w:after="0"/>
              <w:rPr>
                <w:sz w:val="20"/>
                <w:szCs w:val="20"/>
                <w:color w:val="auto"/>
              </w:rPr>
            </w:pPr>
            <w:r>
              <w:rPr>
                <w:rFonts w:ascii="Arial" w:cs="Arial" w:eastAsia="Arial" w:hAnsi="Arial"/>
                <w:sz w:val="18"/>
                <w:szCs w:val="18"/>
                <w:color w:val="auto"/>
              </w:rPr>
              <w:t>Awards under the 2019 AIP were as follows:</w:t>
            </w:r>
          </w:p>
        </w:tc>
        <w:tc>
          <w:tcPr>
            <w:tcW w:w="1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320" w:type="dxa"/>
            <w:vAlign w:val="bottom"/>
            <w:gridSpan w:val="2"/>
            <w:vMerge w:val="restart"/>
          </w:tcPr>
          <w:p>
            <w:pPr>
              <w:jc w:val="center"/>
              <w:ind w:right="120"/>
              <w:spacing w:after="0"/>
              <w:rPr>
                <w:sz w:val="20"/>
                <w:szCs w:val="20"/>
                <w:color w:val="auto"/>
              </w:rPr>
            </w:pPr>
            <w:r>
              <w:rPr>
                <w:rFonts w:ascii="Arial" w:cs="Arial" w:eastAsia="Arial" w:hAnsi="Arial"/>
                <w:sz w:val="18"/>
                <w:szCs w:val="18"/>
                <w:b w:val="1"/>
                <w:bCs w:val="1"/>
                <w:color w:val="auto"/>
                <w:w w:val="92"/>
              </w:rPr>
              <w:t>Payment From</w:t>
            </w:r>
          </w:p>
        </w:tc>
        <w:tc>
          <w:tcPr>
            <w:tcW w:w="0" w:type="dxa"/>
            <w:vAlign w:val="bottom"/>
          </w:tcPr>
          <w:p>
            <w:pPr>
              <w:spacing w:after="0"/>
              <w:rPr>
                <w:sz w:val="1"/>
                <w:szCs w:val="1"/>
                <w:color w:val="auto"/>
              </w:rPr>
            </w:pPr>
          </w:p>
        </w:tc>
      </w:tr>
      <w:tr>
        <w:trPr>
          <w:trHeight w:val="211"/>
        </w:trPr>
        <w:tc>
          <w:tcPr>
            <w:tcW w:w="5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3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jc w:val="center"/>
              <w:ind w:left="430"/>
              <w:spacing w:after="0"/>
              <w:rPr>
                <w:sz w:val="20"/>
                <w:szCs w:val="20"/>
                <w:color w:val="auto"/>
              </w:rPr>
            </w:pPr>
            <w:r>
              <w:rPr>
                <w:rFonts w:ascii="Arial" w:cs="Arial" w:eastAsia="Arial" w:hAnsi="Arial"/>
                <w:sz w:val="18"/>
                <w:szCs w:val="18"/>
                <w:b w:val="1"/>
                <w:bCs w:val="1"/>
                <w:color w:val="auto"/>
                <w:w w:val="95"/>
              </w:rPr>
              <w:t>AIP Target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3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Annual</w:t>
            </w:r>
          </w:p>
        </w:tc>
        <w:tc>
          <w:tcPr>
            <w:tcW w:w="0" w:type="dxa"/>
            <w:vAlign w:val="bottom"/>
          </w:tcPr>
          <w:p>
            <w:pPr>
              <w:spacing w:after="0"/>
              <w:rPr>
                <w:sz w:val="1"/>
                <w:szCs w:val="1"/>
                <w:color w:val="auto"/>
              </w:rPr>
            </w:pPr>
          </w:p>
        </w:tc>
      </w:tr>
      <w:tr>
        <w:trPr>
          <w:trHeight w:val="216"/>
        </w:trPr>
        <w:tc>
          <w:tcPr>
            <w:tcW w:w="5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jc w:val="center"/>
              <w:ind w:left="410"/>
              <w:spacing w:after="0"/>
              <w:rPr>
                <w:sz w:val="20"/>
                <w:szCs w:val="20"/>
                <w:color w:val="auto"/>
              </w:rPr>
            </w:pPr>
            <w:r>
              <w:rPr>
                <w:rFonts w:ascii="Arial" w:cs="Arial" w:eastAsia="Arial" w:hAnsi="Arial"/>
                <w:sz w:val="18"/>
                <w:szCs w:val="18"/>
                <w:b w:val="1"/>
                <w:bCs w:val="1"/>
                <w:color w:val="auto"/>
                <w:w w:val="86"/>
              </w:rPr>
              <w:t>Percentage</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3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Incentive Plan</w:t>
            </w:r>
          </w:p>
        </w:tc>
        <w:tc>
          <w:tcPr>
            <w:tcW w:w="0" w:type="dxa"/>
            <w:vAlign w:val="bottom"/>
          </w:tcPr>
          <w:p>
            <w:pPr>
              <w:spacing w:after="0"/>
              <w:rPr>
                <w:sz w:val="1"/>
                <w:szCs w:val="1"/>
                <w:color w:val="auto"/>
              </w:rPr>
            </w:pPr>
          </w:p>
        </w:tc>
      </w:tr>
      <w:tr>
        <w:trPr>
          <w:trHeight w:val="234"/>
        </w:trPr>
        <w:tc>
          <w:tcPr>
            <w:tcW w:w="60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Name</w:t>
            </w:r>
          </w:p>
        </w:tc>
        <w:tc>
          <w:tcPr>
            <w:tcW w:w="120" w:type="dxa"/>
            <w:vAlign w:val="bottom"/>
            <w:tcBorders>
              <w:bottom w:val="single" w:sz="8" w:color="CFF0FC"/>
            </w:tcBorders>
          </w:tcPr>
          <w:p>
            <w:pPr>
              <w:spacing w:after="0"/>
              <w:rPr>
                <w:sz w:val="20"/>
                <w:szCs w:val="20"/>
                <w:color w:val="auto"/>
              </w:rPr>
            </w:pPr>
          </w:p>
        </w:tc>
        <w:tc>
          <w:tcPr>
            <w:tcW w:w="120" w:type="dxa"/>
            <w:vAlign w:val="bottom"/>
            <w:tcBorders>
              <w:bottom w:val="single" w:sz="8" w:color="CFF0FC"/>
            </w:tcBorders>
          </w:tcPr>
          <w:p>
            <w:pPr>
              <w:spacing w:after="0"/>
              <w:rPr>
                <w:sz w:val="20"/>
                <w:szCs w:val="20"/>
                <w:color w:val="auto"/>
              </w:rPr>
            </w:pPr>
          </w:p>
        </w:tc>
        <w:tc>
          <w:tcPr>
            <w:tcW w:w="1700" w:type="dxa"/>
            <w:vAlign w:val="bottom"/>
            <w:tcBorders>
              <w:bottom w:val="single" w:sz="8" w:color="auto"/>
            </w:tcBorders>
          </w:tcPr>
          <w:p>
            <w:pPr>
              <w:jc w:val="center"/>
              <w:ind w:left="430"/>
              <w:spacing w:after="0"/>
              <w:rPr>
                <w:sz w:val="20"/>
                <w:szCs w:val="20"/>
                <w:color w:val="auto"/>
              </w:rPr>
            </w:pPr>
            <w:r>
              <w:rPr>
                <w:rFonts w:ascii="Arial" w:cs="Arial" w:eastAsia="Arial" w:hAnsi="Arial"/>
                <w:sz w:val="18"/>
                <w:szCs w:val="18"/>
                <w:b w:val="1"/>
                <w:bCs w:val="1"/>
                <w:color w:val="auto"/>
              </w:rPr>
              <w:t>(%)</w:t>
            </w:r>
          </w:p>
        </w:tc>
        <w:tc>
          <w:tcPr>
            <w:tcW w:w="520" w:type="dxa"/>
            <w:vAlign w:val="bottom"/>
            <w:tcBorders>
              <w:bottom w:val="single" w:sz="8" w:color="auto"/>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260" w:type="dxa"/>
            <w:vAlign w:val="bottom"/>
            <w:tcBorders>
              <w:bottom w:val="single" w:sz="8" w:color="CFF0FC"/>
            </w:tcBorders>
          </w:tcPr>
          <w:p>
            <w:pPr>
              <w:spacing w:after="0"/>
              <w:rPr>
                <w:sz w:val="20"/>
                <w:szCs w:val="20"/>
                <w:color w:val="auto"/>
              </w:rPr>
            </w:pPr>
          </w:p>
        </w:tc>
        <w:tc>
          <w:tcPr>
            <w:tcW w:w="60" w:type="dxa"/>
            <w:vAlign w:val="bottom"/>
            <w:tcBorders>
              <w:bottom w:val="single" w:sz="8" w:color="CFF0FC"/>
            </w:tcBorders>
          </w:tcPr>
          <w:p>
            <w:pPr>
              <w:spacing w:after="0"/>
              <w:rPr>
                <w:sz w:val="20"/>
                <w:szCs w:val="20"/>
                <w:color w:val="auto"/>
              </w:rPr>
            </w:pPr>
          </w:p>
        </w:tc>
        <w:tc>
          <w:tcPr>
            <w:tcW w:w="22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0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Lance Mitchell</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700" w:type="dxa"/>
            <w:vAlign w:val="bottom"/>
            <w:shd w:val="clear" w:color="auto" w:fill="CFF0FC"/>
          </w:tcPr>
          <w:p>
            <w:pPr>
              <w:spacing w:after="0"/>
              <w:rPr>
                <w:sz w:val="19"/>
                <w:szCs w:val="19"/>
                <w:color w:val="auto"/>
              </w:rPr>
            </w:pPr>
          </w:p>
        </w:tc>
        <w:tc>
          <w:tcPr>
            <w:tcW w:w="880" w:type="dxa"/>
            <w:vAlign w:val="bottom"/>
            <w:gridSpan w:val="3"/>
            <w:shd w:val="clear" w:color="auto" w:fill="CFF0FC"/>
          </w:tcPr>
          <w:p>
            <w:pPr>
              <w:jc w:val="right"/>
              <w:ind w:right="220"/>
              <w:spacing w:after="0"/>
              <w:rPr>
                <w:sz w:val="20"/>
                <w:szCs w:val="20"/>
                <w:color w:val="auto"/>
              </w:rPr>
            </w:pPr>
            <w:r>
              <w:rPr>
                <w:rFonts w:ascii="Arial" w:cs="Arial" w:eastAsia="Arial" w:hAnsi="Arial"/>
                <w:sz w:val="18"/>
                <w:szCs w:val="18"/>
                <w:color w:val="auto"/>
              </w:rPr>
              <w:t>115%</w:t>
            </w:r>
          </w:p>
        </w:tc>
        <w:tc>
          <w:tcPr>
            <w:tcW w:w="60" w:type="dxa"/>
            <w:vAlign w:val="bottom"/>
            <w:shd w:val="clear" w:color="auto" w:fill="CFF0FC"/>
          </w:tcPr>
          <w:p>
            <w:pPr>
              <w:spacing w:after="0"/>
              <w:rPr>
                <w:sz w:val="19"/>
                <w:szCs w:val="19"/>
                <w:color w:val="auto"/>
              </w:rPr>
            </w:pPr>
          </w:p>
        </w:tc>
        <w:tc>
          <w:tcPr>
            <w:tcW w:w="2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2,174,650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60" w:type="dxa"/>
            <w:vAlign w:val="bottom"/>
            <w:gridSpan w:val="3"/>
          </w:tcPr>
          <w:p>
            <w:pPr>
              <w:spacing w:after="0"/>
              <w:rPr>
                <w:sz w:val="20"/>
                <w:szCs w:val="20"/>
                <w:color w:val="auto"/>
              </w:rPr>
            </w:pPr>
            <w:r>
              <w:rPr>
                <w:rFonts w:ascii="Arial" w:cs="Arial" w:eastAsia="Arial" w:hAnsi="Arial"/>
                <w:sz w:val="18"/>
                <w:szCs w:val="18"/>
                <w:color w:val="auto"/>
              </w:rPr>
              <w:t>Michael Graham</w:t>
            </w:r>
          </w:p>
        </w:tc>
        <w:tc>
          <w:tcPr>
            <w:tcW w:w="1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880" w:type="dxa"/>
            <w:vAlign w:val="bottom"/>
            <w:gridSpan w:val="3"/>
          </w:tcPr>
          <w:p>
            <w:pPr>
              <w:jc w:val="right"/>
              <w:ind w:right="220"/>
              <w:spacing w:after="0"/>
              <w:rPr>
                <w:sz w:val="20"/>
                <w:szCs w:val="20"/>
                <w:color w:val="auto"/>
              </w:rPr>
            </w:pPr>
            <w:r>
              <w:rPr>
                <w:rFonts w:ascii="Arial" w:cs="Arial" w:eastAsia="Arial" w:hAnsi="Arial"/>
                <w:sz w:val="18"/>
                <w:szCs w:val="18"/>
                <w:color w:val="auto"/>
              </w:rPr>
              <w:t>60%</w:t>
            </w:r>
          </w:p>
        </w:tc>
        <w:tc>
          <w:tcPr>
            <w:tcW w:w="2280" w:type="dxa"/>
            <w:vAlign w:val="bottom"/>
            <w:gridSpan w:val="2"/>
          </w:tcPr>
          <w:p>
            <w:pPr>
              <w:jc w:val="right"/>
              <w:spacing w:after="0"/>
              <w:rPr>
                <w:sz w:val="20"/>
                <w:szCs w:val="20"/>
                <w:color w:val="auto"/>
              </w:rPr>
            </w:pPr>
            <w:r>
              <w:rPr>
                <w:rFonts w:ascii="Arial" w:cs="Arial" w:eastAsia="Arial" w:hAnsi="Arial"/>
                <w:sz w:val="18"/>
                <w:szCs w:val="18"/>
                <w:color w:val="auto"/>
              </w:rPr>
              <w:t>577,565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Stephan Pace</w:t>
            </w:r>
          </w:p>
        </w:tc>
        <w:tc>
          <w:tcPr>
            <w:tcW w:w="120" w:type="dxa"/>
            <w:vAlign w:val="bottom"/>
            <w:shd w:val="clear" w:color="auto" w:fill="CFF0FC"/>
          </w:tcPr>
          <w:p>
            <w:pPr>
              <w:spacing w:after="0"/>
              <w:rPr>
                <w:sz w:val="19"/>
                <w:szCs w:val="19"/>
                <w:color w:val="auto"/>
              </w:rPr>
            </w:pPr>
          </w:p>
        </w:tc>
        <w:tc>
          <w:tcPr>
            <w:tcW w:w="1700" w:type="dxa"/>
            <w:vAlign w:val="bottom"/>
            <w:shd w:val="clear" w:color="auto" w:fill="CFF0FC"/>
          </w:tcPr>
          <w:p>
            <w:pPr>
              <w:spacing w:after="0"/>
              <w:rPr>
                <w:sz w:val="19"/>
                <w:szCs w:val="19"/>
                <w:color w:val="auto"/>
              </w:rPr>
            </w:pPr>
          </w:p>
        </w:tc>
        <w:tc>
          <w:tcPr>
            <w:tcW w:w="880" w:type="dxa"/>
            <w:vAlign w:val="bottom"/>
            <w:gridSpan w:val="3"/>
            <w:shd w:val="clear" w:color="auto" w:fill="CFF0FC"/>
          </w:tcPr>
          <w:p>
            <w:pPr>
              <w:jc w:val="right"/>
              <w:ind w:right="220"/>
              <w:spacing w:after="0"/>
              <w:rPr>
                <w:sz w:val="20"/>
                <w:szCs w:val="20"/>
                <w:color w:val="auto"/>
              </w:rPr>
            </w:pPr>
            <w:r>
              <w:rPr>
                <w:rFonts w:ascii="Arial" w:cs="Arial" w:eastAsia="Arial" w:hAnsi="Arial"/>
                <w:sz w:val="18"/>
                <w:szCs w:val="18"/>
                <w:color w:val="auto"/>
              </w:rPr>
              <w:t>60%</w:t>
            </w:r>
          </w:p>
        </w:tc>
        <w:tc>
          <w:tcPr>
            <w:tcW w:w="2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325,550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60" w:type="dxa"/>
            <w:vAlign w:val="bottom"/>
            <w:gridSpan w:val="3"/>
          </w:tcPr>
          <w:p>
            <w:pPr>
              <w:spacing w:after="0"/>
              <w:rPr>
                <w:sz w:val="20"/>
                <w:szCs w:val="20"/>
                <w:color w:val="auto"/>
              </w:rPr>
            </w:pPr>
            <w:r>
              <w:rPr>
                <w:rFonts w:ascii="Arial" w:cs="Arial" w:eastAsia="Arial" w:hAnsi="Arial"/>
                <w:sz w:val="18"/>
                <w:szCs w:val="18"/>
                <w:color w:val="auto"/>
              </w:rPr>
              <w:t>Craig Cappel</w:t>
            </w:r>
          </w:p>
        </w:tc>
        <w:tc>
          <w:tcPr>
            <w:tcW w:w="1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880" w:type="dxa"/>
            <w:vAlign w:val="bottom"/>
            <w:gridSpan w:val="3"/>
          </w:tcPr>
          <w:p>
            <w:pPr>
              <w:jc w:val="right"/>
              <w:ind w:right="220"/>
              <w:spacing w:after="0"/>
              <w:rPr>
                <w:sz w:val="20"/>
                <w:szCs w:val="20"/>
                <w:color w:val="auto"/>
              </w:rPr>
            </w:pPr>
            <w:r>
              <w:rPr>
                <w:rFonts w:ascii="Arial" w:cs="Arial" w:eastAsia="Arial" w:hAnsi="Arial"/>
                <w:sz w:val="18"/>
                <w:szCs w:val="18"/>
                <w:color w:val="auto"/>
              </w:rPr>
              <w:t>60%</w:t>
            </w:r>
          </w:p>
        </w:tc>
        <w:tc>
          <w:tcPr>
            <w:tcW w:w="2280" w:type="dxa"/>
            <w:vAlign w:val="bottom"/>
            <w:gridSpan w:val="2"/>
          </w:tcPr>
          <w:p>
            <w:pPr>
              <w:jc w:val="right"/>
              <w:spacing w:after="0"/>
              <w:rPr>
                <w:sz w:val="20"/>
                <w:szCs w:val="20"/>
                <w:color w:val="auto"/>
              </w:rPr>
            </w:pPr>
            <w:r>
              <w:rPr>
                <w:rFonts w:ascii="Arial" w:cs="Arial" w:eastAsia="Arial" w:hAnsi="Arial"/>
                <w:sz w:val="18"/>
                <w:szCs w:val="18"/>
                <w:color w:val="auto"/>
              </w:rPr>
              <w:t>335,165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Rachel Bishop</w:t>
            </w:r>
          </w:p>
        </w:tc>
        <w:tc>
          <w:tcPr>
            <w:tcW w:w="120" w:type="dxa"/>
            <w:vAlign w:val="bottom"/>
            <w:shd w:val="clear" w:color="auto" w:fill="CFF0FC"/>
          </w:tcPr>
          <w:p>
            <w:pPr>
              <w:spacing w:after="0"/>
              <w:rPr>
                <w:sz w:val="19"/>
                <w:szCs w:val="19"/>
                <w:color w:val="auto"/>
              </w:rPr>
            </w:pPr>
          </w:p>
        </w:tc>
        <w:tc>
          <w:tcPr>
            <w:tcW w:w="1700" w:type="dxa"/>
            <w:vAlign w:val="bottom"/>
            <w:shd w:val="clear" w:color="auto" w:fill="CFF0FC"/>
          </w:tcPr>
          <w:p>
            <w:pPr>
              <w:spacing w:after="0"/>
              <w:rPr>
                <w:sz w:val="19"/>
                <w:szCs w:val="19"/>
                <w:color w:val="auto"/>
              </w:rPr>
            </w:pPr>
          </w:p>
        </w:tc>
        <w:tc>
          <w:tcPr>
            <w:tcW w:w="880" w:type="dxa"/>
            <w:vAlign w:val="bottom"/>
            <w:gridSpan w:val="3"/>
            <w:shd w:val="clear" w:color="auto" w:fill="CFF0FC"/>
          </w:tcPr>
          <w:p>
            <w:pPr>
              <w:jc w:val="right"/>
              <w:ind w:right="220"/>
              <w:spacing w:after="0"/>
              <w:rPr>
                <w:sz w:val="20"/>
                <w:szCs w:val="20"/>
                <w:color w:val="auto"/>
              </w:rPr>
            </w:pPr>
            <w:r>
              <w:rPr>
                <w:rFonts w:ascii="Arial" w:cs="Arial" w:eastAsia="Arial" w:hAnsi="Arial"/>
                <w:sz w:val="18"/>
                <w:szCs w:val="18"/>
                <w:color w:val="auto"/>
              </w:rPr>
              <w:t>60%</w:t>
            </w:r>
          </w:p>
        </w:tc>
        <w:tc>
          <w:tcPr>
            <w:tcW w:w="2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272,415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Awards and payments under the prior PEI LTIP are set forth on the tables below. The first table shows the Target Opportunity Award for each NEO based upon performance results in prior years (expressed as a percentage). The amount reflected is the maximum amount that can be earned for such grant cycle. There was no PEI grant in 2020.</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9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Years two and three of prior grants are contingent on the business meeting its performance goals. The second table shows the payouts (and for 2021, potential payouts) for each of the grants.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20" w:type="dxa"/>
            <w:vAlign w:val="bottom"/>
            <w:gridSpan w:val="2"/>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2019</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56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140" w:type="dxa"/>
            <w:vAlign w:val="bottom"/>
            <w:tcBorders>
              <w:bottom w:val="single" w:sz="8" w:color="CFF0FC"/>
            </w:tcBorders>
            <w:gridSpan w:val="2"/>
          </w:tcPr>
          <w:p>
            <w:pPr>
              <w:spacing w:after="0"/>
              <w:rPr>
                <w:sz w:val="20"/>
                <w:szCs w:val="20"/>
                <w:color w:val="auto"/>
              </w:rPr>
            </w:pPr>
          </w:p>
        </w:tc>
        <w:tc>
          <w:tcPr>
            <w:tcW w:w="1120" w:type="dxa"/>
            <w:vAlign w:val="bottom"/>
            <w:tcBorders>
              <w:bottom w:val="single" w:sz="8" w:color="auto"/>
            </w:tcBorders>
            <w:gridSpan w:val="2"/>
          </w:tcPr>
          <w:p>
            <w:pPr>
              <w:jc w:val="right"/>
              <w:ind w:right="370"/>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FF0FC"/>
            </w:tcBorders>
          </w:tcPr>
          <w:p>
            <w:pPr>
              <w:spacing w:after="0"/>
              <w:rPr>
                <w:sz w:val="20"/>
                <w:szCs w:val="20"/>
                <w:color w:val="auto"/>
              </w:rPr>
            </w:pPr>
          </w:p>
        </w:tc>
        <w:tc>
          <w:tcPr>
            <w:tcW w:w="120" w:type="dxa"/>
            <w:vAlign w:val="bottom"/>
            <w:tcBorders>
              <w:bottom w:val="single" w:sz="8" w:color="CFF0FC"/>
            </w:tcBorders>
          </w:tcPr>
          <w:p>
            <w:pPr>
              <w:spacing w:after="0"/>
              <w:rPr>
                <w:sz w:val="20"/>
                <w:szCs w:val="20"/>
                <w:color w:val="auto"/>
              </w:rPr>
            </w:pPr>
          </w:p>
        </w:tc>
        <w:tc>
          <w:tcPr>
            <w:tcW w:w="1140" w:type="dxa"/>
            <w:vAlign w:val="bottom"/>
            <w:tcBorders>
              <w:bottom w:val="single" w:sz="8" w:color="auto"/>
            </w:tcBorders>
            <w:gridSpan w:val="2"/>
          </w:tcPr>
          <w:p>
            <w:pPr>
              <w:jc w:val="right"/>
              <w:ind w:right="390"/>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FF0FC"/>
            </w:tcBorders>
          </w:tcPr>
          <w:p>
            <w:pPr>
              <w:spacing w:after="0"/>
              <w:rPr>
                <w:sz w:val="20"/>
                <w:szCs w:val="20"/>
                <w:color w:val="auto"/>
              </w:rPr>
            </w:pPr>
          </w:p>
        </w:tc>
        <w:tc>
          <w:tcPr>
            <w:tcW w:w="200" w:type="dxa"/>
            <w:vAlign w:val="bottom"/>
            <w:tcBorders>
              <w:bottom w:val="single" w:sz="8" w:color="CFF0FC"/>
            </w:tcBorders>
          </w:tcPr>
          <w:p>
            <w:pPr>
              <w:spacing w:after="0"/>
              <w:rPr>
                <w:sz w:val="20"/>
                <w:szCs w:val="20"/>
                <w:color w:val="auto"/>
              </w:rPr>
            </w:pPr>
          </w:p>
        </w:tc>
        <w:tc>
          <w:tcPr>
            <w:tcW w:w="1120" w:type="dxa"/>
            <w:vAlign w:val="bottom"/>
            <w:tcBorders>
              <w:bottom w:val="single" w:sz="8" w:color="auto"/>
            </w:tcBorders>
            <w:gridSpan w:val="2"/>
          </w:tcPr>
          <w:p>
            <w:pPr>
              <w:jc w:val="right"/>
              <w:ind w:right="460"/>
              <w:spacing w:after="0"/>
              <w:rPr>
                <w:sz w:val="20"/>
                <w:szCs w:val="20"/>
                <w:color w:val="auto"/>
              </w:rPr>
            </w:pPr>
            <w:r>
              <w:rPr>
                <w:rFonts w:ascii="Arial" w:cs="Arial" w:eastAsia="Arial" w:hAnsi="Arial"/>
                <w:sz w:val="18"/>
                <w:szCs w:val="18"/>
                <w:b w:val="1"/>
                <w:bCs w:val="1"/>
                <w:color w:val="auto"/>
              </w:rPr>
              <w:t>($)</w:t>
            </w:r>
          </w:p>
        </w:tc>
        <w:tc>
          <w:tcPr>
            <w:tcW w:w="60" w:type="dxa"/>
            <w:vAlign w:val="bottom"/>
            <w:tcBorders>
              <w:bottom w:val="single" w:sz="8" w:color="CFF0FC"/>
            </w:tcBorders>
          </w:tcPr>
          <w:p>
            <w:pPr>
              <w:spacing w:after="0"/>
              <w:rPr>
                <w:sz w:val="20"/>
                <w:szCs w:val="20"/>
                <w:color w:val="auto"/>
              </w:rPr>
            </w:pPr>
          </w:p>
        </w:tc>
        <w:tc>
          <w:tcPr>
            <w:tcW w:w="200" w:type="dxa"/>
            <w:vAlign w:val="bottom"/>
            <w:tcBorders>
              <w:bottom w:val="single" w:sz="8" w:color="CFF0FC"/>
            </w:tcBorders>
          </w:tcPr>
          <w:p>
            <w:pPr>
              <w:spacing w:after="0"/>
              <w:rPr>
                <w:sz w:val="20"/>
                <w:szCs w:val="20"/>
                <w:color w:val="auto"/>
              </w:rPr>
            </w:pPr>
          </w:p>
        </w:tc>
        <w:tc>
          <w:tcPr>
            <w:tcW w:w="1120" w:type="dxa"/>
            <w:vAlign w:val="bottom"/>
            <w:tcBorders>
              <w:bottom w:val="single" w:sz="8" w:color="auto"/>
            </w:tcBorders>
            <w:gridSpan w:val="2"/>
          </w:tcPr>
          <w:p>
            <w:pPr>
              <w:jc w:val="right"/>
              <w:ind w:right="390"/>
              <w:spacing w:after="0"/>
              <w:rPr>
                <w:sz w:val="20"/>
                <w:szCs w:val="20"/>
                <w:color w:val="auto"/>
              </w:rPr>
            </w:pPr>
            <w:r>
              <w:rPr>
                <w:rFonts w:ascii="Arial" w:cs="Arial" w:eastAsia="Arial" w:hAnsi="Arial"/>
                <w:sz w:val="18"/>
                <w:szCs w:val="18"/>
                <w:b w:val="1"/>
                <w:bCs w:val="1"/>
                <w:color w:val="auto"/>
              </w:rPr>
              <w:t>%</w:t>
            </w:r>
          </w:p>
        </w:tc>
        <w:tc>
          <w:tcPr>
            <w:tcW w:w="8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r>
      <w:tr>
        <w:trPr>
          <w:trHeight w:val="223"/>
        </w:trPr>
        <w:tc>
          <w:tcPr>
            <w:tcW w:w="5600" w:type="dxa"/>
            <w:vAlign w:val="bottom"/>
            <w:shd w:val="clear" w:color="auto" w:fill="CFF0FC"/>
          </w:tcPr>
          <w:p>
            <w:pPr>
              <w:spacing w:after="0"/>
              <w:rPr>
                <w:sz w:val="20"/>
                <w:szCs w:val="20"/>
                <w:color w:val="auto"/>
              </w:rPr>
            </w:pPr>
            <w:r>
              <w:rPr>
                <w:rFonts w:ascii="Arial" w:cs="Arial" w:eastAsia="Arial" w:hAnsi="Arial"/>
                <w:sz w:val="18"/>
                <w:szCs w:val="18"/>
                <w:color w:val="auto"/>
              </w:rPr>
              <w:t>Lance Mitchell</w:t>
            </w: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1,400,000</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60" w:type="dxa"/>
            <w:vAlign w:val="bottom"/>
            <w:gridSpan w:val="4"/>
            <w:shd w:val="clear" w:color="auto" w:fill="CFF0FC"/>
          </w:tcPr>
          <w:p>
            <w:pPr>
              <w:ind w:left="940"/>
              <w:spacing w:after="0"/>
              <w:rPr>
                <w:sz w:val="20"/>
                <w:szCs w:val="20"/>
                <w:color w:val="auto"/>
              </w:rPr>
            </w:pPr>
            <w:r>
              <w:rPr>
                <w:rFonts w:ascii="Arial" w:cs="Arial" w:eastAsia="Arial" w:hAnsi="Arial"/>
                <w:sz w:val="18"/>
                <w:szCs w:val="18"/>
                <w:color w:val="auto"/>
              </w:rPr>
              <w:t>72%</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1,550,000</w:t>
            </w: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101%</w:t>
            </w:r>
          </w:p>
        </w:tc>
      </w:tr>
      <w:tr>
        <w:trPr>
          <w:trHeight w:val="229"/>
        </w:trPr>
        <w:tc>
          <w:tcPr>
            <w:tcW w:w="5740" w:type="dxa"/>
            <w:vAlign w:val="bottom"/>
            <w:gridSpan w:val="3"/>
          </w:tcPr>
          <w:p>
            <w:pPr>
              <w:spacing w:after="0"/>
              <w:rPr>
                <w:sz w:val="20"/>
                <w:szCs w:val="20"/>
                <w:color w:val="auto"/>
              </w:rPr>
            </w:pPr>
            <w:r>
              <w:rPr>
                <w:rFonts w:ascii="Arial" w:cs="Arial" w:eastAsia="Arial" w:hAnsi="Arial"/>
                <w:sz w:val="18"/>
                <w:szCs w:val="18"/>
                <w:color w:val="auto"/>
              </w:rPr>
              <w:t>Michael Graham</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564,650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gridSpan w:val="4"/>
          </w:tcPr>
          <w:p>
            <w:pPr>
              <w:ind w:left="940"/>
              <w:spacing w:after="0"/>
              <w:rPr>
                <w:sz w:val="20"/>
                <w:szCs w:val="20"/>
                <w:color w:val="auto"/>
              </w:rPr>
            </w:pPr>
            <w:r>
              <w:rPr>
                <w:rFonts w:ascii="Arial" w:cs="Arial" w:eastAsia="Arial" w:hAnsi="Arial"/>
                <w:sz w:val="18"/>
                <w:szCs w:val="18"/>
                <w:color w:val="auto"/>
              </w:rPr>
              <w:t>72%</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581,590</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gridSpan w:val="4"/>
          </w:tcPr>
          <w:p>
            <w:pPr>
              <w:jc w:val="right"/>
              <w:ind w:right="20"/>
              <w:spacing w:after="0"/>
              <w:rPr>
                <w:sz w:val="20"/>
                <w:szCs w:val="20"/>
                <w:color w:val="auto"/>
              </w:rPr>
            </w:pPr>
            <w:r>
              <w:rPr>
                <w:rFonts w:ascii="Arial" w:cs="Arial" w:eastAsia="Arial" w:hAnsi="Arial"/>
                <w:sz w:val="18"/>
                <w:szCs w:val="18"/>
                <w:color w:val="auto"/>
              </w:rPr>
              <w:t>101%</w:t>
            </w:r>
          </w:p>
        </w:tc>
      </w:tr>
      <w:tr>
        <w:trPr>
          <w:trHeight w:val="230"/>
        </w:trPr>
        <w:tc>
          <w:tcPr>
            <w:tcW w:w="574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Stephan Pace</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318,270</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60" w:type="dxa"/>
            <w:vAlign w:val="bottom"/>
            <w:gridSpan w:val="4"/>
            <w:shd w:val="clear" w:color="auto" w:fill="CFF0FC"/>
          </w:tcPr>
          <w:p>
            <w:pPr>
              <w:ind w:left="940"/>
              <w:spacing w:after="0"/>
              <w:rPr>
                <w:sz w:val="20"/>
                <w:szCs w:val="20"/>
                <w:color w:val="auto"/>
              </w:rPr>
            </w:pPr>
            <w:r>
              <w:rPr>
                <w:rFonts w:ascii="Arial" w:cs="Arial" w:eastAsia="Arial" w:hAnsi="Arial"/>
                <w:sz w:val="18"/>
                <w:szCs w:val="18"/>
                <w:color w:val="auto"/>
              </w:rPr>
              <w:t>72%</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327,818</w:t>
            </w: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101%</w:t>
            </w:r>
          </w:p>
        </w:tc>
      </w:tr>
      <w:tr>
        <w:trPr>
          <w:trHeight w:val="229"/>
        </w:trPr>
        <w:tc>
          <w:tcPr>
            <w:tcW w:w="5740" w:type="dxa"/>
            <w:vAlign w:val="bottom"/>
            <w:gridSpan w:val="3"/>
          </w:tcPr>
          <w:p>
            <w:pPr>
              <w:spacing w:after="0"/>
              <w:rPr>
                <w:sz w:val="20"/>
                <w:szCs w:val="20"/>
                <w:color w:val="auto"/>
              </w:rPr>
            </w:pPr>
            <w:r>
              <w:rPr>
                <w:rFonts w:ascii="Arial" w:cs="Arial" w:eastAsia="Arial" w:hAnsi="Arial"/>
                <w:sz w:val="18"/>
                <w:szCs w:val="18"/>
                <w:color w:val="auto"/>
              </w:rPr>
              <w:t>Craig Cappel</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287,799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gridSpan w:val="4"/>
          </w:tcPr>
          <w:p>
            <w:pPr>
              <w:ind w:left="940"/>
              <w:spacing w:after="0"/>
              <w:rPr>
                <w:sz w:val="20"/>
                <w:szCs w:val="20"/>
                <w:color w:val="auto"/>
              </w:rPr>
            </w:pPr>
            <w:r>
              <w:rPr>
                <w:rFonts w:ascii="Arial" w:cs="Arial" w:eastAsia="Arial" w:hAnsi="Arial"/>
                <w:sz w:val="18"/>
                <w:szCs w:val="18"/>
                <w:color w:val="auto"/>
              </w:rPr>
              <w:t>72%</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337,500</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gridSpan w:val="4"/>
          </w:tcPr>
          <w:p>
            <w:pPr>
              <w:jc w:val="right"/>
              <w:ind w:right="20"/>
              <w:spacing w:after="0"/>
              <w:rPr>
                <w:sz w:val="20"/>
                <w:szCs w:val="20"/>
                <w:color w:val="auto"/>
              </w:rPr>
            </w:pPr>
            <w:r>
              <w:rPr>
                <w:rFonts w:ascii="Arial" w:cs="Arial" w:eastAsia="Arial" w:hAnsi="Arial"/>
                <w:sz w:val="18"/>
                <w:szCs w:val="18"/>
                <w:color w:val="auto"/>
              </w:rPr>
              <w:t>101%</w:t>
            </w:r>
          </w:p>
        </w:tc>
      </w:tr>
      <w:tr>
        <w:trPr>
          <w:trHeight w:val="229"/>
        </w:trPr>
        <w:tc>
          <w:tcPr>
            <w:tcW w:w="574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Rachel Bishop</w:t>
            </w:r>
          </w:p>
        </w:tc>
        <w:tc>
          <w:tcPr>
            <w:tcW w:w="100" w:type="dxa"/>
            <w:vAlign w:val="bottom"/>
            <w:shd w:val="clear" w:color="auto" w:fill="CFF0FC"/>
          </w:tcPr>
          <w:p>
            <w:pPr>
              <w:spacing w:after="0"/>
              <w:rPr>
                <w:sz w:val="19"/>
                <w:szCs w:val="19"/>
                <w:color w:val="auto"/>
              </w:rPr>
            </w:pPr>
          </w:p>
        </w:tc>
        <w:tc>
          <w:tcPr>
            <w:tcW w:w="1260" w:type="dxa"/>
            <w:vAlign w:val="bottom"/>
            <w:gridSpan w:val="3"/>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340" w:type="dxa"/>
            <w:vAlign w:val="bottom"/>
            <w:gridSpan w:val="3"/>
            <w:shd w:val="clear" w:color="auto" w:fill="CFF0FC"/>
          </w:tcPr>
          <w:p>
            <w:pPr>
              <w:ind w:left="8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300,000</w:t>
            </w: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101%</w:t>
            </w:r>
          </w:p>
        </w:tc>
      </w:tr>
      <w:tr>
        <w:trPr>
          <w:trHeight w:val="643"/>
        </w:trPr>
        <w:tc>
          <w:tcPr>
            <w:tcW w:w="5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20" w:type="dxa"/>
            <w:vAlign w:val="bottom"/>
            <w:gridSpan w:val="2"/>
          </w:tcPr>
          <w:p>
            <w:pPr>
              <w:jc w:val="right"/>
              <w:ind w:right="19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gridSpan w:val="2"/>
          </w:tcPr>
          <w:p>
            <w:pPr>
              <w:jc w:val="right"/>
              <w:ind w:right="19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2020</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5"/>
              </w:rPr>
              <w:t>2021</w:t>
            </w:r>
            <w:r>
              <w:rPr>
                <w:rFonts w:ascii="Arial" w:cs="Arial" w:eastAsia="Arial" w:hAnsi="Arial"/>
                <w:sz w:val="15"/>
                <w:szCs w:val="15"/>
                <w:b w:val="1"/>
                <w:bCs w:val="1"/>
                <w:color w:val="auto"/>
                <w:w w:val="95"/>
              </w:rPr>
              <w:t>(A)</w:t>
            </w:r>
          </w:p>
        </w:tc>
      </w:tr>
      <w:tr>
        <w:trPr>
          <w:trHeight w:val="234"/>
        </w:trPr>
        <w:tc>
          <w:tcPr>
            <w:tcW w:w="5740" w:type="dxa"/>
            <w:vAlign w:val="bottom"/>
            <w:gridSpan w:val="3"/>
          </w:tcPr>
          <w:p>
            <w:pPr>
              <w:spacing w:after="0"/>
              <w:rPr>
                <w:sz w:val="20"/>
                <w:szCs w:val="20"/>
                <w:color w:val="auto"/>
              </w:rPr>
            </w:pPr>
            <w:r>
              <w:rPr>
                <w:rFonts w:ascii="Arial" w:cs="Arial" w:eastAsia="Arial" w:hAnsi="Arial"/>
                <w:sz w:val="18"/>
                <w:szCs w:val="18"/>
                <w:b w:val="1"/>
                <w:bCs w:val="1"/>
                <w:color w:val="auto"/>
              </w:rPr>
              <w:t>Name</w:t>
            </w:r>
          </w:p>
        </w:tc>
        <w:tc>
          <w:tcPr>
            <w:tcW w:w="1120" w:type="dxa"/>
            <w:vAlign w:val="bottom"/>
            <w:gridSpan w:val="2"/>
          </w:tcPr>
          <w:p>
            <w:pPr>
              <w:jc w:val="right"/>
              <w:ind w:right="27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ind w:right="27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2"/>
          </w:tcPr>
          <w:p>
            <w:pPr>
              <w:jc w:val="right"/>
              <w:ind w:right="31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70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Lance Mitchell</w:t>
            </w:r>
          </w:p>
        </w:tc>
        <w:tc>
          <w:tcPr>
            <w:tcW w:w="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5740" w:type="dxa"/>
            <w:vAlign w:val="bottom"/>
            <w:gridSpan w:val="3"/>
          </w:tcPr>
          <w:p>
            <w:pPr>
              <w:jc w:val="center"/>
              <w:ind w:right="4660"/>
              <w:spacing w:after="0"/>
              <w:rPr>
                <w:sz w:val="20"/>
                <w:szCs w:val="20"/>
                <w:color w:val="auto"/>
              </w:rPr>
            </w:pPr>
            <w:r>
              <w:rPr>
                <w:rFonts w:ascii="Arial" w:cs="Arial" w:eastAsia="Arial" w:hAnsi="Arial"/>
                <w:sz w:val="18"/>
                <w:szCs w:val="18"/>
                <w:color w:val="auto"/>
                <w:w w:val="88"/>
              </w:rPr>
              <w:t>2017 Grant</w:t>
            </w:r>
          </w:p>
        </w:tc>
        <w:tc>
          <w:tcPr>
            <w:tcW w:w="1240" w:type="dxa"/>
            <w:vAlign w:val="bottom"/>
            <w:gridSpan w:val="3"/>
          </w:tcPr>
          <w:p>
            <w:pPr>
              <w:jc w:val="right"/>
              <w:ind w:right="20"/>
              <w:spacing w:after="0"/>
              <w:rPr>
                <w:sz w:val="20"/>
                <w:szCs w:val="20"/>
                <w:color w:val="auto"/>
              </w:rPr>
            </w:pPr>
            <w:r>
              <w:rPr>
                <w:rFonts w:ascii="Arial" w:cs="Arial" w:eastAsia="Arial" w:hAnsi="Arial"/>
                <w:sz w:val="18"/>
                <w:szCs w:val="18"/>
                <w:color w:val="auto"/>
              </w:rPr>
              <w:t>399,100</w:t>
            </w:r>
          </w:p>
        </w:tc>
        <w:tc>
          <w:tcPr>
            <w:tcW w:w="120" w:type="dxa"/>
            <w:vAlign w:val="bottom"/>
          </w:tcPr>
          <w:p>
            <w:pPr>
              <w:spacing w:after="0"/>
              <w:rPr>
                <w:sz w:val="19"/>
                <w:szCs w:val="19"/>
                <w:color w:val="auto"/>
              </w:rPr>
            </w:pPr>
          </w:p>
        </w:tc>
        <w:tc>
          <w:tcPr>
            <w:tcW w:w="1260" w:type="dxa"/>
            <w:vAlign w:val="bottom"/>
            <w:gridSpan w:val="3"/>
          </w:tcPr>
          <w:p>
            <w:pPr>
              <w:jc w:val="right"/>
              <w:ind w:right="20"/>
              <w:spacing w:after="0"/>
              <w:rPr>
                <w:sz w:val="20"/>
                <w:szCs w:val="20"/>
                <w:color w:val="auto"/>
              </w:rPr>
            </w:pPr>
            <w:r>
              <w:rPr>
                <w:rFonts w:ascii="Arial" w:cs="Arial" w:eastAsia="Arial" w:hAnsi="Arial"/>
                <w:sz w:val="18"/>
                <w:szCs w:val="18"/>
                <w:color w:val="auto"/>
              </w:rPr>
              <w:t>399,100</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740" w:type="dxa"/>
            <w:vAlign w:val="bottom"/>
            <w:gridSpan w:val="3"/>
            <w:shd w:val="clear" w:color="auto" w:fill="CFF0FC"/>
          </w:tcPr>
          <w:p>
            <w:pPr>
              <w:jc w:val="center"/>
              <w:ind w:right="4660"/>
              <w:spacing w:after="0"/>
              <w:rPr>
                <w:sz w:val="20"/>
                <w:szCs w:val="20"/>
                <w:color w:val="auto"/>
              </w:rPr>
            </w:pPr>
            <w:r>
              <w:rPr>
                <w:rFonts w:ascii="Arial" w:cs="Arial" w:eastAsia="Arial" w:hAnsi="Arial"/>
                <w:sz w:val="18"/>
                <w:szCs w:val="18"/>
                <w:color w:val="auto"/>
                <w:w w:val="88"/>
              </w:rPr>
              <w:t>2018 Grant</w:t>
            </w:r>
          </w:p>
        </w:tc>
        <w:tc>
          <w:tcPr>
            <w:tcW w:w="124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334,320</w:t>
            </w:r>
          </w:p>
        </w:tc>
        <w:tc>
          <w:tcPr>
            <w:tcW w:w="120" w:type="dxa"/>
            <w:vAlign w:val="bottom"/>
            <w:shd w:val="clear" w:color="auto" w:fill="CFF0FC"/>
          </w:tcPr>
          <w:p>
            <w:pPr>
              <w:spacing w:after="0"/>
              <w:rPr>
                <w:sz w:val="19"/>
                <w:szCs w:val="19"/>
                <w:color w:val="auto"/>
              </w:rPr>
            </w:pPr>
          </w:p>
        </w:tc>
        <w:tc>
          <w:tcPr>
            <w:tcW w:w="126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334,320</w:t>
            </w:r>
          </w:p>
        </w:tc>
        <w:tc>
          <w:tcPr>
            <w:tcW w:w="200" w:type="dxa"/>
            <w:vAlign w:val="bottom"/>
            <w:shd w:val="clear" w:color="auto" w:fill="CFF0FC"/>
          </w:tcPr>
          <w:p>
            <w:pPr>
              <w:spacing w:after="0"/>
              <w:rPr>
                <w:sz w:val="19"/>
                <w:szCs w:val="19"/>
                <w:color w:val="auto"/>
              </w:rPr>
            </w:pPr>
          </w:p>
        </w:tc>
        <w:tc>
          <w:tcPr>
            <w:tcW w:w="118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334,320</w:t>
            </w: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5740" w:type="dxa"/>
            <w:vAlign w:val="bottom"/>
            <w:gridSpan w:val="3"/>
          </w:tcPr>
          <w:p>
            <w:pPr>
              <w:jc w:val="center"/>
              <w:ind w:right="4660"/>
              <w:spacing w:after="0"/>
              <w:rPr>
                <w:sz w:val="20"/>
                <w:szCs w:val="20"/>
                <w:color w:val="auto"/>
              </w:rPr>
            </w:pPr>
            <w:r>
              <w:rPr>
                <w:rFonts w:ascii="Arial" w:cs="Arial" w:eastAsia="Arial" w:hAnsi="Arial"/>
                <w:sz w:val="18"/>
                <w:szCs w:val="18"/>
                <w:color w:val="auto"/>
                <w:w w:val="88"/>
              </w:rPr>
              <w:t>2019 Grant</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3"/>
          </w:tcPr>
          <w:p>
            <w:pPr>
              <w:jc w:val="right"/>
              <w:ind w:right="20"/>
              <w:spacing w:after="0"/>
              <w:rPr>
                <w:sz w:val="20"/>
                <w:szCs w:val="20"/>
                <w:color w:val="auto"/>
              </w:rPr>
            </w:pPr>
            <w:r>
              <w:rPr>
                <w:rFonts w:ascii="Arial" w:cs="Arial" w:eastAsia="Arial" w:hAnsi="Arial"/>
                <w:sz w:val="18"/>
                <w:szCs w:val="18"/>
                <w:color w:val="auto"/>
              </w:rPr>
              <w:t>521,833</w:t>
            </w:r>
          </w:p>
        </w:tc>
        <w:tc>
          <w:tcPr>
            <w:tcW w:w="200" w:type="dxa"/>
            <w:vAlign w:val="bottom"/>
          </w:tcPr>
          <w:p>
            <w:pPr>
              <w:spacing w:after="0"/>
              <w:rPr>
                <w:sz w:val="19"/>
                <w:szCs w:val="19"/>
                <w:color w:val="auto"/>
              </w:rPr>
            </w:pPr>
          </w:p>
        </w:tc>
        <w:tc>
          <w:tcPr>
            <w:tcW w:w="1180" w:type="dxa"/>
            <w:vAlign w:val="bottom"/>
            <w:gridSpan w:val="3"/>
          </w:tcPr>
          <w:p>
            <w:pPr>
              <w:jc w:val="right"/>
              <w:ind w:right="20"/>
              <w:spacing w:after="0"/>
              <w:rPr>
                <w:sz w:val="20"/>
                <w:szCs w:val="20"/>
                <w:color w:val="auto"/>
              </w:rPr>
            </w:pPr>
            <w:r>
              <w:rPr>
                <w:rFonts w:ascii="Arial" w:cs="Arial" w:eastAsia="Arial" w:hAnsi="Arial"/>
                <w:sz w:val="18"/>
                <w:szCs w:val="18"/>
                <w:color w:val="auto"/>
              </w:rPr>
              <w:t>521,833</w:t>
            </w:r>
          </w:p>
        </w:tc>
        <w:tc>
          <w:tcPr>
            <w:tcW w:w="200" w:type="dxa"/>
            <w:vAlign w:val="bottom"/>
          </w:tcPr>
          <w:p>
            <w:pPr>
              <w:spacing w:after="0"/>
              <w:rPr>
                <w:sz w:val="19"/>
                <w:szCs w:val="19"/>
                <w:color w:val="auto"/>
              </w:rPr>
            </w:pPr>
          </w:p>
        </w:tc>
        <w:tc>
          <w:tcPr>
            <w:tcW w:w="1200" w:type="dxa"/>
            <w:vAlign w:val="bottom"/>
            <w:gridSpan w:val="3"/>
          </w:tcPr>
          <w:p>
            <w:pPr>
              <w:jc w:val="right"/>
              <w:ind w:right="20"/>
              <w:spacing w:after="0"/>
              <w:rPr>
                <w:sz w:val="20"/>
                <w:szCs w:val="20"/>
                <w:color w:val="auto"/>
              </w:rPr>
            </w:pPr>
            <w:r>
              <w:rPr>
                <w:rFonts w:ascii="Arial" w:cs="Arial" w:eastAsia="Arial" w:hAnsi="Arial"/>
                <w:sz w:val="18"/>
                <w:szCs w:val="18"/>
                <w:color w:val="auto"/>
              </w:rPr>
              <w:t>521,833</w:t>
            </w:r>
          </w:p>
        </w:tc>
        <w:tc>
          <w:tcPr>
            <w:tcW w:w="100" w:type="dxa"/>
            <w:vAlign w:val="bottom"/>
          </w:tcPr>
          <w:p>
            <w:pPr>
              <w:spacing w:after="0"/>
              <w:rPr>
                <w:sz w:val="19"/>
                <w:szCs w:val="19"/>
                <w:color w:val="auto"/>
              </w:rPr>
            </w:pPr>
          </w:p>
        </w:tc>
      </w:tr>
      <w:tr>
        <w:trPr>
          <w:trHeight w:val="229"/>
        </w:trPr>
        <w:tc>
          <w:tcPr>
            <w:tcW w:w="5740" w:type="dxa"/>
            <w:vAlign w:val="bottom"/>
            <w:gridSpan w:val="3"/>
            <w:shd w:val="clear" w:color="auto" w:fill="CFF0FC"/>
          </w:tcPr>
          <w:p>
            <w:pPr>
              <w:spacing w:after="0"/>
              <w:rPr>
                <w:sz w:val="20"/>
                <w:szCs w:val="20"/>
                <w:color w:val="auto"/>
              </w:rPr>
            </w:pPr>
            <w:r>
              <w:rPr>
                <w:rFonts w:ascii="Arial" w:cs="Arial" w:eastAsia="Arial" w:hAnsi="Arial"/>
                <w:sz w:val="18"/>
                <w:szCs w:val="18"/>
                <w:b w:val="1"/>
                <w:bCs w:val="1"/>
                <w:color w:val="auto"/>
              </w:rPr>
              <w:t>Michael Graham</w:t>
            </w: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740" w:type="dxa"/>
            <w:vAlign w:val="bottom"/>
            <w:gridSpan w:val="3"/>
          </w:tcPr>
          <w:p>
            <w:pPr>
              <w:jc w:val="center"/>
              <w:ind w:right="4660"/>
              <w:spacing w:after="0"/>
              <w:rPr>
                <w:sz w:val="20"/>
                <w:szCs w:val="20"/>
                <w:color w:val="auto"/>
              </w:rPr>
            </w:pPr>
            <w:r>
              <w:rPr>
                <w:rFonts w:ascii="Arial" w:cs="Arial" w:eastAsia="Arial" w:hAnsi="Arial"/>
                <w:sz w:val="18"/>
                <w:szCs w:val="18"/>
                <w:color w:val="auto"/>
                <w:w w:val="88"/>
              </w:rPr>
              <w:t>2017 Grant</w:t>
            </w:r>
          </w:p>
        </w:tc>
        <w:tc>
          <w:tcPr>
            <w:tcW w:w="1240" w:type="dxa"/>
            <w:vAlign w:val="bottom"/>
            <w:gridSpan w:val="3"/>
          </w:tcPr>
          <w:p>
            <w:pPr>
              <w:jc w:val="right"/>
              <w:ind w:right="20"/>
              <w:spacing w:after="0"/>
              <w:rPr>
                <w:sz w:val="20"/>
                <w:szCs w:val="20"/>
                <w:color w:val="auto"/>
              </w:rPr>
            </w:pPr>
            <w:r>
              <w:rPr>
                <w:rFonts w:ascii="Arial" w:cs="Arial" w:eastAsia="Arial" w:hAnsi="Arial"/>
                <w:sz w:val="18"/>
                <w:szCs w:val="18"/>
                <w:color w:val="auto"/>
              </w:rPr>
              <w:t>168,299</w:t>
            </w:r>
          </w:p>
        </w:tc>
        <w:tc>
          <w:tcPr>
            <w:tcW w:w="120" w:type="dxa"/>
            <w:vAlign w:val="bottom"/>
          </w:tcPr>
          <w:p>
            <w:pPr>
              <w:spacing w:after="0"/>
              <w:rPr>
                <w:sz w:val="19"/>
                <w:szCs w:val="19"/>
                <w:color w:val="auto"/>
              </w:rPr>
            </w:pPr>
          </w:p>
        </w:tc>
        <w:tc>
          <w:tcPr>
            <w:tcW w:w="1260" w:type="dxa"/>
            <w:vAlign w:val="bottom"/>
            <w:gridSpan w:val="3"/>
          </w:tcPr>
          <w:p>
            <w:pPr>
              <w:jc w:val="right"/>
              <w:ind w:right="20"/>
              <w:spacing w:after="0"/>
              <w:rPr>
                <w:sz w:val="20"/>
                <w:szCs w:val="20"/>
                <w:color w:val="auto"/>
              </w:rPr>
            </w:pPr>
            <w:r>
              <w:rPr>
                <w:rFonts w:ascii="Arial" w:cs="Arial" w:eastAsia="Arial" w:hAnsi="Arial"/>
                <w:sz w:val="18"/>
                <w:szCs w:val="18"/>
                <w:color w:val="auto"/>
              </w:rPr>
              <w:t>168,299</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5740" w:type="dxa"/>
            <w:vAlign w:val="bottom"/>
            <w:gridSpan w:val="3"/>
            <w:shd w:val="clear" w:color="auto" w:fill="CFF0FC"/>
          </w:tcPr>
          <w:p>
            <w:pPr>
              <w:jc w:val="center"/>
              <w:ind w:right="4660"/>
              <w:spacing w:after="0"/>
              <w:rPr>
                <w:sz w:val="20"/>
                <w:szCs w:val="20"/>
                <w:color w:val="auto"/>
              </w:rPr>
            </w:pPr>
            <w:r>
              <w:rPr>
                <w:rFonts w:ascii="Arial" w:cs="Arial" w:eastAsia="Arial" w:hAnsi="Arial"/>
                <w:sz w:val="18"/>
                <w:szCs w:val="18"/>
                <w:color w:val="auto"/>
                <w:w w:val="88"/>
              </w:rPr>
              <w:t>2018 Grant</w:t>
            </w:r>
          </w:p>
        </w:tc>
        <w:tc>
          <w:tcPr>
            <w:tcW w:w="124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134,838</w:t>
            </w:r>
          </w:p>
        </w:tc>
        <w:tc>
          <w:tcPr>
            <w:tcW w:w="120" w:type="dxa"/>
            <w:vAlign w:val="bottom"/>
            <w:shd w:val="clear" w:color="auto" w:fill="CFF0FC"/>
          </w:tcPr>
          <w:p>
            <w:pPr>
              <w:spacing w:after="0"/>
              <w:rPr>
                <w:sz w:val="19"/>
                <w:szCs w:val="19"/>
                <w:color w:val="auto"/>
              </w:rPr>
            </w:pPr>
          </w:p>
        </w:tc>
        <w:tc>
          <w:tcPr>
            <w:tcW w:w="126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134,838</w:t>
            </w:r>
          </w:p>
        </w:tc>
        <w:tc>
          <w:tcPr>
            <w:tcW w:w="200" w:type="dxa"/>
            <w:vAlign w:val="bottom"/>
            <w:shd w:val="clear" w:color="auto" w:fill="CFF0FC"/>
          </w:tcPr>
          <w:p>
            <w:pPr>
              <w:spacing w:after="0"/>
              <w:rPr>
                <w:sz w:val="19"/>
                <w:szCs w:val="19"/>
                <w:color w:val="auto"/>
              </w:rPr>
            </w:pPr>
          </w:p>
        </w:tc>
        <w:tc>
          <w:tcPr>
            <w:tcW w:w="118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134,839</w:t>
            </w: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740" w:type="dxa"/>
            <w:vAlign w:val="bottom"/>
            <w:gridSpan w:val="3"/>
          </w:tcPr>
          <w:p>
            <w:pPr>
              <w:jc w:val="center"/>
              <w:ind w:right="4660"/>
              <w:spacing w:after="0"/>
              <w:rPr>
                <w:sz w:val="20"/>
                <w:szCs w:val="20"/>
                <w:color w:val="auto"/>
              </w:rPr>
            </w:pPr>
            <w:r>
              <w:rPr>
                <w:rFonts w:ascii="Arial" w:cs="Arial" w:eastAsia="Arial" w:hAnsi="Arial"/>
                <w:sz w:val="18"/>
                <w:szCs w:val="18"/>
                <w:color w:val="auto"/>
                <w:w w:val="88"/>
              </w:rPr>
              <w:t>2019 Grant</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3"/>
          </w:tcPr>
          <w:p>
            <w:pPr>
              <w:jc w:val="right"/>
              <w:ind w:right="20"/>
              <w:spacing w:after="0"/>
              <w:rPr>
                <w:sz w:val="20"/>
                <w:szCs w:val="20"/>
                <w:color w:val="auto"/>
              </w:rPr>
            </w:pPr>
            <w:r>
              <w:rPr>
                <w:rFonts w:ascii="Arial" w:cs="Arial" w:eastAsia="Arial" w:hAnsi="Arial"/>
                <w:sz w:val="18"/>
                <w:szCs w:val="18"/>
                <w:color w:val="auto"/>
              </w:rPr>
              <w:t>195,802</w:t>
            </w:r>
          </w:p>
        </w:tc>
        <w:tc>
          <w:tcPr>
            <w:tcW w:w="200" w:type="dxa"/>
            <w:vAlign w:val="bottom"/>
          </w:tcPr>
          <w:p>
            <w:pPr>
              <w:spacing w:after="0"/>
              <w:rPr>
                <w:sz w:val="19"/>
                <w:szCs w:val="19"/>
                <w:color w:val="auto"/>
              </w:rPr>
            </w:pPr>
          </w:p>
        </w:tc>
        <w:tc>
          <w:tcPr>
            <w:tcW w:w="1180" w:type="dxa"/>
            <w:vAlign w:val="bottom"/>
            <w:gridSpan w:val="3"/>
          </w:tcPr>
          <w:p>
            <w:pPr>
              <w:jc w:val="right"/>
              <w:ind w:right="20"/>
              <w:spacing w:after="0"/>
              <w:rPr>
                <w:sz w:val="20"/>
                <w:szCs w:val="20"/>
                <w:color w:val="auto"/>
              </w:rPr>
            </w:pPr>
            <w:r>
              <w:rPr>
                <w:rFonts w:ascii="Arial" w:cs="Arial" w:eastAsia="Arial" w:hAnsi="Arial"/>
                <w:sz w:val="18"/>
                <w:szCs w:val="18"/>
                <w:color w:val="auto"/>
              </w:rPr>
              <w:t>195,802</w:t>
            </w:r>
          </w:p>
        </w:tc>
        <w:tc>
          <w:tcPr>
            <w:tcW w:w="200" w:type="dxa"/>
            <w:vAlign w:val="bottom"/>
          </w:tcPr>
          <w:p>
            <w:pPr>
              <w:spacing w:after="0"/>
              <w:rPr>
                <w:sz w:val="19"/>
                <w:szCs w:val="19"/>
                <w:color w:val="auto"/>
              </w:rPr>
            </w:pPr>
          </w:p>
        </w:tc>
        <w:tc>
          <w:tcPr>
            <w:tcW w:w="1200" w:type="dxa"/>
            <w:vAlign w:val="bottom"/>
            <w:gridSpan w:val="3"/>
          </w:tcPr>
          <w:p>
            <w:pPr>
              <w:jc w:val="right"/>
              <w:ind w:right="20"/>
              <w:spacing w:after="0"/>
              <w:rPr>
                <w:sz w:val="20"/>
                <w:szCs w:val="20"/>
                <w:color w:val="auto"/>
              </w:rPr>
            </w:pPr>
            <w:r>
              <w:rPr>
                <w:rFonts w:ascii="Arial" w:cs="Arial" w:eastAsia="Arial" w:hAnsi="Arial"/>
                <w:sz w:val="18"/>
                <w:szCs w:val="18"/>
                <w:color w:val="auto"/>
              </w:rPr>
              <w:t>195,802</w:t>
            </w:r>
          </w:p>
        </w:tc>
        <w:tc>
          <w:tcPr>
            <w:tcW w:w="100" w:type="dxa"/>
            <w:vAlign w:val="bottom"/>
          </w:tcPr>
          <w:p>
            <w:pPr>
              <w:spacing w:after="0"/>
              <w:rPr>
                <w:sz w:val="19"/>
                <w:szCs w:val="19"/>
                <w:color w:val="auto"/>
              </w:rPr>
            </w:pPr>
          </w:p>
        </w:tc>
      </w:tr>
      <w:tr>
        <w:trPr>
          <w:trHeight w:val="229"/>
        </w:trPr>
        <w:tc>
          <w:tcPr>
            <w:tcW w:w="5740" w:type="dxa"/>
            <w:vAlign w:val="bottom"/>
            <w:gridSpan w:val="3"/>
            <w:shd w:val="clear" w:color="auto" w:fill="CFF0FC"/>
          </w:tcPr>
          <w:p>
            <w:pPr>
              <w:jc w:val="center"/>
              <w:ind w:right="4700"/>
              <w:spacing w:after="0"/>
              <w:rPr>
                <w:sz w:val="20"/>
                <w:szCs w:val="20"/>
                <w:color w:val="auto"/>
              </w:rPr>
            </w:pPr>
            <w:r>
              <w:rPr>
                <w:rFonts w:ascii="Arial" w:cs="Arial" w:eastAsia="Arial" w:hAnsi="Arial"/>
                <w:sz w:val="18"/>
                <w:szCs w:val="18"/>
                <w:b w:val="1"/>
                <w:bCs w:val="1"/>
                <w:color w:val="auto"/>
                <w:w w:val="88"/>
              </w:rPr>
              <w:t>Stephan Pace</w:t>
            </w: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5740" w:type="dxa"/>
            <w:vAlign w:val="bottom"/>
            <w:gridSpan w:val="3"/>
          </w:tcPr>
          <w:p>
            <w:pPr>
              <w:jc w:val="center"/>
              <w:ind w:right="4660"/>
              <w:spacing w:after="0"/>
              <w:rPr>
                <w:sz w:val="20"/>
                <w:szCs w:val="20"/>
                <w:color w:val="auto"/>
              </w:rPr>
            </w:pPr>
            <w:r>
              <w:rPr>
                <w:rFonts w:ascii="Arial" w:cs="Arial" w:eastAsia="Arial" w:hAnsi="Arial"/>
                <w:sz w:val="18"/>
                <w:szCs w:val="18"/>
                <w:color w:val="auto"/>
                <w:w w:val="88"/>
              </w:rPr>
              <w:t>2017 Grant</w:t>
            </w:r>
          </w:p>
        </w:tc>
        <w:tc>
          <w:tcPr>
            <w:tcW w:w="1240" w:type="dxa"/>
            <w:vAlign w:val="bottom"/>
            <w:gridSpan w:val="3"/>
          </w:tcPr>
          <w:p>
            <w:pPr>
              <w:jc w:val="right"/>
              <w:ind w:right="20"/>
              <w:spacing w:after="0"/>
              <w:rPr>
                <w:sz w:val="20"/>
                <w:szCs w:val="20"/>
                <w:color w:val="auto"/>
              </w:rPr>
            </w:pPr>
            <w:r>
              <w:rPr>
                <w:rFonts w:ascii="Arial" w:cs="Arial" w:eastAsia="Arial" w:hAnsi="Arial"/>
                <w:sz w:val="18"/>
                <w:szCs w:val="18"/>
                <w:color w:val="auto"/>
              </w:rPr>
              <w:t>94,863</w:t>
            </w:r>
          </w:p>
        </w:tc>
        <w:tc>
          <w:tcPr>
            <w:tcW w:w="120" w:type="dxa"/>
            <w:vAlign w:val="bottom"/>
          </w:tcPr>
          <w:p>
            <w:pPr>
              <w:spacing w:after="0"/>
              <w:rPr>
                <w:sz w:val="19"/>
                <w:szCs w:val="19"/>
                <w:color w:val="auto"/>
              </w:rPr>
            </w:pPr>
          </w:p>
        </w:tc>
        <w:tc>
          <w:tcPr>
            <w:tcW w:w="1260" w:type="dxa"/>
            <w:vAlign w:val="bottom"/>
            <w:gridSpan w:val="3"/>
          </w:tcPr>
          <w:p>
            <w:pPr>
              <w:jc w:val="right"/>
              <w:ind w:right="20"/>
              <w:spacing w:after="0"/>
              <w:rPr>
                <w:sz w:val="20"/>
                <w:szCs w:val="20"/>
                <w:color w:val="auto"/>
              </w:rPr>
            </w:pPr>
            <w:r>
              <w:rPr>
                <w:rFonts w:ascii="Arial" w:cs="Arial" w:eastAsia="Arial" w:hAnsi="Arial"/>
                <w:sz w:val="18"/>
                <w:szCs w:val="18"/>
                <w:color w:val="auto"/>
              </w:rPr>
              <w:t>94,863</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740" w:type="dxa"/>
            <w:vAlign w:val="bottom"/>
            <w:gridSpan w:val="3"/>
            <w:shd w:val="clear" w:color="auto" w:fill="CFF0FC"/>
          </w:tcPr>
          <w:p>
            <w:pPr>
              <w:jc w:val="center"/>
              <w:ind w:right="4660"/>
              <w:spacing w:after="0"/>
              <w:rPr>
                <w:sz w:val="20"/>
                <w:szCs w:val="20"/>
                <w:color w:val="auto"/>
              </w:rPr>
            </w:pPr>
            <w:r>
              <w:rPr>
                <w:rFonts w:ascii="Arial" w:cs="Arial" w:eastAsia="Arial" w:hAnsi="Arial"/>
                <w:sz w:val="18"/>
                <w:szCs w:val="18"/>
                <w:color w:val="auto"/>
                <w:w w:val="88"/>
              </w:rPr>
              <w:t>2018 Grant</w:t>
            </w:r>
          </w:p>
        </w:tc>
        <w:tc>
          <w:tcPr>
            <w:tcW w:w="124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76,003</w:t>
            </w:r>
          </w:p>
        </w:tc>
        <w:tc>
          <w:tcPr>
            <w:tcW w:w="120" w:type="dxa"/>
            <w:vAlign w:val="bottom"/>
            <w:shd w:val="clear" w:color="auto" w:fill="CFF0FC"/>
          </w:tcPr>
          <w:p>
            <w:pPr>
              <w:spacing w:after="0"/>
              <w:rPr>
                <w:sz w:val="19"/>
                <w:szCs w:val="19"/>
                <w:color w:val="auto"/>
              </w:rPr>
            </w:pPr>
          </w:p>
        </w:tc>
        <w:tc>
          <w:tcPr>
            <w:tcW w:w="126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76,003</w:t>
            </w:r>
          </w:p>
        </w:tc>
        <w:tc>
          <w:tcPr>
            <w:tcW w:w="200" w:type="dxa"/>
            <w:vAlign w:val="bottom"/>
            <w:shd w:val="clear" w:color="auto" w:fill="CFF0FC"/>
          </w:tcPr>
          <w:p>
            <w:pPr>
              <w:spacing w:after="0"/>
              <w:rPr>
                <w:sz w:val="19"/>
                <w:szCs w:val="19"/>
                <w:color w:val="auto"/>
              </w:rPr>
            </w:pPr>
          </w:p>
        </w:tc>
        <w:tc>
          <w:tcPr>
            <w:tcW w:w="118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76,003</w:t>
            </w: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5740" w:type="dxa"/>
            <w:vAlign w:val="bottom"/>
            <w:gridSpan w:val="3"/>
          </w:tcPr>
          <w:p>
            <w:pPr>
              <w:jc w:val="center"/>
              <w:ind w:right="4660"/>
              <w:spacing w:after="0"/>
              <w:rPr>
                <w:sz w:val="20"/>
                <w:szCs w:val="20"/>
                <w:color w:val="auto"/>
              </w:rPr>
            </w:pPr>
            <w:r>
              <w:rPr>
                <w:rFonts w:ascii="Arial" w:cs="Arial" w:eastAsia="Arial" w:hAnsi="Arial"/>
                <w:sz w:val="18"/>
                <w:szCs w:val="18"/>
                <w:color w:val="auto"/>
                <w:w w:val="88"/>
              </w:rPr>
              <w:t>2019 Grant</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3"/>
          </w:tcPr>
          <w:p>
            <w:pPr>
              <w:jc w:val="right"/>
              <w:ind w:right="20"/>
              <w:spacing w:after="0"/>
              <w:rPr>
                <w:sz w:val="20"/>
                <w:szCs w:val="20"/>
                <w:color w:val="auto"/>
              </w:rPr>
            </w:pPr>
            <w:r>
              <w:rPr>
                <w:rFonts w:ascii="Arial" w:cs="Arial" w:eastAsia="Arial" w:hAnsi="Arial"/>
                <w:sz w:val="18"/>
                <w:szCs w:val="18"/>
                <w:color w:val="auto"/>
              </w:rPr>
              <w:t>110,365</w:t>
            </w:r>
          </w:p>
        </w:tc>
        <w:tc>
          <w:tcPr>
            <w:tcW w:w="200" w:type="dxa"/>
            <w:vAlign w:val="bottom"/>
          </w:tcPr>
          <w:p>
            <w:pPr>
              <w:spacing w:after="0"/>
              <w:rPr>
                <w:sz w:val="19"/>
                <w:szCs w:val="19"/>
                <w:color w:val="auto"/>
              </w:rPr>
            </w:pPr>
          </w:p>
        </w:tc>
        <w:tc>
          <w:tcPr>
            <w:tcW w:w="1180" w:type="dxa"/>
            <w:vAlign w:val="bottom"/>
            <w:gridSpan w:val="3"/>
          </w:tcPr>
          <w:p>
            <w:pPr>
              <w:jc w:val="right"/>
              <w:ind w:right="20"/>
              <w:spacing w:after="0"/>
              <w:rPr>
                <w:sz w:val="20"/>
                <w:szCs w:val="20"/>
                <w:color w:val="auto"/>
              </w:rPr>
            </w:pPr>
            <w:r>
              <w:rPr>
                <w:rFonts w:ascii="Arial" w:cs="Arial" w:eastAsia="Arial" w:hAnsi="Arial"/>
                <w:sz w:val="18"/>
                <w:szCs w:val="18"/>
                <w:color w:val="auto"/>
              </w:rPr>
              <w:t>110,365</w:t>
            </w:r>
          </w:p>
        </w:tc>
        <w:tc>
          <w:tcPr>
            <w:tcW w:w="200" w:type="dxa"/>
            <w:vAlign w:val="bottom"/>
          </w:tcPr>
          <w:p>
            <w:pPr>
              <w:spacing w:after="0"/>
              <w:rPr>
                <w:sz w:val="19"/>
                <w:szCs w:val="19"/>
                <w:color w:val="auto"/>
              </w:rPr>
            </w:pPr>
          </w:p>
        </w:tc>
        <w:tc>
          <w:tcPr>
            <w:tcW w:w="1200" w:type="dxa"/>
            <w:vAlign w:val="bottom"/>
            <w:gridSpan w:val="3"/>
          </w:tcPr>
          <w:p>
            <w:pPr>
              <w:jc w:val="right"/>
              <w:ind w:right="20"/>
              <w:spacing w:after="0"/>
              <w:rPr>
                <w:sz w:val="20"/>
                <w:szCs w:val="20"/>
                <w:color w:val="auto"/>
              </w:rPr>
            </w:pPr>
            <w:r>
              <w:rPr>
                <w:rFonts w:ascii="Arial" w:cs="Arial" w:eastAsia="Arial" w:hAnsi="Arial"/>
                <w:sz w:val="18"/>
                <w:szCs w:val="18"/>
                <w:color w:val="auto"/>
              </w:rPr>
              <w:t>110,365</w:t>
            </w:r>
          </w:p>
        </w:tc>
        <w:tc>
          <w:tcPr>
            <w:tcW w:w="100" w:type="dxa"/>
            <w:vAlign w:val="bottom"/>
          </w:tcPr>
          <w:p>
            <w:pPr>
              <w:spacing w:after="0"/>
              <w:rPr>
                <w:sz w:val="19"/>
                <w:szCs w:val="19"/>
                <w:color w:val="auto"/>
              </w:rPr>
            </w:pPr>
          </w:p>
        </w:tc>
      </w:tr>
      <w:tr>
        <w:trPr>
          <w:trHeight w:val="230"/>
        </w:trPr>
        <w:tc>
          <w:tcPr>
            <w:tcW w:w="5740" w:type="dxa"/>
            <w:vAlign w:val="bottom"/>
            <w:gridSpan w:val="3"/>
            <w:shd w:val="clear" w:color="auto" w:fill="CFF0FC"/>
          </w:tcPr>
          <w:p>
            <w:pPr>
              <w:jc w:val="center"/>
              <w:ind w:right="4700"/>
              <w:spacing w:after="0"/>
              <w:rPr>
                <w:sz w:val="20"/>
                <w:szCs w:val="20"/>
                <w:color w:val="auto"/>
              </w:rPr>
            </w:pPr>
            <w:r>
              <w:rPr>
                <w:rFonts w:ascii="Arial" w:cs="Arial" w:eastAsia="Arial" w:hAnsi="Arial"/>
                <w:sz w:val="18"/>
                <w:szCs w:val="18"/>
                <w:b w:val="1"/>
                <w:bCs w:val="1"/>
                <w:color w:val="auto"/>
                <w:w w:val="93"/>
              </w:rPr>
              <w:t>Craig Cappel</w:t>
            </w: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740" w:type="dxa"/>
            <w:vAlign w:val="bottom"/>
            <w:gridSpan w:val="3"/>
          </w:tcPr>
          <w:p>
            <w:pPr>
              <w:jc w:val="center"/>
              <w:ind w:right="4660"/>
              <w:spacing w:after="0"/>
              <w:rPr>
                <w:sz w:val="20"/>
                <w:szCs w:val="20"/>
                <w:color w:val="auto"/>
              </w:rPr>
            </w:pPr>
            <w:r>
              <w:rPr>
                <w:rFonts w:ascii="Arial" w:cs="Arial" w:eastAsia="Arial" w:hAnsi="Arial"/>
                <w:sz w:val="18"/>
                <w:szCs w:val="18"/>
                <w:color w:val="auto"/>
                <w:w w:val="88"/>
              </w:rPr>
              <w:t>2017 Grant</w:t>
            </w:r>
          </w:p>
        </w:tc>
        <w:tc>
          <w:tcPr>
            <w:tcW w:w="1240" w:type="dxa"/>
            <w:vAlign w:val="bottom"/>
            <w:gridSpan w:val="3"/>
          </w:tcPr>
          <w:p>
            <w:pPr>
              <w:jc w:val="right"/>
              <w:ind w:right="20"/>
              <w:spacing w:after="0"/>
              <w:rPr>
                <w:sz w:val="20"/>
                <w:szCs w:val="20"/>
                <w:color w:val="auto"/>
              </w:rPr>
            </w:pPr>
            <w:r>
              <w:rPr>
                <w:rFonts w:ascii="Arial" w:cs="Arial" w:eastAsia="Arial" w:hAnsi="Arial"/>
                <w:sz w:val="18"/>
                <w:szCs w:val="18"/>
                <w:color w:val="auto"/>
              </w:rPr>
              <w:t>85,366</w:t>
            </w:r>
          </w:p>
        </w:tc>
        <w:tc>
          <w:tcPr>
            <w:tcW w:w="120" w:type="dxa"/>
            <w:vAlign w:val="bottom"/>
          </w:tcPr>
          <w:p>
            <w:pPr>
              <w:spacing w:after="0"/>
              <w:rPr>
                <w:sz w:val="19"/>
                <w:szCs w:val="19"/>
                <w:color w:val="auto"/>
              </w:rPr>
            </w:pPr>
          </w:p>
        </w:tc>
        <w:tc>
          <w:tcPr>
            <w:tcW w:w="1260" w:type="dxa"/>
            <w:vAlign w:val="bottom"/>
            <w:gridSpan w:val="3"/>
          </w:tcPr>
          <w:p>
            <w:pPr>
              <w:jc w:val="right"/>
              <w:ind w:right="20"/>
              <w:spacing w:after="0"/>
              <w:rPr>
                <w:sz w:val="20"/>
                <w:szCs w:val="20"/>
                <w:color w:val="auto"/>
              </w:rPr>
            </w:pPr>
            <w:r>
              <w:rPr>
                <w:rFonts w:ascii="Arial" w:cs="Arial" w:eastAsia="Arial" w:hAnsi="Arial"/>
                <w:sz w:val="18"/>
                <w:szCs w:val="18"/>
                <w:color w:val="auto"/>
              </w:rPr>
              <w:t>85,366</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5740" w:type="dxa"/>
            <w:vAlign w:val="bottom"/>
            <w:gridSpan w:val="3"/>
            <w:shd w:val="clear" w:color="auto" w:fill="CFF0FC"/>
          </w:tcPr>
          <w:p>
            <w:pPr>
              <w:jc w:val="center"/>
              <w:ind w:right="4660"/>
              <w:spacing w:after="0"/>
              <w:rPr>
                <w:sz w:val="20"/>
                <w:szCs w:val="20"/>
                <w:color w:val="auto"/>
              </w:rPr>
            </w:pPr>
            <w:r>
              <w:rPr>
                <w:rFonts w:ascii="Arial" w:cs="Arial" w:eastAsia="Arial" w:hAnsi="Arial"/>
                <w:sz w:val="18"/>
                <w:szCs w:val="18"/>
                <w:color w:val="auto"/>
                <w:w w:val="88"/>
              </w:rPr>
              <w:t>2018 Grant</w:t>
            </w:r>
          </w:p>
        </w:tc>
        <w:tc>
          <w:tcPr>
            <w:tcW w:w="124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68,726</w:t>
            </w:r>
          </w:p>
        </w:tc>
        <w:tc>
          <w:tcPr>
            <w:tcW w:w="120" w:type="dxa"/>
            <w:vAlign w:val="bottom"/>
            <w:shd w:val="clear" w:color="auto" w:fill="CFF0FC"/>
          </w:tcPr>
          <w:p>
            <w:pPr>
              <w:spacing w:after="0"/>
              <w:rPr>
                <w:sz w:val="19"/>
                <w:szCs w:val="19"/>
                <w:color w:val="auto"/>
              </w:rPr>
            </w:pPr>
          </w:p>
        </w:tc>
        <w:tc>
          <w:tcPr>
            <w:tcW w:w="126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68,726</w:t>
            </w:r>
          </w:p>
        </w:tc>
        <w:tc>
          <w:tcPr>
            <w:tcW w:w="200" w:type="dxa"/>
            <w:vAlign w:val="bottom"/>
            <w:shd w:val="clear" w:color="auto" w:fill="CFF0FC"/>
          </w:tcPr>
          <w:p>
            <w:pPr>
              <w:spacing w:after="0"/>
              <w:rPr>
                <w:sz w:val="19"/>
                <w:szCs w:val="19"/>
                <w:color w:val="auto"/>
              </w:rPr>
            </w:pPr>
          </w:p>
        </w:tc>
        <w:tc>
          <w:tcPr>
            <w:tcW w:w="118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68,727</w:t>
            </w: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740" w:type="dxa"/>
            <w:vAlign w:val="bottom"/>
            <w:gridSpan w:val="3"/>
          </w:tcPr>
          <w:p>
            <w:pPr>
              <w:jc w:val="center"/>
              <w:ind w:right="4660"/>
              <w:spacing w:after="0"/>
              <w:rPr>
                <w:sz w:val="20"/>
                <w:szCs w:val="20"/>
                <w:color w:val="auto"/>
              </w:rPr>
            </w:pPr>
            <w:r>
              <w:rPr>
                <w:rFonts w:ascii="Arial" w:cs="Arial" w:eastAsia="Arial" w:hAnsi="Arial"/>
                <w:sz w:val="18"/>
                <w:szCs w:val="18"/>
                <w:color w:val="auto"/>
                <w:w w:val="88"/>
              </w:rPr>
              <w:t>2019 Grant</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3"/>
          </w:tcPr>
          <w:p>
            <w:pPr>
              <w:jc w:val="right"/>
              <w:ind w:right="20"/>
              <w:spacing w:after="0"/>
              <w:rPr>
                <w:sz w:val="20"/>
                <w:szCs w:val="20"/>
                <w:color w:val="auto"/>
              </w:rPr>
            </w:pPr>
            <w:r>
              <w:rPr>
                <w:rFonts w:ascii="Arial" w:cs="Arial" w:eastAsia="Arial" w:hAnsi="Arial"/>
                <w:sz w:val="18"/>
                <w:szCs w:val="18"/>
                <w:color w:val="auto"/>
              </w:rPr>
              <w:t>113,625</w:t>
            </w:r>
          </w:p>
        </w:tc>
        <w:tc>
          <w:tcPr>
            <w:tcW w:w="200" w:type="dxa"/>
            <w:vAlign w:val="bottom"/>
          </w:tcPr>
          <w:p>
            <w:pPr>
              <w:spacing w:after="0"/>
              <w:rPr>
                <w:sz w:val="19"/>
                <w:szCs w:val="19"/>
                <w:color w:val="auto"/>
              </w:rPr>
            </w:pPr>
          </w:p>
        </w:tc>
        <w:tc>
          <w:tcPr>
            <w:tcW w:w="1180" w:type="dxa"/>
            <w:vAlign w:val="bottom"/>
            <w:gridSpan w:val="3"/>
          </w:tcPr>
          <w:p>
            <w:pPr>
              <w:jc w:val="right"/>
              <w:ind w:right="20"/>
              <w:spacing w:after="0"/>
              <w:rPr>
                <w:sz w:val="20"/>
                <w:szCs w:val="20"/>
                <w:color w:val="auto"/>
              </w:rPr>
            </w:pPr>
            <w:r>
              <w:rPr>
                <w:rFonts w:ascii="Arial" w:cs="Arial" w:eastAsia="Arial" w:hAnsi="Arial"/>
                <w:sz w:val="18"/>
                <w:szCs w:val="18"/>
                <w:color w:val="auto"/>
              </w:rPr>
              <w:t>113,625</w:t>
            </w:r>
          </w:p>
        </w:tc>
        <w:tc>
          <w:tcPr>
            <w:tcW w:w="200" w:type="dxa"/>
            <w:vAlign w:val="bottom"/>
          </w:tcPr>
          <w:p>
            <w:pPr>
              <w:spacing w:after="0"/>
              <w:rPr>
                <w:sz w:val="19"/>
                <w:szCs w:val="19"/>
                <w:color w:val="auto"/>
              </w:rPr>
            </w:pPr>
          </w:p>
        </w:tc>
        <w:tc>
          <w:tcPr>
            <w:tcW w:w="1200" w:type="dxa"/>
            <w:vAlign w:val="bottom"/>
            <w:gridSpan w:val="3"/>
          </w:tcPr>
          <w:p>
            <w:pPr>
              <w:jc w:val="right"/>
              <w:ind w:right="20"/>
              <w:spacing w:after="0"/>
              <w:rPr>
                <w:sz w:val="20"/>
                <w:szCs w:val="20"/>
                <w:color w:val="auto"/>
              </w:rPr>
            </w:pPr>
            <w:r>
              <w:rPr>
                <w:rFonts w:ascii="Arial" w:cs="Arial" w:eastAsia="Arial" w:hAnsi="Arial"/>
                <w:sz w:val="18"/>
                <w:szCs w:val="18"/>
                <w:color w:val="auto"/>
              </w:rPr>
              <w:t>113,625</w:t>
            </w:r>
          </w:p>
        </w:tc>
        <w:tc>
          <w:tcPr>
            <w:tcW w:w="100" w:type="dxa"/>
            <w:vAlign w:val="bottom"/>
          </w:tcPr>
          <w:p>
            <w:pPr>
              <w:spacing w:after="0"/>
              <w:rPr>
                <w:sz w:val="19"/>
                <w:szCs w:val="19"/>
                <w:color w:val="auto"/>
              </w:rPr>
            </w:pPr>
          </w:p>
        </w:tc>
      </w:tr>
      <w:tr>
        <w:trPr>
          <w:trHeight w:val="230"/>
        </w:trPr>
        <w:tc>
          <w:tcPr>
            <w:tcW w:w="5740" w:type="dxa"/>
            <w:vAlign w:val="bottom"/>
            <w:gridSpan w:val="3"/>
            <w:shd w:val="clear" w:color="auto" w:fill="CFF0FC"/>
          </w:tcPr>
          <w:p>
            <w:pPr>
              <w:spacing w:after="0"/>
              <w:rPr>
                <w:sz w:val="20"/>
                <w:szCs w:val="20"/>
                <w:color w:val="auto"/>
              </w:rPr>
            </w:pPr>
            <w:r>
              <w:rPr>
                <w:rFonts w:ascii="Arial" w:cs="Arial" w:eastAsia="Arial" w:hAnsi="Arial"/>
                <w:sz w:val="18"/>
                <w:szCs w:val="18"/>
                <w:b w:val="1"/>
                <w:bCs w:val="1"/>
                <w:color w:val="auto"/>
              </w:rPr>
              <w:t xml:space="preserve">Rachel Bishop </w:t>
            </w:r>
            <w:r>
              <w:rPr>
                <w:rFonts w:ascii="Arial" w:cs="Arial" w:eastAsia="Arial" w:hAnsi="Arial"/>
                <w:sz w:val="15"/>
                <w:szCs w:val="15"/>
                <w:b w:val="1"/>
                <w:bCs w:val="1"/>
                <w:color w:val="auto"/>
              </w:rPr>
              <w:t>(B)</w:t>
            </w: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740" w:type="dxa"/>
            <w:vAlign w:val="bottom"/>
            <w:gridSpan w:val="3"/>
          </w:tcPr>
          <w:p>
            <w:pPr>
              <w:jc w:val="center"/>
              <w:ind w:right="4660"/>
              <w:spacing w:after="0"/>
              <w:rPr>
                <w:sz w:val="20"/>
                <w:szCs w:val="20"/>
                <w:color w:val="auto"/>
              </w:rPr>
            </w:pPr>
            <w:r>
              <w:rPr>
                <w:rFonts w:ascii="Arial" w:cs="Arial" w:eastAsia="Arial" w:hAnsi="Arial"/>
                <w:sz w:val="18"/>
                <w:szCs w:val="18"/>
                <w:color w:val="auto"/>
                <w:w w:val="88"/>
              </w:rPr>
              <w:t>2019 Grant</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3"/>
          </w:tcPr>
          <w:p>
            <w:pPr>
              <w:jc w:val="right"/>
              <w:ind w:right="20"/>
              <w:spacing w:after="0"/>
              <w:rPr>
                <w:sz w:val="20"/>
                <w:szCs w:val="20"/>
                <w:color w:val="auto"/>
              </w:rPr>
            </w:pPr>
            <w:r>
              <w:rPr>
                <w:rFonts w:ascii="Arial" w:cs="Arial" w:eastAsia="Arial" w:hAnsi="Arial"/>
                <w:sz w:val="18"/>
                <w:szCs w:val="18"/>
                <w:color w:val="auto"/>
              </w:rPr>
              <w:t>101,000</w:t>
            </w:r>
          </w:p>
        </w:tc>
        <w:tc>
          <w:tcPr>
            <w:tcW w:w="200" w:type="dxa"/>
            <w:vAlign w:val="bottom"/>
          </w:tcPr>
          <w:p>
            <w:pPr>
              <w:spacing w:after="0"/>
              <w:rPr>
                <w:sz w:val="20"/>
                <w:szCs w:val="20"/>
                <w:color w:val="auto"/>
              </w:rPr>
            </w:pPr>
          </w:p>
        </w:tc>
        <w:tc>
          <w:tcPr>
            <w:tcW w:w="1180" w:type="dxa"/>
            <w:vAlign w:val="bottom"/>
            <w:gridSpan w:val="3"/>
          </w:tcPr>
          <w:p>
            <w:pPr>
              <w:jc w:val="right"/>
              <w:ind w:right="20"/>
              <w:spacing w:after="0"/>
              <w:rPr>
                <w:sz w:val="20"/>
                <w:szCs w:val="20"/>
                <w:color w:val="auto"/>
              </w:rPr>
            </w:pPr>
            <w:r>
              <w:rPr>
                <w:rFonts w:ascii="Arial" w:cs="Arial" w:eastAsia="Arial" w:hAnsi="Arial"/>
                <w:sz w:val="18"/>
                <w:szCs w:val="18"/>
                <w:color w:val="auto"/>
              </w:rPr>
              <w:t>101,000</w:t>
            </w:r>
          </w:p>
        </w:tc>
        <w:tc>
          <w:tcPr>
            <w:tcW w:w="200" w:type="dxa"/>
            <w:vAlign w:val="bottom"/>
          </w:tcPr>
          <w:p>
            <w:pPr>
              <w:spacing w:after="0"/>
              <w:rPr>
                <w:sz w:val="20"/>
                <w:szCs w:val="20"/>
                <w:color w:val="auto"/>
              </w:rPr>
            </w:pPr>
          </w:p>
        </w:tc>
        <w:tc>
          <w:tcPr>
            <w:tcW w:w="1200" w:type="dxa"/>
            <w:vAlign w:val="bottom"/>
            <w:gridSpan w:val="3"/>
          </w:tcPr>
          <w:p>
            <w:pPr>
              <w:jc w:val="right"/>
              <w:ind w:right="20"/>
              <w:spacing w:after="0"/>
              <w:rPr>
                <w:sz w:val="20"/>
                <w:szCs w:val="20"/>
                <w:color w:val="auto"/>
              </w:rPr>
            </w:pPr>
            <w:r>
              <w:rPr>
                <w:rFonts w:ascii="Arial" w:cs="Arial" w:eastAsia="Arial" w:hAnsi="Arial"/>
                <w:sz w:val="18"/>
                <w:szCs w:val="18"/>
                <w:color w:val="auto"/>
              </w:rPr>
              <w:t>101,000</w:t>
            </w:r>
          </w:p>
        </w:tc>
        <w:tc>
          <w:tcPr>
            <w:tcW w:w="100" w:type="dxa"/>
            <w:vAlign w:val="bottom"/>
          </w:tcPr>
          <w:p>
            <w:pPr>
              <w:spacing w:after="0"/>
              <w:rPr>
                <w:sz w:val="20"/>
                <w:szCs w:val="20"/>
                <w:color w:val="auto"/>
              </w:rPr>
            </w:pPr>
          </w:p>
        </w:tc>
      </w:tr>
    </w:tbl>
    <w:p>
      <w:pPr>
        <w:spacing w:after="0" w:line="219" w:lineRule="exact"/>
        <w:rPr>
          <w:sz w:val="20"/>
          <w:szCs w:val="20"/>
          <w:color w:val="auto"/>
        </w:rPr>
      </w:pPr>
    </w:p>
    <w:p>
      <w:pPr>
        <w:ind w:left="880" w:hanging="440"/>
        <w:spacing w:after="0"/>
        <w:tabs>
          <w:tab w:leader="none" w:pos="880" w:val="left"/>
        </w:tabs>
        <w:numPr>
          <w:ilvl w:val="1"/>
          <w:numId w:val="31"/>
        </w:numPr>
        <w:rPr>
          <w:rFonts w:ascii="Arial" w:cs="Arial" w:eastAsia="Arial" w:hAnsi="Arial"/>
          <w:sz w:val="16"/>
          <w:szCs w:val="16"/>
          <w:color w:val="auto"/>
        </w:rPr>
      </w:pPr>
      <w:r>
        <w:rPr>
          <w:rFonts w:ascii="Arial" w:cs="Arial" w:eastAsia="Arial" w:hAnsi="Arial"/>
          <w:sz w:val="16"/>
          <w:szCs w:val="16"/>
          <w:color w:val="auto"/>
        </w:rPr>
        <w:t>Payouts for 2021 are contingent on the Company meeting performance goals.</w:t>
      </w:r>
    </w:p>
    <w:p>
      <w:pPr>
        <w:spacing w:after="0" w:line="234" w:lineRule="exact"/>
        <w:rPr>
          <w:rFonts w:ascii="Arial" w:cs="Arial" w:eastAsia="Arial" w:hAnsi="Arial"/>
          <w:sz w:val="16"/>
          <w:szCs w:val="16"/>
          <w:color w:val="auto"/>
        </w:rPr>
      </w:pPr>
    </w:p>
    <w:p>
      <w:pPr>
        <w:ind w:left="880" w:hanging="440"/>
        <w:spacing w:after="0"/>
        <w:tabs>
          <w:tab w:leader="none" w:pos="880" w:val="left"/>
        </w:tabs>
        <w:numPr>
          <w:ilvl w:val="1"/>
          <w:numId w:val="31"/>
        </w:numPr>
        <w:rPr>
          <w:rFonts w:ascii="Arial" w:cs="Arial" w:eastAsia="Arial" w:hAnsi="Arial"/>
          <w:sz w:val="16"/>
          <w:szCs w:val="16"/>
          <w:color w:val="auto"/>
        </w:rPr>
      </w:pPr>
      <w:r>
        <w:rPr>
          <w:rFonts w:ascii="Arial" w:cs="Arial" w:eastAsia="Arial" w:hAnsi="Arial"/>
          <w:sz w:val="16"/>
          <w:szCs w:val="16"/>
          <w:color w:val="auto"/>
        </w:rPr>
        <w:t>Ms. Bishop joined the Company in February 2019.</w:t>
      </w:r>
    </w:p>
    <w:p>
      <w:pPr>
        <w:spacing w:after="0" w:line="248" w:lineRule="exact"/>
        <w:rPr>
          <w:rFonts w:ascii="Arial" w:cs="Arial" w:eastAsia="Arial" w:hAnsi="Arial"/>
          <w:sz w:val="16"/>
          <w:szCs w:val="16"/>
          <w:color w:val="auto"/>
        </w:rPr>
      </w:pPr>
    </w:p>
    <w:p>
      <w:pPr>
        <w:ind w:left="440" w:hanging="415"/>
        <w:spacing w:after="0" w:line="273" w:lineRule="auto"/>
        <w:tabs>
          <w:tab w:leader="none" w:pos="364" w:val="left"/>
        </w:tabs>
        <w:numPr>
          <w:ilvl w:val="0"/>
          <w:numId w:val="32"/>
        </w:numPr>
        <w:rPr>
          <w:rFonts w:ascii="Arial" w:cs="Arial" w:eastAsia="Arial" w:hAnsi="Arial"/>
          <w:sz w:val="16"/>
          <w:szCs w:val="16"/>
          <w:color w:val="auto"/>
        </w:rPr>
      </w:pPr>
      <w:r>
        <w:rPr>
          <w:rFonts w:ascii="Arial" w:cs="Arial" w:eastAsia="Arial" w:hAnsi="Arial"/>
          <w:sz w:val="16"/>
          <w:szCs w:val="16"/>
          <w:color w:val="auto"/>
        </w:rPr>
        <w:t>Represents the aggregate change in the actuarial present value of the accumulated benefit under the legacy entitlements under the Pactiv Evergreen Pension Plan for each of Mr. Pace and Mr. Cappel (the only two NEOs who are participants in such plan), from December 31, 2019 to December 31, 2020 for the 2020 amounts and from December 31, 2018 to December 31, 2019 for the 2019 amounts. In 2018, there was a decrease in the value of plan benefits for Mr. Pace and Mr. Cappel ($22,845 and $23,846, respectively), so these values are reported as $0.</w:t>
      </w:r>
    </w:p>
    <w:p>
      <w:pPr>
        <w:spacing w:after="0" w:line="175" w:lineRule="exact"/>
        <w:rPr>
          <w:sz w:val="20"/>
          <w:szCs w:val="20"/>
          <w:color w:val="auto"/>
        </w:rPr>
      </w:pPr>
    </w:p>
    <w:p>
      <w:pPr>
        <w:jc w:val="both"/>
        <w:ind w:left="440"/>
        <w:spacing w:after="0" w:line="297" w:lineRule="auto"/>
        <w:rPr>
          <w:sz w:val="20"/>
          <w:szCs w:val="20"/>
          <w:color w:val="auto"/>
        </w:rPr>
      </w:pPr>
      <w:r>
        <w:rPr>
          <w:rFonts w:ascii="Arial" w:cs="Arial" w:eastAsia="Arial" w:hAnsi="Arial"/>
          <w:sz w:val="15"/>
          <w:szCs w:val="15"/>
          <w:color w:val="auto"/>
        </w:rPr>
        <w:t>No NEO received above market or preferential earnings on deferred compensation in any of the years indicated. In the Summary Compensation Table included in Part III, Item 11 of our Annual Report on Form 10-K for the fiscal year ended December 31, 2019, amounts were shown for each NEO for the 2019 year that included earnings on deferred compensation that were not above market or preferential. The 2019 amounts in this column in the table above remove those amounts, as they are not required to be disclosed in this table. As a result, the amounts in the “Total” column for 2019 have been reduced by the same amount.</w:t>
      </w:r>
    </w:p>
    <w:p>
      <w:pPr>
        <w:spacing w:after="0" w:line="159" w:lineRule="exact"/>
        <w:rPr>
          <w:sz w:val="20"/>
          <w:szCs w:val="20"/>
          <w:color w:val="auto"/>
        </w:rPr>
      </w:pPr>
    </w:p>
    <w:p>
      <w:pPr>
        <w:ind w:left="440" w:hanging="432"/>
        <w:spacing w:after="0"/>
        <w:tabs>
          <w:tab w:leader="none" w:pos="4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Primarily represents employer contributions to the 401(k) Retirement Plan and the Nonqualified Deferred Compensation Plan.</w:t>
      </w:r>
    </w:p>
    <w:p>
      <w:pPr>
        <w:spacing w:after="0" w:line="200" w:lineRule="exact"/>
        <w:rPr>
          <w:rFonts w:ascii="Arial" w:cs="Arial" w:eastAsia="Arial" w:hAnsi="Arial"/>
          <w:sz w:val="16"/>
          <w:szCs w:val="16"/>
          <w:color w:val="auto"/>
        </w:rPr>
      </w:pPr>
    </w:p>
    <w:p>
      <w:pPr>
        <w:spacing w:after="0" w:line="259" w:lineRule="exact"/>
        <w:rPr>
          <w:rFonts w:ascii="Arial" w:cs="Arial" w:eastAsia="Arial" w:hAnsi="Arial"/>
          <w:sz w:val="16"/>
          <w:szCs w:val="16"/>
          <w:color w:val="auto"/>
        </w:rPr>
      </w:pPr>
    </w:p>
    <w:p>
      <w:pPr>
        <w:ind w:left="5540"/>
        <w:spacing w:after="0"/>
        <w:rPr>
          <w:rFonts w:ascii="Arial" w:cs="Arial" w:eastAsia="Arial" w:hAnsi="Arial"/>
          <w:sz w:val="16"/>
          <w:szCs w:val="16"/>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our contributions to the 401(k) Retirement Plan and the Nonqualified Deferred Compensation Plan for the 2020 year.</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3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Contributions To</w:t>
            </w:r>
          </w:p>
        </w:tc>
      </w:tr>
      <w:tr>
        <w:trPr>
          <w:trHeight w:val="216"/>
        </w:trPr>
        <w:tc>
          <w:tcPr>
            <w:tcW w:w="5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3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Nonqualified</w:t>
            </w:r>
          </w:p>
        </w:tc>
      </w:tr>
      <w:tr>
        <w:trPr>
          <w:trHeight w:val="216"/>
        </w:trPr>
        <w:tc>
          <w:tcPr>
            <w:tcW w:w="5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jc w:val="center"/>
              <w:ind w:left="310"/>
              <w:spacing w:after="0"/>
              <w:rPr>
                <w:sz w:val="20"/>
                <w:szCs w:val="20"/>
                <w:color w:val="auto"/>
              </w:rPr>
            </w:pPr>
            <w:r>
              <w:rPr>
                <w:rFonts w:ascii="Arial" w:cs="Arial" w:eastAsia="Arial" w:hAnsi="Arial"/>
                <w:sz w:val="18"/>
                <w:szCs w:val="18"/>
                <w:b w:val="1"/>
                <w:bCs w:val="1"/>
                <w:color w:val="auto"/>
                <w:w w:val="91"/>
              </w:rPr>
              <w:t>Contributions</w:t>
            </w: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3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Deferred</w:t>
            </w:r>
          </w:p>
        </w:tc>
      </w:tr>
      <w:tr>
        <w:trPr>
          <w:trHeight w:val="216"/>
        </w:trPr>
        <w:tc>
          <w:tcPr>
            <w:tcW w:w="5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jc w:val="center"/>
              <w:ind w:left="310"/>
              <w:spacing w:after="0"/>
              <w:rPr>
                <w:sz w:val="20"/>
                <w:szCs w:val="20"/>
                <w:color w:val="auto"/>
              </w:rPr>
            </w:pPr>
            <w:r>
              <w:rPr>
                <w:rFonts w:ascii="Arial" w:cs="Arial" w:eastAsia="Arial" w:hAnsi="Arial"/>
                <w:sz w:val="18"/>
                <w:szCs w:val="18"/>
                <w:b w:val="1"/>
                <w:bCs w:val="1"/>
                <w:color w:val="auto"/>
                <w:w w:val="91"/>
              </w:rPr>
              <w:t>To 401(k)</w:t>
            </w: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3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Compensation</w:t>
            </w:r>
          </w:p>
        </w:tc>
      </w:tr>
      <w:tr>
        <w:trPr>
          <w:trHeight w:val="234"/>
        </w:trPr>
        <w:tc>
          <w:tcPr>
            <w:tcW w:w="6200" w:type="dxa"/>
            <w:vAlign w:val="bottom"/>
            <w:gridSpan w:val="3"/>
          </w:tcPr>
          <w:p>
            <w:pPr>
              <w:spacing w:after="0"/>
              <w:rPr>
                <w:sz w:val="20"/>
                <w:szCs w:val="20"/>
                <w:color w:val="auto"/>
              </w:rPr>
            </w:pPr>
            <w:r>
              <w:rPr>
                <w:rFonts w:ascii="Arial" w:cs="Arial" w:eastAsia="Arial" w:hAnsi="Arial"/>
                <w:sz w:val="18"/>
                <w:szCs w:val="18"/>
                <w:b w:val="1"/>
                <w:bCs w:val="1"/>
                <w:color w:val="auto"/>
              </w:rPr>
              <w:t>Name</w:t>
            </w:r>
          </w:p>
        </w:tc>
        <w:tc>
          <w:tcPr>
            <w:tcW w:w="120" w:type="dxa"/>
            <w:vAlign w:val="bottom"/>
          </w:tcPr>
          <w:p>
            <w:pPr>
              <w:spacing w:after="0"/>
              <w:rPr>
                <w:sz w:val="20"/>
                <w:szCs w:val="20"/>
                <w:color w:val="auto"/>
              </w:rPr>
            </w:pPr>
          </w:p>
        </w:tc>
        <w:tc>
          <w:tcPr>
            <w:tcW w:w="1640" w:type="dxa"/>
            <w:vAlign w:val="bottom"/>
          </w:tcPr>
          <w:p>
            <w:pPr>
              <w:jc w:val="center"/>
              <w:ind w:left="310"/>
              <w:spacing w:after="0"/>
              <w:rPr>
                <w:sz w:val="20"/>
                <w:szCs w:val="20"/>
                <w:color w:val="auto"/>
              </w:rPr>
            </w:pPr>
            <w:r>
              <w:rPr>
                <w:rFonts w:ascii="Arial" w:cs="Arial" w:eastAsia="Arial" w:hAnsi="Arial"/>
                <w:sz w:val="18"/>
                <w:szCs w:val="18"/>
                <w:b w:val="1"/>
                <w:bCs w:val="1"/>
                <w:color w:val="auto"/>
                <w:w w:val="92"/>
              </w:rPr>
              <w:t>Plan ($)</w:t>
            </w: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3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2"/>
              </w:rPr>
              <w:t>Plan ($)</w:t>
            </w:r>
          </w:p>
        </w:tc>
      </w:tr>
      <w:tr>
        <w:trPr>
          <w:trHeight w:val="223"/>
        </w:trPr>
        <w:tc>
          <w:tcPr>
            <w:tcW w:w="59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Lance Mitchell</w:t>
            </w: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640" w:type="dxa"/>
            <w:vAlign w:val="bottom"/>
            <w:tcBorders>
              <w:top w:val="single" w:sz="8" w:color="auto"/>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0"/>
              </w:rPr>
              <w:t>22,800</w:t>
            </w:r>
          </w:p>
        </w:tc>
        <w:tc>
          <w:tcPr>
            <w:tcW w:w="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400" w:type="dxa"/>
            <w:vAlign w:val="bottom"/>
            <w:tcBorders>
              <w:top w:val="single" w:sz="8" w:color="auto"/>
            </w:tcBorders>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142,200</w:t>
            </w:r>
          </w:p>
        </w:tc>
      </w:tr>
      <w:tr>
        <w:trPr>
          <w:trHeight w:val="229"/>
        </w:trPr>
        <w:tc>
          <w:tcPr>
            <w:tcW w:w="6200" w:type="dxa"/>
            <w:vAlign w:val="bottom"/>
            <w:gridSpan w:val="3"/>
          </w:tcPr>
          <w:p>
            <w:pPr>
              <w:spacing w:after="0"/>
              <w:rPr>
                <w:sz w:val="20"/>
                <w:szCs w:val="20"/>
                <w:color w:val="auto"/>
              </w:rPr>
            </w:pPr>
            <w:r>
              <w:rPr>
                <w:rFonts w:ascii="Arial" w:cs="Arial" w:eastAsia="Arial" w:hAnsi="Arial"/>
                <w:sz w:val="18"/>
                <w:szCs w:val="18"/>
                <w:color w:val="auto"/>
              </w:rPr>
              <w:t>Michael Graham</w:t>
            </w:r>
          </w:p>
        </w:tc>
        <w:tc>
          <w:tcPr>
            <w:tcW w:w="1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17,412</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0" w:type="dxa"/>
            <w:vAlign w:val="bottom"/>
            <w:gridSpan w:val="3"/>
          </w:tcPr>
          <w:p>
            <w:pPr>
              <w:jc w:val="right"/>
              <w:ind w:right="120"/>
              <w:spacing w:after="0"/>
              <w:rPr>
                <w:sz w:val="20"/>
                <w:szCs w:val="20"/>
                <w:color w:val="auto"/>
              </w:rPr>
            </w:pPr>
            <w:r>
              <w:rPr>
                <w:rFonts w:ascii="Arial" w:cs="Arial" w:eastAsia="Arial" w:hAnsi="Arial"/>
                <w:sz w:val="18"/>
                <w:szCs w:val="18"/>
                <w:color w:val="auto"/>
              </w:rPr>
              <w:t>75,616</w:t>
            </w:r>
          </w:p>
        </w:tc>
      </w:tr>
      <w:tr>
        <w:trPr>
          <w:trHeight w:val="229"/>
        </w:trPr>
        <w:tc>
          <w:tcPr>
            <w:tcW w:w="620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Stephan Pace</w:t>
            </w:r>
          </w:p>
        </w:tc>
        <w:tc>
          <w:tcPr>
            <w:tcW w:w="120" w:type="dxa"/>
            <w:vAlign w:val="bottom"/>
            <w:shd w:val="clear" w:color="auto" w:fill="CFF0FC"/>
          </w:tcPr>
          <w:p>
            <w:pPr>
              <w:spacing w:after="0"/>
              <w:rPr>
                <w:sz w:val="19"/>
                <w:szCs w:val="19"/>
                <w:color w:val="auto"/>
              </w:rPr>
            </w:pPr>
          </w:p>
        </w:tc>
        <w:tc>
          <w:tcPr>
            <w:tcW w:w="164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0"/>
              </w:rPr>
              <w:t>22,800</w:t>
            </w: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39,218</w:t>
            </w:r>
          </w:p>
        </w:tc>
      </w:tr>
      <w:tr>
        <w:trPr>
          <w:trHeight w:val="230"/>
        </w:trPr>
        <w:tc>
          <w:tcPr>
            <w:tcW w:w="6200" w:type="dxa"/>
            <w:vAlign w:val="bottom"/>
            <w:gridSpan w:val="3"/>
          </w:tcPr>
          <w:p>
            <w:pPr>
              <w:spacing w:after="0"/>
              <w:rPr>
                <w:sz w:val="20"/>
                <w:szCs w:val="20"/>
                <w:color w:val="auto"/>
              </w:rPr>
            </w:pPr>
            <w:r>
              <w:rPr>
                <w:rFonts w:ascii="Arial" w:cs="Arial" w:eastAsia="Arial" w:hAnsi="Arial"/>
                <w:sz w:val="18"/>
                <w:szCs w:val="18"/>
                <w:color w:val="auto"/>
              </w:rPr>
              <w:t>Craig Cappel</w:t>
            </w:r>
          </w:p>
        </w:tc>
        <w:tc>
          <w:tcPr>
            <w:tcW w:w="1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22,800</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0" w:type="dxa"/>
            <w:vAlign w:val="bottom"/>
            <w:gridSpan w:val="3"/>
          </w:tcPr>
          <w:p>
            <w:pPr>
              <w:jc w:val="right"/>
              <w:ind w:right="120"/>
              <w:spacing w:after="0"/>
              <w:rPr>
                <w:sz w:val="20"/>
                <w:szCs w:val="20"/>
                <w:color w:val="auto"/>
              </w:rPr>
            </w:pPr>
            <w:r>
              <w:rPr>
                <w:rFonts w:ascii="Arial" w:cs="Arial" w:eastAsia="Arial" w:hAnsi="Arial"/>
                <w:sz w:val="18"/>
                <w:szCs w:val="18"/>
                <w:color w:val="auto"/>
              </w:rPr>
              <w:t>40,606</w:t>
            </w:r>
          </w:p>
        </w:tc>
      </w:tr>
      <w:tr>
        <w:trPr>
          <w:trHeight w:val="229"/>
        </w:trPr>
        <w:tc>
          <w:tcPr>
            <w:tcW w:w="620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Rachel Bishop</w:t>
            </w:r>
          </w:p>
        </w:tc>
        <w:tc>
          <w:tcPr>
            <w:tcW w:w="120" w:type="dxa"/>
            <w:vAlign w:val="bottom"/>
            <w:shd w:val="clear" w:color="auto" w:fill="CFF0FC"/>
          </w:tcPr>
          <w:p>
            <w:pPr>
              <w:spacing w:after="0"/>
              <w:rPr>
                <w:sz w:val="19"/>
                <w:szCs w:val="19"/>
                <w:color w:val="auto"/>
              </w:rPr>
            </w:pPr>
          </w:p>
        </w:tc>
        <w:tc>
          <w:tcPr>
            <w:tcW w:w="164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0"/>
              </w:rPr>
              <w:t>22,541</w:t>
            </w: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32,530</w:t>
            </w:r>
          </w:p>
        </w:tc>
      </w:tr>
      <w:tr>
        <w:trPr>
          <w:trHeight w:val="446"/>
        </w:trPr>
        <w:tc>
          <w:tcPr>
            <w:tcW w:w="6200" w:type="dxa"/>
            <w:vAlign w:val="bottom"/>
            <w:gridSpan w:val="3"/>
          </w:tcPr>
          <w:p>
            <w:pPr>
              <w:spacing w:after="0"/>
              <w:rPr>
                <w:sz w:val="20"/>
                <w:szCs w:val="20"/>
                <w:color w:val="auto"/>
              </w:rPr>
            </w:pPr>
            <w:r>
              <w:rPr>
                <w:rFonts w:ascii="Arial" w:cs="Arial" w:eastAsia="Arial" w:hAnsi="Arial"/>
                <w:sz w:val="18"/>
                <w:szCs w:val="18"/>
                <w:color w:val="auto"/>
              </w:rPr>
              <w:t>The applicable amounts for the 2019 year were as follows:</w:t>
            </w:r>
          </w:p>
        </w:tc>
        <w:tc>
          <w:tcPr>
            <w:tcW w:w="1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41"/>
        </w:trPr>
        <w:tc>
          <w:tcPr>
            <w:tcW w:w="5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3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Contributions To</w:t>
            </w:r>
          </w:p>
        </w:tc>
      </w:tr>
      <w:tr>
        <w:trPr>
          <w:trHeight w:val="216"/>
        </w:trPr>
        <w:tc>
          <w:tcPr>
            <w:tcW w:w="5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3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Nonqualified</w:t>
            </w:r>
          </w:p>
        </w:tc>
      </w:tr>
      <w:tr>
        <w:trPr>
          <w:trHeight w:val="216"/>
        </w:trPr>
        <w:tc>
          <w:tcPr>
            <w:tcW w:w="5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jc w:val="center"/>
              <w:ind w:left="470"/>
              <w:spacing w:after="0"/>
              <w:rPr>
                <w:sz w:val="20"/>
                <w:szCs w:val="20"/>
                <w:color w:val="auto"/>
              </w:rPr>
            </w:pPr>
            <w:r>
              <w:rPr>
                <w:rFonts w:ascii="Arial" w:cs="Arial" w:eastAsia="Arial" w:hAnsi="Arial"/>
                <w:sz w:val="18"/>
                <w:szCs w:val="18"/>
                <w:b w:val="1"/>
                <w:bCs w:val="1"/>
                <w:color w:val="auto"/>
                <w:w w:val="91"/>
              </w:rPr>
              <w:t>Contributions</w:t>
            </w: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3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Deferred</w:t>
            </w:r>
          </w:p>
        </w:tc>
      </w:tr>
      <w:tr>
        <w:trPr>
          <w:trHeight w:val="216"/>
        </w:trPr>
        <w:tc>
          <w:tcPr>
            <w:tcW w:w="5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jc w:val="center"/>
              <w:ind w:left="470"/>
              <w:spacing w:after="0"/>
              <w:rPr>
                <w:sz w:val="20"/>
                <w:szCs w:val="20"/>
                <w:color w:val="auto"/>
              </w:rPr>
            </w:pPr>
            <w:r>
              <w:rPr>
                <w:rFonts w:ascii="Arial" w:cs="Arial" w:eastAsia="Arial" w:hAnsi="Arial"/>
                <w:sz w:val="18"/>
                <w:szCs w:val="18"/>
                <w:b w:val="1"/>
                <w:bCs w:val="1"/>
                <w:color w:val="auto"/>
                <w:w w:val="91"/>
              </w:rPr>
              <w:t>To 401(k)</w:t>
            </w: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3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Compensation</w:t>
            </w:r>
          </w:p>
        </w:tc>
      </w:tr>
      <w:tr>
        <w:trPr>
          <w:trHeight w:val="234"/>
        </w:trPr>
        <w:tc>
          <w:tcPr>
            <w:tcW w:w="6200" w:type="dxa"/>
            <w:vAlign w:val="bottom"/>
            <w:gridSpan w:val="3"/>
          </w:tcPr>
          <w:p>
            <w:pPr>
              <w:spacing w:after="0"/>
              <w:rPr>
                <w:sz w:val="20"/>
                <w:szCs w:val="20"/>
                <w:color w:val="auto"/>
              </w:rPr>
            </w:pPr>
            <w:r>
              <w:rPr>
                <w:rFonts w:ascii="Arial" w:cs="Arial" w:eastAsia="Arial" w:hAnsi="Arial"/>
                <w:sz w:val="18"/>
                <w:szCs w:val="18"/>
                <w:b w:val="1"/>
                <w:bCs w:val="1"/>
                <w:color w:val="auto"/>
              </w:rPr>
              <w:t>Name</w:t>
            </w:r>
          </w:p>
        </w:tc>
        <w:tc>
          <w:tcPr>
            <w:tcW w:w="120" w:type="dxa"/>
            <w:vAlign w:val="bottom"/>
          </w:tcPr>
          <w:p>
            <w:pPr>
              <w:spacing w:after="0"/>
              <w:rPr>
                <w:sz w:val="20"/>
                <w:szCs w:val="20"/>
                <w:color w:val="auto"/>
              </w:rPr>
            </w:pPr>
          </w:p>
        </w:tc>
        <w:tc>
          <w:tcPr>
            <w:tcW w:w="1640" w:type="dxa"/>
            <w:vAlign w:val="bottom"/>
          </w:tcPr>
          <w:p>
            <w:pPr>
              <w:jc w:val="center"/>
              <w:ind w:left="470"/>
              <w:spacing w:after="0"/>
              <w:rPr>
                <w:sz w:val="20"/>
                <w:szCs w:val="20"/>
                <w:color w:val="auto"/>
              </w:rPr>
            </w:pPr>
            <w:r>
              <w:rPr>
                <w:rFonts w:ascii="Arial" w:cs="Arial" w:eastAsia="Arial" w:hAnsi="Arial"/>
                <w:sz w:val="18"/>
                <w:szCs w:val="18"/>
                <w:b w:val="1"/>
                <w:bCs w:val="1"/>
                <w:color w:val="auto"/>
                <w:w w:val="92"/>
              </w:rPr>
              <w:t>Plan ($)</w:t>
            </w: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3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2"/>
              </w:rPr>
              <w:t>Plan ($)</w:t>
            </w:r>
          </w:p>
        </w:tc>
      </w:tr>
      <w:tr>
        <w:trPr>
          <w:trHeight w:val="223"/>
        </w:trPr>
        <w:tc>
          <w:tcPr>
            <w:tcW w:w="606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Lance Mitchell</w:t>
            </w:r>
          </w:p>
        </w:tc>
        <w:tc>
          <w:tcPr>
            <w:tcW w:w="1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640" w:type="dxa"/>
            <w:vAlign w:val="bottom"/>
            <w:tcBorders>
              <w:top w:val="single" w:sz="8" w:color="auto"/>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22,400</w:t>
            </w:r>
          </w:p>
        </w:tc>
        <w:tc>
          <w:tcPr>
            <w:tcW w:w="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2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142,600</w:t>
            </w: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6200" w:type="dxa"/>
            <w:vAlign w:val="bottom"/>
            <w:gridSpan w:val="3"/>
          </w:tcPr>
          <w:p>
            <w:pPr>
              <w:spacing w:after="0"/>
              <w:rPr>
                <w:sz w:val="20"/>
                <w:szCs w:val="20"/>
                <w:color w:val="auto"/>
              </w:rPr>
            </w:pPr>
            <w:r>
              <w:rPr>
                <w:rFonts w:ascii="Arial" w:cs="Arial" w:eastAsia="Arial" w:hAnsi="Arial"/>
                <w:sz w:val="18"/>
                <w:szCs w:val="18"/>
                <w:color w:val="auto"/>
              </w:rPr>
              <w:t>Michael Graham</w:t>
            </w:r>
          </w:p>
        </w:tc>
        <w:tc>
          <w:tcPr>
            <w:tcW w:w="1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21,122</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80" w:type="dxa"/>
            <w:vAlign w:val="bottom"/>
            <w:gridSpan w:val="2"/>
          </w:tcPr>
          <w:p>
            <w:pPr>
              <w:jc w:val="right"/>
              <w:spacing w:after="0"/>
              <w:rPr>
                <w:sz w:val="20"/>
                <w:szCs w:val="20"/>
                <w:color w:val="auto"/>
              </w:rPr>
            </w:pPr>
            <w:r>
              <w:rPr>
                <w:rFonts w:ascii="Arial" w:cs="Arial" w:eastAsia="Arial" w:hAnsi="Arial"/>
                <w:sz w:val="18"/>
                <w:szCs w:val="18"/>
                <w:color w:val="auto"/>
              </w:rPr>
              <w:t>70,690</w:t>
            </w:r>
          </w:p>
        </w:tc>
        <w:tc>
          <w:tcPr>
            <w:tcW w:w="120" w:type="dxa"/>
            <w:vAlign w:val="bottom"/>
          </w:tcPr>
          <w:p>
            <w:pPr>
              <w:spacing w:after="0"/>
              <w:rPr>
                <w:sz w:val="19"/>
                <w:szCs w:val="19"/>
                <w:color w:val="auto"/>
              </w:rPr>
            </w:pPr>
          </w:p>
        </w:tc>
      </w:tr>
      <w:tr>
        <w:trPr>
          <w:trHeight w:val="230"/>
        </w:trPr>
        <w:tc>
          <w:tcPr>
            <w:tcW w:w="620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Stephan Pace</w:t>
            </w:r>
          </w:p>
        </w:tc>
        <w:tc>
          <w:tcPr>
            <w:tcW w:w="120" w:type="dxa"/>
            <w:vAlign w:val="bottom"/>
            <w:shd w:val="clear" w:color="auto" w:fill="CFF0FC"/>
          </w:tcPr>
          <w:p>
            <w:pPr>
              <w:spacing w:after="0"/>
              <w:rPr>
                <w:sz w:val="19"/>
                <w:szCs w:val="19"/>
                <w:color w:val="auto"/>
              </w:rPr>
            </w:pPr>
          </w:p>
        </w:tc>
        <w:tc>
          <w:tcPr>
            <w:tcW w:w="164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22,400</w:t>
            </w: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36,288</w:t>
            </w:r>
          </w:p>
        </w:tc>
        <w:tc>
          <w:tcPr>
            <w:tcW w:w="120" w:type="dxa"/>
            <w:vAlign w:val="bottom"/>
            <w:shd w:val="clear" w:color="auto" w:fill="CFF0FC"/>
          </w:tcPr>
          <w:p>
            <w:pPr>
              <w:spacing w:after="0"/>
              <w:rPr>
                <w:sz w:val="19"/>
                <w:szCs w:val="19"/>
                <w:color w:val="auto"/>
              </w:rPr>
            </w:pPr>
          </w:p>
        </w:tc>
      </w:tr>
      <w:tr>
        <w:trPr>
          <w:trHeight w:val="229"/>
        </w:trPr>
        <w:tc>
          <w:tcPr>
            <w:tcW w:w="6200" w:type="dxa"/>
            <w:vAlign w:val="bottom"/>
            <w:gridSpan w:val="3"/>
          </w:tcPr>
          <w:p>
            <w:pPr>
              <w:spacing w:after="0"/>
              <w:rPr>
                <w:sz w:val="20"/>
                <w:szCs w:val="20"/>
                <w:color w:val="auto"/>
              </w:rPr>
            </w:pPr>
            <w:r>
              <w:rPr>
                <w:rFonts w:ascii="Arial" w:cs="Arial" w:eastAsia="Arial" w:hAnsi="Arial"/>
                <w:sz w:val="18"/>
                <w:szCs w:val="18"/>
                <w:color w:val="auto"/>
              </w:rPr>
              <w:t>Craig Cappel</w:t>
            </w:r>
          </w:p>
        </w:tc>
        <w:tc>
          <w:tcPr>
            <w:tcW w:w="1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22,400</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80" w:type="dxa"/>
            <w:vAlign w:val="bottom"/>
            <w:gridSpan w:val="2"/>
          </w:tcPr>
          <w:p>
            <w:pPr>
              <w:jc w:val="right"/>
              <w:spacing w:after="0"/>
              <w:rPr>
                <w:sz w:val="20"/>
                <w:szCs w:val="20"/>
                <w:color w:val="auto"/>
              </w:rPr>
            </w:pPr>
            <w:r>
              <w:rPr>
                <w:rFonts w:ascii="Arial" w:cs="Arial" w:eastAsia="Arial" w:hAnsi="Arial"/>
                <w:sz w:val="18"/>
                <w:szCs w:val="18"/>
                <w:color w:val="auto"/>
              </w:rPr>
              <w:t>30,518</w:t>
            </w:r>
          </w:p>
        </w:tc>
        <w:tc>
          <w:tcPr>
            <w:tcW w:w="120" w:type="dxa"/>
            <w:vAlign w:val="bottom"/>
          </w:tcPr>
          <w:p>
            <w:pPr>
              <w:spacing w:after="0"/>
              <w:rPr>
                <w:sz w:val="19"/>
                <w:szCs w:val="19"/>
                <w:color w:val="auto"/>
              </w:rPr>
            </w:pPr>
          </w:p>
        </w:tc>
      </w:tr>
      <w:tr>
        <w:trPr>
          <w:trHeight w:val="229"/>
        </w:trPr>
        <w:tc>
          <w:tcPr>
            <w:tcW w:w="620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Rachel Bishop</w:t>
            </w:r>
          </w:p>
        </w:tc>
        <w:tc>
          <w:tcPr>
            <w:tcW w:w="120" w:type="dxa"/>
            <w:vAlign w:val="bottom"/>
            <w:shd w:val="clear" w:color="auto" w:fill="CFF0FC"/>
          </w:tcPr>
          <w:p>
            <w:pPr>
              <w:spacing w:after="0"/>
              <w:rPr>
                <w:sz w:val="19"/>
                <w:szCs w:val="19"/>
                <w:color w:val="auto"/>
              </w:rPr>
            </w:pPr>
          </w:p>
        </w:tc>
        <w:tc>
          <w:tcPr>
            <w:tcW w:w="164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16,623</w:t>
            </w: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12,280</w:t>
            </w:r>
          </w:p>
        </w:tc>
        <w:tc>
          <w:tcPr>
            <w:tcW w:w="120" w:type="dxa"/>
            <w:vAlign w:val="bottom"/>
            <w:shd w:val="clear" w:color="auto" w:fill="CFF0FC"/>
          </w:tcPr>
          <w:p>
            <w:pPr>
              <w:spacing w:after="0"/>
              <w:rPr>
                <w:sz w:val="19"/>
                <w:szCs w:val="19"/>
                <w:color w:val="auto"/>
              </w:rPr>
            </w:pPr>
          </w:p>
        </w:tc>
      </w:tr>
    </w:tbl>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Other benefits reported under All Other Compensation include group life insurance and wellness credits. Health and welfare benefits are not reported to the extent these benefits are generally available to all other salaried and non-union hourly employees.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2020 GRANTS OF PLAN-BASED AWARDS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regarding grants of plan-based awards to our NEOs during 2020.</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40" w:type="dxa"/>
            <w:vAlign w:val="bottom"/>
            <w:gridSpan w:val="5"/>
          </w:tcPr>
          <w:p>
            <w:pPr>
              <w:jc w:val="center"/>
              <w:ind w:left="468"/>
              <w:spacing w:after="0"/>
              <w:rPr>
                <w:sz w:val="20"/>
                <w:szCs w:val="20"/>
                <w:color w:val="auto"/>
              </w:rPr>
            </w:pPr>
            <w:r>
              <w:rPr>
                <w:rFonts w:ascii="Arial" w:cs="Arial" w:eastAsia="Arial" w:hAnsi="Arial"/>
                <w:sz w:val="14"/>
                <w:szCs w:val="14"/>
                <w:b w:val="1"/>
                <w:bCs w:val="1"/>
                <w:color w:val="auto"/>
                <w:w w:val="89"/>
              </w:rPr>
              <w:t>Estimated Possible Payouts</w:t>
            </w: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8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w w:val="92"/>
              </w:rPr>
              <w:t>Estimated Future Payouts</w:t>
            </w: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40" w:type="dxa"/>
            <w:vAlign w:val="bottom"/>
            <w:gridSpan w:val="5"/>
          </w:tcPr>
          <w:p>
            <w:pPr>
              <w:jc w:val="center"/>
              <w:ind w:left="468"/>
              <w:spacing w:after="0" w:line="149" w:lineRule="exact"/>
              <w:rPr>
                <w:sz w:val="20"/>
                <w:szCs w:val="20"/>
                <w:color w:val="auto"/>
              </w:rPr>
            </w:pPr>
            <w:r>
              <w:rPr>
                <w:rFonts w:ascii="Arial" w:cs="Arial" w:eastAsia="Arial" w:hAnsi="Arial"/>
                <w:sz w:val="14"/>
                <w:szCs w:val="14"/>
                <w:b w:val="1"/>
                <w:bCs w:val="1"/>
                <w:color w:val="auto"/>
                <w:w w:val="95"/>
              </w:rPr>
              <w:t>Under Non-Equity Incentive</w:t>
            </w: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80" w:type="dxa"/>
            <w:vAlign w:val="bottom"/>
            <w:gridSpan w:val="6"/>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Under Equity Incentive</w:t>
            </w: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3"/>
              </w:rPr>
              <w:t>Plan Awards</w:t>
            </w:r>
            <w:r>
              <w:rPr>
                <w:rFonts w:ascii="Arial" w:cs="Arial" w:eastAsia="Arial" w:hAnsi="Arial"/>
                <w:sz w:val="12"/>
                <w:szCs w:val="12"/>
                <w:b w:val="1"/>
                <w:bCs w:val="1"/>
                <w:color w:val="auto"/>
                <w:w w:val="93"/>
              </w:rPr>
              <w:t>(1)</w:t>
            </w:r>
          </w:p>
        </w:tc>
        <w:tc>
          <w:tcPr>
            <w:tcW w:w="2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2"/>
              </w:rPr>
              <w:t>Plan Awards</w:t>
            </w:r>
          </w:p>
        </w:tc>
        <w:tc>
          <w:tcPr>
            <w:tcW w:w="8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8"/>
              </w:rPr>
              <w:t>All Other</w:t>
            </w:r>
          </w:p>
        </w:tc>
        <w:tc>
          <w:tcPr>
            <w:tcW w:w="9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Grant Date</w:t>
            </w:r>
          </w:p>
        </w:tc>
        <w:tc>
          <w:tcPr>
            <w:tcW w:w="0" w:type="dxa"/>
            <w:vAlign w:val="bottom"/>
          </w:tcPr>
          <w:p>
            <w:pPr>
              <w:spacing w:after="0"/>
              <w:rPr>
                <w:sz w:val="1"/>
                <w:szCs w:val="1"/>
                <w:color w:val="auto"/>
              </w:rPr>
            </w:pPr>
          </w:p>
        </w:tc>
      </w:tr>
      <w:tr>
        <w:trPr>
          <w:trHeight w:val="133"/>
        </w:trPr>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Stock</w:t>
            </w:r>
          </w:p>
        </w:tc>
        <w:tc>
          <w:tcPr>
            <w:tcW w:w="9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Date of</w:t>
            </w: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Awards</w:t>
            </w:r>
          </w:p>
        </w:tc>
        <w:tc>
          <w:tcPr>
            <w:tcW w:w="9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of Stock</w:t>
            </w:r>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Number</w:t>
            </w:r>
          </w:p>
        </w:tc>
        <w:tc>
          <w:tcPr>
            <w:tcW w:w="9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and</w:t>
            </w:r>
          </w:p>
        </w:tc>
        <w:tc>
          <w:tcPr>
            <w:tcW w:w="0" w:type="dxa"/>
            <w:vAlign w:val="bottom"/>
          </w:tcPr>
          <w:p>
            <w:pPr>
              <w:spacing w:after="0"/>
              <w:rPr>
                <w:sz w:val="1"/>
                <w:szCs w:val="1"/>
                <w:color w:val="auto"/>
              </w:rPr>
            </w:pPr>
          </w:p>
        </w:tc>
      </w:tr>
      <w:tr>
        <w:trPr>
          <w:trHeight w:val="148"/>
        </w:trPr>
        <w:tc>
          <w:tcPr>
            <w:tcW w:w="13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w:t>
            </w:r>
          </w:p>
        </w:tc>
        <w:tc>
          <w:tcPr>
            <w:tcW w:w="7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Grant</w:t>
            </w:r>
          </w:p>
        </w:tc>
        <w:tc>
          <w:tcPr>
            <w:tcW w:w="10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CNG</w:t>
            </w:r>
          </w:p>
        </w:tc>
        <w:tc>
          <w:tcPr>
            <w:tcW w:w="82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Threshold</w:t>
            </w:r>
          </w:p>
        </w:tc>
        <w:tc>
          <w:tcPr>
            <w:tcW w:w="220" w:type="dxa"/>
            <w:vAlign w:val="bottom"/>
          </w:tcPr>
          <w:p>
            <w:pPr>
              <w:spacing w:after="0"/>
              <w:rPr>
                <w:sz w:val="12"/>
                <w:szCs w:val="12"/>
                <w:color w:val="auto"/>
              </w:rPr>
            </w:pPr>
          </w:p>
        </w:tc>
        <w:tc>
          <w:tcPr>
            <w:tcW w:w="10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Target</w:t>
            </w:r>
          </w:p>
        </w:tc>
        <w:tc>
          <w:tcPr>
            <w:tcW w:w="102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Maximum</w:t>
            </w:r>
          </w:p>
        </w:tc>
        <w:tc>
          <w:tcPr>
            <w:tcW w:w="10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Threshold</w:t>
            </w:r>
          </w:p>
        </w:tc>
        <w:tc>
          <w:tcPr>
            <w:tcW w:w="10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3"/>
              </w:rPr>
              <w:t>Target</w:t>
            </w:r>
          </w:p>
        </w:tc>
        <w:tc>
          <w:tcPr>
            <w:tcW w:w="10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Maximum</w:t>
            </w:r>
          </w:p>
        </w:tc>
        <w:tc>
          <w:tcPr>
            <w:tcW w:w="10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of Shares</w:t>
            </w:r>
          </w:p>
        </w:tc>
        <w:tc>
          <w:tcPr>
            <w:tcW w:w="9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7"/>
              </w:rPr>
              <w:t>Option</w:t>
            </w:r>
          </w:p>
        </w:tc>
        <w:tc>
          <w:tcPr>
            <w:tcW w:w="0" w:type="dxa"/>
            <w:vAlign w:val="bottom"/>
          </w:tcPr>
          <w:p>
            <w:pPr>
              <w:spacing w:after="0"/>
              <w:rPr>
                <w:sz w:val="1"/>
                <w:szCs w:val="1"/>
                <w:color w:val="auto"/>
              </w:rPr>
            </w:pPr>
          </w:p>
        </w:tc>
      </w:tr>
      <w:tr>
        <w:trPr>
          <w:trHeight w:val="149"/>
        </w:trPr>
        <w:tc>
          <w:tcPr>
            <w:tcW w:w="1340" w:type="dxa"/>
            <w:vAlign w:val="bottom"/>
            <w:gridSpan w:val="2"/>
            <w:vMerge w:val="continue"/>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10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Committee</w:t>
            </w:r>
          </w:p>
        </w:tc>
        <w:tc>
          <w:tcPr>
            <w:tcW w:w="8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0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of Stock or</w:t>
            </w:r>
          </w:p>
        </w:tc>
        <w:tc>
          <w:tcPr>
            <w:tcW w:w="9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Awards</w:t>
            </w:r>
          </w:p>
        </w:tc>
        <w:tc>
          <w:tcPr>
            <w:tcW w:w="0" w:type="dxa"/>
            <w:vAlign w:val="bottom"/>
          </w:tcPr>
          <w:p>
            <w:pPr>
              <w:spacing w:after="0"/>
              <w:rPr>
                <w:sz w:val="1"/>
                <w:szCs w:val="1"/>
                <w:color w:val="auto"/>
              </w:rPr>
            </w:pPr>
          </w:p>
        </w:tc>
      </w:tr>
      <w:tr>
        <w:trPr>
          <w:trHeight w:val="171"/>
        </w:trPr>
        <w:tc>
          <w:tcPr>
            <w:tcW w:w="1340" w:type="dxa"/>
            <w:vAlign w:val="bottom"/>
            <w:gridSpan w:val="2"/>
          </w:tcPr>
          <w:p>
            <w:pPr>
              <w:spacing w:after="0"/>
              <w:rPr>
                <w:sz w:val="20"/>
                <w:szCs w:val="20"/>
                <w:color w:val="auto"/>
              </w:rPr>
            </w:pPr>
            <w:r>
              <w:rPr>
                <w:rFonts w:ascii="Arial" w:cs="Arial" w:eastAsia="Arial" w:hAnsi="Arial"/>
                <w:sz w:val="14"/>
                <w:szCs w:val="14"/>
                <w:b w:val="1"/>
                <w:bCs w:val="1"/>
                <w:color w:val="auto"/>
              </w:rPr>
              <w:t>Award Type</w:t>
            </w:r>
          </w:p>
        </w:tc>
        <w:tc>
          <w:tcPr>
            <w:tcW w:w="7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Date</w:t>
            </w:r>
          </w:p>
        </w:tc>
        <w:tc>
          <w:tcPr>
            <w:tcW w:w="10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Approval</w:t>
            </w:r>
          </w:p>
        </w:tc>
        <w:tc>
          <w:tcPr>
            <w:tcW w:w="820" w:type="dxa"/>
            <w:vAlign w:val="bottom"/>
          </w:tcPr>
          <w:p>
            <w:pPr>
              <w:jc w:val="right"/>
              <w:ind w:right="248"/>
              <w:spacing w:after="0"/>
              <w:rPr>
                <w:sz w:val="20"/>
                <w:szCs w:val="20"/>
                <w:color w:val="auto"/>
              </w:rPr>
            </w:pPr>
            <w:r>
              <w:rPr>
                <w:rFonts w:ascii="Arial" w:cs="Arial" w:eastAsia="Arial" w:hAnsi="Arial"/>
                <w:sz w:val="14"/>
                <w:szCs w:val="14"/>
                <w:b w:val="1"/>
                <w:bCs w:val="1"/>
                <w:color w:val="auto"/>
              </w:rPr>
              <w:t>($)</w:t>
            </w:r>
          </w:p>
        </w:tc>
        <w:tc>
          <w:tcPr>
            <w:tcW w:w="1040" w:type="dxa"/>
            <w:vAlign w:val="bottom"/>
            <w:gridSpan w:val="2"/>
          </w:tcPr>
          <w:p>
            <w:pPr>
              <w:jc w:val="center"/>
              <w:ind w:left="128"/>
              <w:spacing w:after="0"/>
              <w:rPr>
                <w:sz w:val="20"/>
                <w:szCs w:val="20"/>
                <w:color w:val="auto"/>
              </w:rPr>
            </w:pPr>
            <w:r>
              <w:rPr>
                <w:rFonts w:ascii="Arial" w:cs="Arial" w:eastAsia="Arial" w:hAnsi="Arial"/>
                <w:sz w:val="14"/>
                <w:szCs w:val="14"/>
                <w:b w:val="1"/>
                <w:bCs w:val="1"/>
                <w:color w:val="auto"/>
                <w:w w:val="93"/>
              </w:rPr>
              <w:t>($)</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jc w:val="right"/>
              <w:ind w:right="268"/>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4"/>
                <w:szCs w:val="14"/>
                <w:color w:val="auto"/>
              </w:rPr>
            </w:pPr>
          </w:p>
        </w:tc>
        <w:tc>
          <w:tcPr>
            <w:tcW w:w="820" w:type="dxa"/>
            <w:vAlign w:val="bottom"/>
          </w:tcPr>
          <w:p>
            <w:pPr>
              <w:jc w:val="right"/>
              <w:ind w:right="248"/>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20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4"/>
                <w:szCs w:val="14"/>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Units (#)</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240" w:type="dxa"/>
            <w:vAlign w:val="bottom"/>
            <w:tcBorders>
              <w:top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Lance Mitchell</w:t>
            </w:r>
          </w:p>
        </w:tc>
        <w:tc>
          <w:tcPr>
            <w:tcW w:w="100" w:type="dxa"/>
            <w:vAlign w:val="bottom"/>
            <w:tcBorders>
              <w:top w:val="single" w:sz="8" w:color="CFF0FC"/>
            </w:tcBorders>
            <w:shd w:val="clear" w:color="auto" w:fill="CFF0FC"/>
          </w:tcPr>
          <w:p>
            <w:pPr>
              <w:spacing w:after="0"/>
              <w:rPr>
                <w:sz w:val="13"/>
                <w:szCs w:val="13"/>
                <w:color w:val="auto"/>
              </w:rPr>
            </w:pPr>
          </w:p>
        </w:tc>
        <w:tc>
          <w:tcPr>
            <w:tcW w:w="62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940" w:type="dxa"/>
            <w:vAlign w:val="bottom"/>
            <w:tcBorders>
              <w:top w:val="single" w:sz="8" w:color="auto"/>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82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82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280" w:type="dxa"/>
            <w:vAlign w:val="bottom"/>
            <w:tcBorders>
              <w:top w:val="single" w:sz="8" w:color="auto"/>
            </w:tcBorders>
            <w:shd w:val="clear" w:color="auto" w:fill="CFF0FC"/>
          </w:tcPr>
          <w:p>
            <w:pPr>
              <w:spacing w:after="0"/>
              <w:rPr>
                <w:sz w:val="13"/>
                <w:szCs w:val="13"/>
                <w:color w:val="auto"/>
              </w:rPr>
            </w:pPr>
          </w:p>
        </w:tc>
        <w:tc>
          <w:tcPr>
            <w:tcW w:w="54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82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84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82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84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86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340" w:type="dxa"/>
            <w:vAlign w:val="bottom"/>
            <w:gridSpan w:val="2"/>
          </w:tcPr>
          <w:p>
            <w:pPr>
              <w:spacing w:after="0"/>
              <w:rPr>
                <w:sz w:val="20"/>
                <w:szCs w:val="20"/>
                <w:color w:val="auto"/>
              </w:rPr>
            </w:pPr>
            <w:r>
              <w:rPr>
                <w:rFonts w:ascii="Arial" w:cs="Arial" w:eastAsia="Arial" w:hAnsi="Arial"/>
                <w:sz w:val="14"/>
                <w:szCs w:val="14"/>
                <w:i w:val="1"/>
                <w:iCs w:val="1"/>
                <w:color w:val="auto"/>
              </w:rPr>
              <w:t>2020 AIP</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445,625</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1,782,500</w:t>
            </w:r>
          </w:p>
        </w:tc>
        <w:tc>
          <w:tcPr>
            <w:tcW w:w="20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3,565,000</w:t>
            </w: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40" w:type="dxa"/>
            <w:vAlign w:val="bottom"/>
            <w:gridSpan w:val="2"/>
            <w:shd w:val="clear" w:color="auto" w:fill="CFF0FC"/>
          </w:tcPr>
          <w:p>
            <w:pPr>
              <w:spacing w:after="0"/>
              <w:rPr>
                <w:sz w:val="20"/>
                <w:szCs w:val="20"/>
                <w:color w:val="auto"/>
              </w:rPr>
            </w:pPr>
            <w:r>
              <w:rPr>
                <w:rFonts w:ascii="Arial" w:cs="Arial" w:eastAsia="Arial" w:hAnsi="Arial"/>
                <w:sz w:val="14"/>
                <w:szCs w:val="14"/>
                <w:i w:val="1"/>
                <w:iCs w:val="1"/>
                <w:color w:val="auto"/>
              </w:rPr>
              <w:t>IPO RSUs</w:t>
            </w:r>
          </w:p>
        </w:tc>
        <w:tc>
          <w:tcPr>
            <w:tcW w:w="62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1"/>
              </w:rPr>
              <w:t>2/4/2020</w:t>
            </w:r>
          </w:p>
        </w:tc>
        <w:tc>
          <w:tcPr>
            <w:tcW w:w="100" w:type="dxa"/>
            <w:vAlign w:val="bottom"/>
            <w:shd w:val="clear" w:color="auto" w:fill="CFF0FC"/>
          </w:tcPr>
          <w:p>
            <w:pPr>
              <w:spacing w:after="0"/>
              <w:rPr>
                <w:sz w:val="14"/>
                <w:szCs w:val="14"/>
                <w:color w:val="auto"/>
              </w:rPr>
            </w:pPr>
          </w:p>
        </w:tc>
        <w:tc>
          <w:tcPr>
            <w:tcW w:w="94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6"/>
              </w:rPr>
              <w:t>1/21/2020</w:t>
            </w:r>
          </w:p>
        </w:tc>
        <w:tc>
          <w:tcPr>
            <w:tcW w:w="8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59,615</w:t>
            </w:r>
          </w:p>
        </w:tc>
        <w:tc>
          <w:tcPr>
            <w:tcW w:w="20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1,549,990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40" w:type="dxa"/>
            <w:vAlign w:val="bottom"/>
            <w:gridSpan w:val="2"/>
          </w:tcPr>
          <w:p>
            <w:pPr>
              <w:spacing w:after="0"/>
              <w:rPr>
                <w:sz w:val="20"/>
                <w:szCs w:val="20"/>
                <w:color w:val="auto"/>
              </w:rPr>
            </w:pPr>
            <w:r>
              <w:rPr>
                <w:rFonts w:ascii="Arial" w:cs="Arial" w:eastAsia="Arial" w:hAnsi="Arial"/>
                <w:sz w:val="14"/>
                <w:szCs w:val="14"/>
                <w:i w:val="1"/>
                <w:iCs w:val="1"/>
                <w:color w:val="auto"/>
              </w:rPr>
              <w:t>LTI RSUs</w:t>
            </w:r>
          </w:p>
        </w:tc>
        <w:tc>
          <w:tcPr>
            <w:tcW w:w="620" w:type="dxa"/>
            <w:vAlign w:val="bottom"/>
          </w:tcPr>
          <w:p>
            <w:pPr>
              <w:jc w:val="center"/>
              <w:spacing w:after="0"/>
              <w:rPr>
                <w:sz w:val="20"/>
                <w:szCs w:val="20"/>
                <w:color w:val="auto"/>
              </w:rPr>
            </w:pPr>
            <w:r>
              <w:rPr>
                <w:rFonts w:ascii="Arial" w:cs="Arial" w:eastAsia="Arial" w:hAnsi="Arial"/>
                <w:sz w:val="14"/>
                <w:szCs w:val="14"/>
                <w:color w:val="auto"/>
                <w:w w:val="91"/>
              </w:rPr>
              <w:t>3/5/2020</w:t>
            </w:r>
          </w:p>
        </w:tc>
        <w:tc>
          <w:tcPr>
            <w:tcW w:w="10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color w:val="auto"/>
                <w:w w:val="95"/>
              </w:rPr>
              <w:t>3/4/2020</w:t>
            </w: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32,311</w:t>
            </w: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969,007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40" w:type="dxa"/>
            <w:vAlign w:val="bottom"/>
            <w:gridSpan w:val="2"/>
            <w:shd w:val="clear" w:color="auto" w:fill="CFF0FC"/>
          </w:tcPr>
          <w:p>
            <w:pPr>
              <w:spacing w:after="0"/>
              <w:rPr>
                <w:sz w:val="20"/>
                <w:szCs w:val="20"/>
                <w:color w:val="auto"/>
              </w:rPr>
            </w:pPr>
            <w:r>
              <w:rPr>
                <w:rFonts w:ascii="Arial" w:cs="Arial" w:eastAsia="Arial" w:hAnsi="Arial"/>
                <w:sz w:val="14"/>
                <w:szCs w:val="14"/>
                <w:i w:val="1"/>
                <w:iCs w:val="1"/>
                <w:color w:val="auto"/>
              </w:rPr>
              <w:t>LTI PSUs</w:t>
            </w:r>
          </w:p>
        </w:tc>
        <w:tc>
          <w:tcPr>
            <w:tcW w:w="62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1"/>
              </w:rPr>
              <w:t>3/5/2020</w:t>
            </w:r>
          </w:p>
        </w:tc>
        <w:tc>
          <w:tcPr>
            <w:tcW w:w="100" w:type="dxa"/>
            <w:vAlign w:val="bottom"/>
            <w:shd w:val="clear" w:color="auto" w:fill="CFF0FC"/>
          </w:tcPr>
          <w:p>
            <w:pPr>
              <w:spacing w:after="0"/>
              <w:rPr>
                <w:sz w:val="14"/>
                <w:szCs w:val="14"/>
                <w:color w:val="auto"/>
              </w:rPr>
            </w:pPr>
          </w:p>
        </w:tc>
        <w:tc>
          <w:tcPr>
            <w:tcW w:w="94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5"/>
              </w:rPr>
              <w:t>3/4/2020</w:t>
            </w:r>
          </w:p>
        </w:tc>
        <w:tc>
          <w:tcPr>
            <w:tcW w:w="8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16,156</w:t>
            </w:r>
          </w:p>
        </w:tc>
        <w:tc>
          <w:tcPr>
            <w:tcW w:w="20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32,311</w:t>
            </w:r>
          </w:p>
        </w:tc>
        <w:tc>
          <w:tcPr>
            <w:tcW w:w="20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64,622</w:t>
            </w:r>
          </w:p>
        </w:tc>
        <w:tc>
          <w:tcPr>
            <w:tcW w:w="20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969,007</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40" w:type="dxa"/>
            <w:vAlign w:val="bottom"/>
            <w:gridSpan w:val="2"/>
          </w:tcPr>
          <w:p>
            <w:pPr>
              <w:spacing w:after="0"/>
              <w:rPr>
                <w:sz w:val="20"/>
                <w:szCs w:val="20"/>
                <w:color w:val="auto"/>
              </w:rPr>
            </w:pPr>
            <w:r>
              <w:rPr>
                <w:rFonts w:ascii="Arial" w:cs="Arial" w:eastAsia="Arial" w:hAnsi="Arial"/>
                <w:sz w:val="14"/>
                <w:szCs w:val="14"/>
                <w:color w:val="auto"/>
              </w:rPr>
              <w:t>Michael Graham</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40" w:type="dxa"/>
            <w:vAlign w:val="bottom"/>
            <w:gridSpan w:val="2"/>
            <w:shd w:val="clear" w:color="auto" w:fill="CFF0FC"/>
          </w:tcPr>
          <w:p>
            <w:pPr>
              <w:spacing w:after="0"/>
              <w:rPr>
                <w:sz w:val="20"/>
                <w:szCs w:val="20"/>
                <w:color w:val="auto"/>
              </w:rPr>
            </w:pPr>
            <w:r>
              <w:rPr>
                <w:rFonts w:ascii="Arial" w:cs="Arial" w:eastAsia="Arial" w:hAnsi="Arial"/>
                <w:sz w:val="14"/>
                <w:szCs w:val="14"/>
                <w:i w:val="1"/>
                <w:iCs w:val="1"/>
                <w:color w:val="auto"/>
              </w:rPr>
              <w:t>2020 AIP</w:t>
            </w:r>
          </w:p>
        </w:tc>
        <w:tc>
          <w:tcPr>
            <w:tcW w:w="6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121,904</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487,616</w:t>
            </w:r>
          </w:p>
        </w:tc>
        <w:tc>
          <w:tcPr>
            <w:tcW w:w="2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8"/>
              </w:rPr>
              <w:t>975,233</w:t>
            </w:r>
          </w:p>
        </w:tc>
        <w:tc>
          <w:tcPr>
            <w:tcW w:w="20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40" w:type="dxa"/>
            <w:vAlign w:val="bottom"/>
            <w:gridSpan w:val="2"/>
          </w:tcPr>
          <w:p>
            <w:pPr>
              <w:spacing w:after="0"/>
              <w:rPr>
                <w:sz w:val="20"/>
                <w:szCs w:val="20"/>
                <w:color w:val="auto"/>
              </w:rPr>
            </w:pPr>
            <w:r>
              <w:rPr>
                <w:rFonts w:ascii="Arial" w:cs="Arial" w:eastAsia="Arial" w:hAnsi="Arial"/>
                <w:sz w:val="14"/>
                <w:szCs w:val="14"/>
                <w:i w:val="1"/>
                <w:iCs w:val="1"/>
                <w:color w:val="auto"/>
              </w:rPr>
              <w:t>IPO RSUs</w:t>
            </w:r>
          </w:p>
        </w:tc>
        <w:tc>
          <w:tcPr>
            <w:tcW w:w="620" w:type="dxa"/>
            <w:vAlign w:val="bottom"/>
          </w:tcPr>
          <w:p>
            <w:pPr>
              <w:jc w:val="center"/>
              <w:spacing w:after="0"/>
              <w:rPr>
                <w:sz w:val="20"/>
                <w:szCs w:val="20"/>
                <w:color w:val="auto"/>
              </w:rPr>
            </w:pPr>
            <w:r>
              <w:rPr>
                <w:rFonts w:ascii="Arial" w:cs="Arial" w:eastAsia="Arial" w:hAnsi="Arial"/>
                <w:sz w:val="14"/>
                <w:szCs w:val="14"/>
                <w:color w:val="auto"/>
                <w:w w:val="91"/>
              </w:rPr>
              <w:t>2/4/2020</w:t>
            </w:r>
          </w:p>
        </w:tc>
        <w:tc>
          <w:tcPr>
            <w:tcW w:w="10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color w:val="auto"/>
                <w:w w:val="96"/>
              </w:rPr>
              <w:t>1/21/2020</w:t>
            </w: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15,360</w:t>
            </w: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399,360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40" w:type="dxa"/>
            <w:vAlign w:val="bottom"/>
            <w:gridSpan w:val="2"/>
            <w:shd w:val="clear" w:color="auto" w:fill="CFF0FC"/>
          </w:tcPr>
          <w:p>
            <w:pPr>
              <w:spacing w:after="0"/>
              <w:rPr>
                <w:sz w:val="20"/>
                <w:szCs w:val="20"/>
                <w:color w:val="auto"/>
              </w:rPr>
            </w:pPr>
            <w:r>
              <w:rPr>
                <w:rFonts w:ascii="Arial" w:cs="Arial" w:eastAsia="Arial" w:hAnsi="Arial"/>
                <w:sz w:val="14"/>
                <w:szCs w:val="14"/>
                <w:i w:val="1"/>
                <w:iCs w:val="1"/>
                <w:color w:val="auto"/>
              </w:rPr>
              <w:t>LTI RSUs</w:t>
            </w:r>
          </w:p>
        </w:tc>
        <w:tc>
          <w:tcPr>
            <w:tcW w:w="62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1"/>
              </w:rPr>
              <w:t>3/5/2020</w:t>
            </w:r>
          </w:p>
        </w:tc>
        <w:tc>
          <w:tcPr>
            <w:tcW w:w="100" w:type="dxa"/>
            <w:vAlign w:val="bottom"/>
            <w:shd w:val="clear" w:color="auto" w:fill="CFF0FC"/>
          </w:tcPr>
          <w:p>
            <w:pPr>
              <w:spacing w:after="0"/>
              <w:rPr>
                <w:sz w:val="14"/>
                <w:szCs w:val="14"/>
                <w:color w:val="auto"/>
              </w:rPr>
            </w:pPr>
          </w:p>
        </w:tc>
        <w:tc>
          <w:tcPr>
            <w:tcW w:w="94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5"/>
              </w:rPr>
              <w:t>3/4/2020</w:t>
            </w:r>
          </w:p>
        </w:tc>
        <w:tc>
          <w:tcPr>
            <w:tcW w:w="8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9,987</w:t>
            </w:r>
          </w:p>
        </w:tc>
        <w:tc>
          <w:tcPr>
            <w:tcW w:w="20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299,510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40" w:type="dxa"/>
            <w:vAlign w:val="bottom"/>
            <w:gridSpan w:val="2"/>
          </w:tcPr>
          <w:p>
            <w:pPr>
              <w:spacing w:after="0"/>
              <w:rPr>
                <w:sz w:val="20"/>
                <w:szCs w:val="20"/>
                <w:color w:val="auto"/>
              </w:rPr>
            </w:pPr>
            <w:r>
              <w:rPr>
                <w:rFonts w:ascii="Arial" w:cs="Arial" w:eastAsia="Arial" w:hAnsi="Arial"/>
                <w:sz w:val="14"/>
                <w:szCs w:val="14"/>
                <w:i w:val="1"/>
                <w:iCs w:val="1"/>
                <w:color w:val="auto"/>
              </w:rPr>
              <w:t>LTI PSUs</w:t>
            </w:r>
          </w:p>
        </w:tc>
        <w:tc>
          <w:tcPr>
            <w:tcW w:w="620" w:type="dxa"/>
            <w:vAlign w:val="bottom"/>
          </w:tcPr>
          <w:p>
            <w:pPr>
              <w:jc w:val="center"/>
              <w:spacing w:after="0"/>
              <w:rPr>
                <w:sz w:val="20"/>
                <w:szCs w:val="20"/>
                <w:color w:val="auto"/>
              </w:rPr>
            </w:pPr>
            <w:r>
              <w:rPr>
                <w:rFonts w:ascii="Arial" w:cs="Arial" w:eastAsia="Arial" w:hAnsi="Arial"/>
                <w:sz w:val="14"/>
                <w:szCs w:val="14"/>
                <w:color w:val="auto"/>
                <w:w w:val="91"/>
              </w:rPr>
              <w:t>3/5/2020</w:t>
            </w:r>
          </w:p>
        </w:tc>
        <w:tc>
          <w:tcPr>
            <w:tcW w:w="10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color w:val="auto"/>
                <w:w w:val="95"/>
              </w:rPr>
              <w:t>3/4/2020</w:t>
            </w: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4,994</w:t>
            </w:r>
          </w:p>
        </w:tc>
        <w:tc>
          <w:tcPr>
            <w:tcW w:w="2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9,987</w:t>
            </w:r>
          </w:p>
        </w:tc>
        <w:tc>
          <w:tcPr>
            <w:tcW w:w="2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19,974</w:t>
            </w: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299,510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4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Stephan Pace</w:t>
            </w:r>
          </w:p>
        </w:tc>
        <w:tc>
          <w:tcPr>
            <w:tcW w:w="6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40" w:type="dxa"/>
            <w:vAlign w:val="bottom"/>
            <w:gridSpan w:val="2"/>
          </w:tcPr>
          <w:p>
            <w:pPr>
              <w:spacing w:after="0"/>
              <w:rPr>
                <w:sz w:val="20"/>
                <w:szCs w:val="20"/>
                <w:color w:val="auto"/>
              </w:rPr>
            </w:pPr>
            <w:r>
              <w:rPr>
                <w:rFonts w:ascii="Arial" w:cs="Arial" w:eastAsia="Arial" w:hAnsi="Arial"/>
                <w:sz w:val="14"/>
                <w:szCs w:val="14"/>
                <w:i w:val="1"/>
                <w:iCs w:val="1"/>
                <w:color w:val="auto"/>
              </w:rPr>
              <w:t>2020 AIP</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68,712</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274,849</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w w:val="98"/>
              </w:rPr>
              <w:t>549,698</w:t>
            </w: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40" w:type="dxa"/>
            <w:vAlign w:val="bottom"/>
            <w:gridSpan w:val="2"/>
            <w:shd w:val="clear" w:color="auto" w:fill="CFF0FC"/>
          </w:tcPr>
          <w:p>
            <w:pPr>
              <w:spacing w:after="0"/>
              <w:rPr>
                <w:sz w:val="20"/>
                <w:szCs w:val="20"/>
                <w:color w:val="auto"/>
              </w:rPr>
            </w:pPr>
            <w:r>
              <w:rPr>
                <w:rFonts w:ascii="Arial" w:cs="Arial" w:eastAsia="Arial" w:hAnsi="Arial"/>
                <w:sz w:val="14"/>
                <w:szCs w:val="14"/>
                <w:i w:val="1"/>
                <w:iCs w:val="1"/>
                <w:color w:val="auto"/>
              </w:rPr>
              <w:t>IPO RSUs</w:t>
            </w:r>
          </w:p>
        </w:tc>
        <w:tc>
          <w:tcPr>
            <w:tcW w:w="62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1"/>
              </w:rPr>
              <w:t>2/4/2020</w:t>
            </w:r>
          </w:p>
        </w:tc>
        <w:tc>
          <w:tcPr>
            <w:tcW w:w="100" w:type="dxa"/>
            <w:vAlign w:val="bottom"/>
            <w:shd w:val="clear" w:color="auto" w:fill="CFF0FC"/>
          </w:tcPr>
          <w:p>
            <w:pPr>
              <w:spacing w:after="0"/>
              <w:rPr>
                <w:sz w:val="14"/>
                <w:szCs w:val="14"/>
                <w:color w:val="auto"/>
              </w:rPr>
            </w:pPr>
          </w:p>
        </w:tc>
        <w:tc>
          <w:tcPr>
            <w:tcW w:w="94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6"/>
              </w:rPr>
              <w:t>1/21/2020</w:t>
            </w:r>
          </w:p>
        </w:tc>
        <w:tc>
          <w:tcPr>
            <w:tcW w:w="8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8,658</w:t>
            </w:r>
          </w:p>
        </w:tc>
        <w:tc>
          <w:tcPr>
            <w:tcW w:w="20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225,108</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40" w:type="dxa"/>
            <w:vAlign w:val="bottom"/>
            <w:gridSpan w:val="2"/>
          </w:tcPr>
          <w:p>
            <w:pPr>
              <w:spacing w:after="0"/>
              <w:rPr>
                <w:sz w:val="20"/>
                <w:szCs w:val="20"/>
                <w:color w:val="auto"/>
              </w:rPr>
            </w:pPr>
            <w:r>
              <w:rPr>
                <w:rFonts w:ascii="Arial" w:cs="Arial" w:eastAsia="Arial" w:hAnsi="Arial"/>
                <w:sz w:val="14"/>
                <w:szCs w:val="14"/>
                <w:i w:val="1"/>
                <w:iCs w:val="1"/>
                <w:color w:val="auto"/>
              </w:rPr>
              <w:t>LTI RSUs</w:t>
            </w:r>
          </w:p>
        </w:tc>
        <w:tc>
          <w:tcPr>
            <w:tcW w:w="620" w:type="dxa"/>
            <w:vAlign w:val="bottom"/>
          </w:tcPr>
          <w:p>
            <w:pPr>
              <w:jc w:val="center"/>
              <w:spacing w:after="0"/>
              <w:rPr>
                <w:sz w:val="20"/>
                <w:szCs w:val="20"/>
                <w:color w:val="auto"/>
              </w:rPr>
            </w:pPr>
            <w:r>
              <w:rPr>
                <w:rFonts w:ascii="Arial" w:cs="Arial" w:eastAsia="Arial" w:hAnsi="Arial"/>
                <w:sz w:val="14"/>
                <w:szCs w:val="14"/>
                <w:color w:val="auto"/>
                <w:w w:val="91"/>
              </w:rPr>
              <w:t>3/5/2020</w:t>
            </w:r>
          </w:p>
        </w:tc>
        <w:tc>
          <w:tcPr>
            <w:tcW w:w="10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color w:val="auto"/>
                <w:w w:val="95"/>
              </w:rPr>
              <w:t>3/4/2020</w:t>
            </w: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5,635</w:t>
            </w: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168,994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40" w:type="dxa"/>
            <w:vAlign w:val="bottom"/>
            <w:gridSpan w:val="2"/>
            <w:shd w:val="clear" w:color="auto" w:fill="CFF0FC"/>
          </w:tcPr>
          <w:p>
            <w:pPr>
              <w:spacing w:after="0"/>
              <w:rPr>
                <w:sz w:val="20"/>
                <w:szCs w:val="20"/>
                <w:color w:val="auto"/>
              </w:rPr>
            </w:pPr>
            <w:r>
              <w:rPr>
                <w:rFonts w:ascii="Arial" w:cs="Arial" w:eastAsia="Arial" w:hAnsi="Arial"/>
                <w:sz w:val="14"/>
                <w:szCs w:val="14"/>
                <w:i w:val="1"/>
                <w:iCs w:val="1"/>
                <w:color w:val="auto"/>
              </w:rPr>
              <w:t>LTI PSUs</w:t>
            </w:r>
          </w:p>
        </w:tc>
        <w:tc>
          <w:tcPr>
            <w:tcW w:w="62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1"/>
              </w:rPr>
              <w:t>3/5/2020</w:t>
            </w:r>
          </w:p>
        </w:tc>
        <w:tc>
          <w:tcPr>
            <w:tcW w:w="100" w:type="dxa"/>
            <w:vAlign w:val="bottom"/>
            <w:shd w:val="clear" w:color="auto" w:fill="CFF0FC"/>
          </w:tcPr>
          <w:p>
            <w:pPr>
              <w:spacing w:after="0"/>
              <w:rPr>
                <w:sz w:val="14"/>
                <w:szCs w:val="14"/>
                <w:color w:val="auto"/>
              </w:rPr>
            </w:pPr>
          </w:p>
        </w:tc>
        <w:tc>
          <w:tcPr>
            <w:tcW w:w="94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5"/>
              </w:rPr>
              <w:t>3/4/2020</w:t>
            </w:r>
          </w:p>
        </w:tc>
        <w:tc>
          <w:tcPr>
            <w:tcW w:w="8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2,818</w:t>
            </w:r>
          </w:p>
        </w:tc>
        <w:tc>
          <w:tcPr>
            <w:tcW w:w="20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5,635</w:t>
            </w:r>
          </w:p>
        </w:tc>
        <w:tc>
          <w:tcPr>
            <w:tcW w:w="20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11,270</w:t>
            </w:r>
          </w:p>
        </w:tc>
        <w:tc>
          <w:tcPr>
            <w:tcW w:w="20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168,994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40" w:type="dxa"/>
            <w:vAlign w:val="bottom"/>
            <w:gridSpan w:val="2"/>
          </w:tcPr>
          <w:p>
            <w:pPr>
              <w:spacing w:after="0"/>
              <w:rPr>
                <w:sz w:val="20"/>
                <w:szCs w:val="20"/>
                <w:color w:val="auto"/>
              </w:rPr>
            </w:pPr>
            <w:r>
              <w:rPr>
                <w:rFonts w:ascii="Arial" w:cs="Arial" w:eastAsia="Arial" w:hAnsi="Arial"/>
                <w:sz w:val="14"/>
                <w:szCs w:val="14"/>
                <w:color w:val="auto"/>
              </w:rPr>
              <w:t>Craig Cappel</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40" w:type="dxa"/>
            <w:vAlign w:val="bottom"/>
            <w:gridSpan w:val="2"/>
            <w:shd w:val="clear" w:color="auto" w:fill="CFF0FC"/>
          </w:tcPr>
          <w:p>
            <w:pPr>
              <w:spacing w:after="0"/>
              <w:rPr>
                <w:sz w:val="20"/>
                <w:szCs w:val="20"/>
                <w:color w:val="auto"/>
              </w:rPr>
            </w:pPr>
            <w:r>
              <w:rPr>
                <w:rFonts w:ascii="Arial" w:cs="Arial" w:eastAsia="Arial" w:hAnsi="Arial"/>
                <w:sz w:val="14"/>
                <w:szCs w:val="14"/>
                <w:i w:val="1"/>
                <w:iCs w:val="1"/>
                <w:color w:val="auto"/>
              </w:rPr>
              <w:t>2020 AIP</w:t>
            </w:r>
          </w:p>
        </w:tc>
        <w:tc>
          <w:tcPr>
            <w:tcW w:w="6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70,742</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282,967</w:t>
            </w:r>
          </w:p>
        </w:tc>
        <w:tc>
          <w:tcPr>
            <w:tcW w:w="2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8"/>
              </w:rPr>
              <w:t>565,934</w:t>
            </w:r>
          </w:p>
        </w:tc>
        <w:tc>
          <w:tcPr>
            <w:tcW w:w="20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40" w:type="dxa"/>
            <w:vAlign w:val="bottom"/>
            <w:gridSpan w:val="2"/>
          </w:tcPr>
          <w:p>
            <w:pPr>
              <w:spacing w:after="0"/>
              <w:rPr>
                <w:sz w:val="20"/>
                <w:szCs w:val="20"/>
                <w:color w:val="auto"/>
              </w:rPr>
            </w:pPr>
            <w:r>
              <w:rPr>
                <w:rFonts w:ascii="Arial" w:cs="Arial" w:eastAsia="Arial" w:hAnsi="Arial"/>
                <w:sz w:val="14"/>
                <w:szCs w:val="14"/>
                <w:i w:val="1"/>
                <w:iCs w:val="1"/>
                <w:color w:val="auto"/>
              </w:rPr>
              <w:t>IPO RSUs</w:t>
            </w:r>
          </w:p>
        </w:tc>
        <w:tc>
          <w:tcPr>
            <w:tcW w:w="620" w:type="dxa"/>
            <w:vAlign w:val="bottom"/>
          </w:tcPr>
          <w:p>
            <w:pPr>
              <w:jc w:val="center"/>
              <w:spacing w:after="0"/>
              <w:rPr>
                <w:sz w:val="20"/>
                <w:szCs w:val="20"/>
                <w:color w:val="auto"/>
              </w:rPr>
            </w:pPr>
            <w:r>
              <w:rPr>
                <w:rFonts w:ascii="Arial" w:cs="Arial" w:eastAsia="Arial" w:hAnsi="Arial"/>
                <w:sz w:val="14"/>
                <w:szCs w:val="14"/>
                <w:color w:val="auto"/>
                <w:w w:val="91"/>
              </w:rPr>
              <w:t>2/4/2020</w:t>
            </w:r>
          </w:p>
        </w:tc>
        <w:tc>
          <w:tcPr>
            <w:tcW w:w="10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color w:val="auto"/>
                <w:w w:val="96"/>
              </w:rPr>
              <w:t>1/21/2020</w:t>
            </w: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8,913</w:t>
            </w: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231,738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40" w:type="dxa"/>
            <w:vAlign w:val="bottom"/>
            <w:gridSpan w:val="2"/>
            <w:shd w:val="clear" w:color="auto" w:fill="CFF0FC"/>
          </w:tcPr>
          <w:p>
            <w:pPr>
              <w:spacing w:after="0"/>
              <w:rPr>
                <w:sz w:val="20"/>
                <w:szCs w:val="20"/>
                <w:color w:val="auto"/>
              </w:rPr>
            </w:pPr>
            <w:r>
              <w:rPr>
                <w:rFonts w:ascii="Arial" w:cs="Arial" w:eastAsia="Arial" w:hAnsi="Arial"/>
                <w:sz w:val="14"/>
                <w:szCs w:val="14"/>
                <w:i w:val="1"/>
                <w:iCs w:val="1"/>
                <w:color w:val="auto"/>
              </w:rPr>
              <w:t>LTI RSUs</w:t>
            </w:r>
          </w:p>
        </w:tc>
        <w:tc>
          <w:tcPr>
            <w:tcW w:w="62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1"/>
              </w:rPr>
              <w:t>3/5/2020</w:t>
            </w:r>
          </w:p>
        </w:tc>
        <w:tc>
          <w:tcPr>
            <w:tcW w:w="100" w:type="dxa"/>
            <w:vAlign w:val="bottom"/>
            <w:shd w:val="clear" w:color="auto" w:fill="CFF0FC"/>
          </w:tcPr>
          <w:p>
            <w:pPr>
              <w:spacing w:after="0"/>
              <w:rPr>
                <w:sz w:val="14"/>
                <w:szCs w:val="14"/>
                <w:color w:val="auto"/>
              </w:rPr>
            </w:pPr>
          </w:p>
        </w:tc>
        <w:tc>
          <w:tcPr>
            <w:tcW w:w="94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5"/>
              </w:rPr>
              <w:t>3/4/2020</w:t>
            </w:r>
          </w:p>
        </w:tc>
        <w:tc>
          <w:tcPr>
            <w:tcW w:w="8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5,802</w:t>
            </w:r>
          </w:p>
        </w:tc>
        <w:tc>
          <w:tcPr>
            <w:tcW w:w="20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174,002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40" w:type="dxa"/>
            <w:vAlign w:val="bottom"/>
            <w:gridSpan w:val="2"/>
          </w:tcPr>
          <w:p>
            <w:pPr>
              <w:spacing w:after="0"/>
              <w:rPr>
                <w:sz w:val="20"/>
                <w:szCs w:val="20"/>
                <w:color w:val="auto"/>
              </w:rPr>
            </w:pPr>
            <w:r>
              <w:rPr>
                <w:rFonts w:ascii="Arial" w:cs="Arial" w:eastAsia="Arial" w:hAnsi="Arial"/>
                <w:sz w:val="14"/>
                <w:szCs w:val="14"/>
                <w:i w:val="1"/>
                <w:iCs w:val="1"/>
                <w:color w:val="auto"/>
              </w:rPr>
              <w:t>LTI PSUs</w:t>
            </w:r>
          </w:p>
        </w:tc>
        <w:tc>
          <w:tcPr>
            <w:tcW w:w="620" w:type="dxa"/>
            <w:vAlign w:val="bottom"/>
          </w:tcPr>
          <w:p>
            <w:pPr>
              <w:jc w:val="center"/>
              <w:spacing w:after="0"/>
              <w:rPr>
                <w:sz w:val="20"/>
                <w:szCs w:val="20"/>
                <w:color w:val="auto"/>
              </w:rPr>
            </w:pPr>
            <w:r>
              <w:rPr>
                <w:rFonts w:ascii="Arial" w:cs="Arial" w:eastAsia="Arial" w:hAnsi="Arial"/>
                <w:sz w:val="14"/>
                <w:szCs w:val="14"/>
                <w:color w:val="auto"/>
                <w:w w:val="91"/>
              </w:rPr>
              <w:t>3/5/2020</w:t>
            </w:r>
          </w:p>
        </w:tc>
        <w:tc>
          <w:tcPr>
            <w:tcW w:w="10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color w:val="auto"/>
                <w:w w:val="95"/>
              </w:rPr>
              <w:t>3/4/2020</w:t>
            </w: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2,901</w:t>
            </w:r>
          </w:p>
        </w:tc>
        <w:tc>
          <w:tcPr>
            <w:tcW w:w="2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5,802</w:t>
            </w:r>
          </w:p>
        </w:tc>
        <w:tc>
          <w:tcPr>
            <w:tcW w:w="2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11,604</w:t>
            </w: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174,002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4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Rachel Bishop</w:t>
            </w:r>
          </w:p>
        </w:tc>
        <w:tc>
          <w:tcPr>
            <w:tcW w:w="6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40" w:type="dxa"/>
            <w:vAlign w:val="bottom"/>
            <w:gridSpan w:val="2"/>
          </w:tcPr>
          <w:p>
            <w:pPr>
              <w:spacing w:after="0"/>
              <w:rPr>
                <w:sz w:val="20"/>
                <w:szCs w:val="20"/>
                <w:color w:val="auto"/>
              </w:rPr>
            </w:pPr>
            <w:r>
              <w:rPr>
                <w:rFonts w:ascii="Arial" w:cs="Arial" w:eastAsia="Arial" w:hAnsi="Arial"/>
                <w:sz w:val="14"/>
                <w:szCs w:val="14"/>
                <w:i w:val="1"/>
                <w:iCs w:val="1"/>
                <w:color w:val="auto"/>
              </w:rPr>
              <w:t>2020 AIP</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62,882</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251,526</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w w:val="98"/>
              </w:rPr>
              <w:t>503,052</w:t>
            </w: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40" w:type="dxa"/>
            <w:vAlign w:val="bottom"/>
            <w:gridSpan w:val="2"/>
            <w:shd w:val="clear" w:color="auto" w:fill="CFF0FC"/>
          </w:tcPr>
          <w:p>
            <w:pPr>
              <w:spacing w:after="0"/>
              <w:rPr>
                <w:sz w:val="20"/>
                <w:szCs w:val="20"/>
                <w:color w:val="auto"/>
              </w:rPr>
            </w:pPr>
            <w:r>
              <w:rPr>
                <w:rFonts w:ascii="Arial" w:cs="Arial" w:eastAsia="Arial" w:hAnsi="Arial"/>
                <w:sz w:val="14"/>
                <w:szCs w:val="14"/>
                <w:i w:val="1"/>
                <w:iCs w:val="1"/>
                <w:color w:val="auto"/>
              </w:rPr>
              <w:t>IPO RSUs</w:t>
            </w:r>
          </w:p>
        </w:tc>
        <w:tc>
          <w:tcPr>
            <w:tcW w:w="62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1"/>
              </w:rPr>
              <w:t>2/4/2020</w:t>
            </w:r>
          </w:p>
        </w:tc>
        <w:tc>
          <w:tcPr>
            <w:tcW w:w="100" w:type="dxa"/>
            <w:vAlign w:val="bottom"/>
            <w:shd w:val="clear" w:color="auto" w:fill="CFF0FC"/>
          </w:tcPr>
          <w:p>
            <w:pPr>
              <w:spacing w:after="0"/>
              <w:rPr>
                <w:sz w:val="14"/>
                <w:szCs w:val="14"/>
                <w:color w:val="auto"/>
              </w:rPr>
            </w:pPr>
          </w:p>
        </w:tc>
        <w:tc>
          <w:tcPr>
            <w:tcW w:w="94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6"/>
              </w:rPr>
              <w:t>1/21/2020</w:t>
            </w:r>
          </w:p>
        </w:tc>
        <w:tc>
          <w:tcPr>
            <w:tcW w:w="8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7,923</w:t>
            </w:r>
          </w:p>
        </w:tc>
        <w:tc>
          <w:tcPr>
            <w:tcW w:w="20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205,998</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40" w:type="dxa"/>
            <w:vAlign w:val="bottom"/>
            <w:gridSpan w:val="2"/>
          </w:tcPr>
          <w:p>
            <w:pPr>
              <w:spacing w:after="0"/>
              <w:rPr>
                <w:sz w:val="20"/>
                <w:szCs w:val="20"/>
                <w:color w:val="auto"/>
              </w:rPr>
            </w:pPr>
            <w:r>
              <w:rPr>
                <w:rFonts w:ascii="Arial" w:cs="Arial" w:eastAsia="Arial" w:hAnsi="Arial"/>
                <w:sz w:val="14"/>
                <w:szCs w:val="14"/>
                <w:i w:val="1"/>
                <w:iCs w:val="1"/>
                <w:color w:val="auto"/>
              </w:rPr>
              <w:t>LTI RSUs</w:t>
            </w:r>
          </w:p>
        </w:tc>
        <w:tc>
          <w:tcPr>
            <w:tcW w:w="620" w:type="dxa"/>
            <w:vAlign w:val="bottom"/>
          </w:tcPr>
          <w:p>
            <w:pPr>
              <w:jc w:val="center"/>
              <w:spacing w:after="0"/>
              <w:rPr>
                <w:sz w:val="20"/>
                <w:szCs w:val="20"/>
                <w:color w:val="auto"/>
              </w:rPr>
            </w:pPr>
            <w:r>
              <w:rPr>
                <w:rFonts w:ascii="Arial" w:cs="Arial" w:eastAsia="Arial" w:hAnsi="Arial"/>
                <w:sz w:val="14"/>
                <w:szCs w:val="14"/>
                <w:color w:val="auto"/>
                <w:w w:val="91"/>
              </w:rPr>
              <w:t>3/5/2020</w:t>
            </w:r>
          </w:p>
        </w:tc>
        <w:tc>
          <w:tcPr>
            <w:tcW w:w="10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color w:val="auto"/>
                <w:w w:val="95"/>
              </w:rPr>
              <w:t>3/4/2020</w:t>
            </w: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5,152</w:t>
            </w: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154,508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40" w:type="dxa"/>
            <w:vAlign w:val="bottom"/>
            <w:gridSpan w:val="2"/>
            <w:shd w:val="clear" w:color="auto" w:fill="CFF0FC"/>
          </w:tcPr>
          <w:p>
            <w:pPr>
              <w:spacing w:after="0"/>
              <w:rPr>
                <w:sz w:val="20"/>
                <w:szCs w:val="20"/>
                <w:color w:val="auto"/>
              </w:rPr>
            </w:pPr>
            <w:r>
              <w:rPr>
                <w:rFonts w:ascii="Arial" w:cs="Arial" w:eastAsia="Arial" w:hAnsi="Arial"/>
                <w:sz w:val="14"/>
                <w:szCs w:val="14"/>
                <w:i w:val="1"/>
                <w:iCs w:val="1"/>
                <w:color w:val="auto"/>
              </w:rPr>
              <w:t>LTI PSUs</w:t>
            </w:r>
          </w:p>
        </w:tc>
        <w:tc>
          <w:tcPr>
            <w:tcW w:w="62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1"/>
              </w:rPr>
              <w:t>3/5/2020</w:t>
            </w:r>
          </w:p>
        </w:tc>
        <w:tc>
          <w:tcPr>
            <w:tcW w:w="100" w:type="dxa"/>
            <w:vAlign w:val="bottom"/>
            <w:shd w:val="clear" w:color="auto" w:fill="CFF0FC"/>
          </w:tcPr>
          <w:p>
            <w:pPr>
              <w:spacing w:after="0"/>
              <w:rPr>
                <w:sz w:val="14"/>
                <w:szCs w:val="14"/>
                <w:color w:val="auto"/>
              </w:rPr>
            </w:pPr>
          </w:p>
        </w:tc>
        <w:tc>
          <w:tcPr>
            <w:tcW w:w="94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5"/>
              </w:rPr>
              <w:t>3/4/2020</w:t>
            </w:r>
          </w:p>
        </w:tc>
        <w:tc>
          <w:tcPr>
            <w:tcW w:w="8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2,576</w:t>
            </w:r>
          </w:p>
        </w:tc>
        <w:tc>
          <w:tcPr>
            <w:tcW w:w="20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5,152</w:t>
            </w:r>
          </w:p>
        </w:tc>
        <w:tc>
          <w:tcPr>
            <w:tcW w:w="20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10,304</w:t>
            </w:r>
          </w:p>
        </w:tc>
        <w:tc>
          <w:tcPr>
            <w:tcW w:w="20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154,508</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bl>
    <w:p>
      <w:pPr>
        <w:spacing w:after="0" w:line="220" w:lineRule="exact"/>
        <w:rPr>
          <w:sz w:val="20"/>
          <w:szCs w:val="20"/>
          <w:color w:val="auto"/>
        </w:rPr>
      </w:pPr>
    </w:p>
    <w:p>
      <w:pPr>
        <w:ind w:left="440" w:right="20" w:hanging="432"/>
        <w:spacing w:after="0" w:line="208" w:lineRule="auto"/>
        <w:tabs>
          <w:tab w:leader="none" w:pos="440" w:val="left"/>
        </w:tabs>
        <w:numPr>
          <w:ilvl w:val="0"/>
          <w:numId w:val="34"/>
        </w:numPr>
        <w:rPr>
          <w:rFonts w:ascii="Arial" w:cs="Arial" w:eastAsia="Arial" w:hAnsi="Arial"/>
          <w:sz w:val="25"/>
          <w:szCs w:val="25"/>
          <w:color w:val="auto"/>
          <w:vertAlign w:val="superscript"/>
        </w:rPr>
      </w:pPr>
      <w:r>
        <w:rPr>
          <w:rFonts w:ascii="Arial" w:cs="Arial" w:eastAsia="Arial" w:hAnsi="Arial"/>
          <w:sz w:val="16"/>
          <w:szCs w:val="16"/>
          <w:color w:val="auto"/>
        </w:rPr>
        <w:t>Amounts shown in this column represent the potential cash payout amounts under the 2020 AIP. The actual cash payout amounts under the 2020 AIP are disclosed in the Summary Compensation Table in the “Non-Equity Incentive Plan Compensation” column.</w:t>
      </w:r>
    </w:p>
    <w:p>
      <w:pPr>
        <w:spacing w:after="0" w:line="198" w:lineRule="exact"/>
        <w:rPr>
          <w:rFonts w:ascii="Arial" w:cs="Arial" w:eastAsia="Arial" w:hAnsi="Arial"/>
          <w:sz w:val="25"/>
          <w:szCs w:val="25"/>
          <w:color w:val="auto"/>
          <w:vertAlign w:val="superscript"/>
        </w:rPr>
      </w:pPr>
    </w:p>
    <w:p>
      <w:pPr>
        <w:ind w:left="440" w:hanging="432"/>
        <w:spacing w:after="0" w:line="208" w:lineRule="auto"/>
        <w:tabs>
          <w:tab w:leader="none" w:pos="440" w:val="left"/>
        </w:tabs>
        <w:numPr>
          <w:ilvl w:val="0"/>
          <w:numId w:val="34"/>
        </w:numPr>
        <w:rPr>
          <w:rFonts w:ascii="Arial" w:cs="Arial" w:eastAsia="Arial" w:hAnsi="Arial"/>
          <w:sz w:val="25"/>
          <w:szCs w:val="25"/>
          <w:color w:val="auto"/>
          <w:vertAlign w:val="superscript"/>
        </w:rPr>
      </w:pPr>
      <w:r>
        <w:rPr>
          <w:rFonts w:ascii="Arial" w:cs="Arial" w:eastAsia="Arial" w:hAnsi="Arial"/>
          <w:sz w:val="16"/>
          <w:szCs w:val="16"/>
          <w:color w:val="auto"/>
        </w:rPr>
        <w:t>Amounts represent the grant date fair value of the awards determined in accordance with FASB ASC Topic 718. Amounts related to PSUs represent the value at the grant date based upon the probable outcome of the performance conditions</w:t>
      </w:r>
      <w:r>
        <w:rPr>
          <w:rFonts w:ascii="Arial" w:cs="Arial" w:eastAsia="Arial" w:hAnsi="Arial"/>
          <w:sz w:val="16"/>
          <w:szCs w:val="16"/>
          <w:i w:val="1"/>
          <w:iCs w:val="1"/>
          <w:color w:val="auto"/>
        </w:rPr>
        <w:t>.</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9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OUTSTANDING EQUITY AWARDS AT 2020 FISCAL YEAR-END</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table sets forth certain information regarding equity awards that have been granted to our named executive officers and that were outstanding as of December 31, 2020:</w:t>
      </w:r>
    </w:p>
    <w:p>
      <w:pPr>
        <w:spacing w:after="0" w:line="189" w:lineRule="exact"/>
        <w:rPr>
          <w:sz w:val="20"/>
          <w:szCs w:val="20"/>
          <w:color w:val="auto"/>
        </w:rPr>
      </w:pPr>
    </w:p>
    <w:p>
      <w:pPr>
        <w:jc w:val="center"/>
        <w:ind w:left="2200"/>
        <w:spacing w:after="0"/>
        <w:rPr>
          <w:sz w:val="20"/>
          <w:szCs w:val="20"/>
          <w:color w:val="auto"/>
        </w:rPr>
      </w:pPr>
      <w:r>
        <w:rPr>
          <w:rFonts w:ascii="Arial" w:cs="Arial" w:eastAsia="Arial" w:hAnsi="Arial"/>
          <w:sz w:val="14"/>
          <w:szCs w:val="14"/>
          <w:b w:val="1"/>
          <w:bCs w:val="1"/>
          <w:color w:val="auto"/>
        </w:rPr>
        <w:t>Stock</w:t>
      </w:r>
    </w:p>
    <w:p>
      <w:pPr>
        <w:jc w:val="center"/>
        <w:ind w:left="2200"/>
        <w:spacing w:after="0" w:line="236" w:lineRule="auto"/>
        <w:rPr>
          <w:sz w:val="20"/>
          <w:szCs w:val="20"/>
          <w:color w:val="auto"/>
        </w:rPr>
      </w:pPr>
      <w:r>
        <w:rPr>
          <w:rFonts w:ascii="Arial" w:cs="Arial" w:eastAsia="Arial" w:hAnsi="Arial"/>
          <w:sz w:val="14"/>
          <w:szCs w:val="14"/>
          <w:b w:val="1"/>
          <w:bCs w:val="1"/>
          <w:color w:val="auto"/>
        </w:rPr>
        <w:t>Awards</w:t>
      </w:r>
    </w:p>
    <w:tbl>
      <w:tblPr>
        <w:tblLayout w:type="fixed"/>
        <w:tblInd w:w="0" w:type="dxa"/>
        <w:tblCellMar>
          <w:top w:w="0" w:type="dxa"/>
          <w:left w:w="0" w:type="dxa"/>
          <w:bottom w:w="0" w:type="dxa"/>
          <w:right w:w="0" w:type="dxa"/>
        </w:tblCellMar>
      </w:tblPr>
      <w:tr>
        <w:trPr>
          <w:trHeight w:val="133"/>
        </w:trPr>
        <w:tc>
          <w:tcPr>
            <w:tcW w:w="2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44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44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88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88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4"/>
                <w:szCs w:val="14"/>
                <w:b w:val="1"/>
                <w:bCs w:val="1"/>
                <w:color w:val="auto"/>
                <w:w w:val="94"/>
              </w:rPr>
              <w:t>Equity Incentive</w:t>
            </w:r>
          </w:p>
        </w:tc>
        <w:tc>
          <w:tcPr>
            <w:tcW w:w="0" w:type="dxa"/>
            <w:vAlign w:val="bottom"/>
          </w:tcPr>
          <w:p>
            <w:pPr>
              <w:spacing w:after="0"/>
              <w:rPr>
                <w:sz w:val="1"/>
                <w:szCs w:val="1"/>
                <w:color w:val="auto"/>
              </w:rPr>
            </w:pPr>
          </w:p>
        </w:tc>
      </w:tr>
      <w:tr>
        <w:trPr>
          <w:trHeight w:val="148"/>
        </w:trPr>
        <w:tc>
          <w:tcPr>
            <w:tcW w:w="2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6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4"/>
              </w:rPr>
              <w:t>Equity Incentive</w:t>
            </w:r>
          </w:p>
        </w:tc>
        <w:tc>
          <w:tcPr>
            <w:tcW w:w="1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Plan Awards:</w:t>
            </w:r>
          </w:p>
        </w:tc>
        <w:tc>
          <w:tcPr>
            <w:tcW w:w="0" w:type="dxa"/>
            <w:vAlign w:val="bottom"/>
          </w:tcPr>
          <w:p>
            <w:pPr>
              <w:spacing w:after="0"/>
              <w:rPr>
                <w:sz w:val="1"/>
                <w:szCs w:val="1"/>
                <w:color w:val="auto"/>
              </w:rPr>
            </w:pPr>
          </w:p>
        </w:tc>
      </w:tr>
      <w:tr>
        <w:trPr>
          <w:trHeight w:val="148"/>
        </w:trPr>
        <w:tc>
          <w:tcPr>
            <w:tcW w:w="2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5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60" w:type="dxa"/>
            <w:vAlign w:val="bottom"/>
            <w:gridSpan w:val="2"/>
            <w:vMerge w:val="continue"/>
          </w:tcPr>
          <w:p>
            <w:pPr>
              <w:spacing w:after="0"/>
              <w:rPr>
                <w:sz w:val="12"/>
                <w:szCs w:val="12"/>
                <w:color w:val="auto"/>
              </w:rPr>
            </w:pPr>
          </w:p>
        </w:tc>
        <w:tc>
          <w:tcPr>
            <w:tcW w:w="1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Market or</w:t>
            </w:r>
          </w:p>
        </w:tc>
        <w:tc>
          <w:tcPr>
            <w:tcW w:w="0" w:type="dxa"/>
            <w:vAlign w:val="bottom"/>
          </w:tcPr>
          <w:p>
            <w:pPr>
              <w:spacing w:after="0"/>
              <w:rPr>
                <w:sz w:val="1"/>
                <w:szCs w:val="1"/>
                <w:color w:val="auto"/>
              </w:rPr>
            </w:pPr>
          </w:p>
        </w:tc>
      </w:tr>
      <w:tr>
        <w:trPr>
          <w:trHeight w:val="148"/>
        </w:trPr>
        <w:tc>
          <w:tcPr>
            <w:tcW w:w="2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500" w:type="dxa"/>
            <w:vAlign w:val="bottom"/>
          </w:tcPr>
          <w:p>
            <w:pPr>
              <w:spacing w:after="0"/>
              <w:rPr>
                <w:sz w:val="12"/>
                <w:szCs w:val="12"/>
                <w:color w:val="auto"/>
              </w:rPr>
            </w:pPr>
          </w:p>
        </w:tc>
        <w:tc>
          <w:tcPr>
            <w:tcW w:w="17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9"/>
              </w:rPr>
              <w:t>Market Value</w:t>
            </w:r>
          </w:p>
        </w:tc>
        <w:tc>
          <w:tcPr>
            <w:tcW w:w="22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4"/>
              </w:rPr>
              <w:t>Plan Awards:</w:t>
            </w:r>
          </w:p>
        </w:tc>
        <w:tc>
          <w:tcPr>
            <w:tcW w:w="1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Payout Value of</w:t>
            </w:r>
          </w:p>
        </w:tc>
        <w:tc>
          <w:tcPr>
            <w:tcW w:w="0" w:type="dxa"/>
            <w:vAlign w:val="bottom"/>
          </w:tcPr>
          <w:p>
            <w:pPr>
              <w:spacing w:after="0"/>
              <w:rPr>
                <w:sz w:val="1"/>
                <w:szCs w:val="1"/>
                <w:color w:val="auto"/>
              </w:rPr>
            </w:pPr>
          </w:p>
        </w:tc>
      </w:tr>
      <w:tr>
        <w:trPr>
          <w:trHeight w:val="148"/>
        </w:trPr>
        <w:tc>
          <w:tcPr>
            <w:tcW w:w="2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Shares or</w:t>
            </w:r>
          </w:p>
        </w:tc>
        <w:tc>
          <w:tcPr>
            <w:tcW w:w="500" w:type="dxa"/>
            <w:vAlign w:val="bottom"/>
          </w:tcPr>
          <w:p>
            <w:pPr>
              <w:spacing w:after="0"/>
              <w:rPr>
                <w:sz w:val="12"/>
                <w:szCs w:val="12"/>
                <w:color w:val="auto"/>
              </w:rPr>
            </w:pPr>
          </w:p>
        </w:tc>
        <w:tc>
          <w:tcPr>
            <w:tcW w:w="1700" w:type="dxa"/>
            <w:vAlign w:val="bottom"/>
            <w:gridSpan w:val="2"/>
            <w:vMerge w:val="continue"/>
          </w:tcPr>
          <w:p>
            <w:pPr>
              <w:spacing w:after="0"/>
              <w:rPr>
                <w:sz w:val="12"/>
                <w:szCs w:val="12"/>
                <w:color w:val="auto"/>
              </w:rPr>
            </w:pPr>
          </w:p>
        </w:tc>
        <w:tc>
          <w:tcPr>
            <w:tcW w:w="22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4"/>
              </w:rPr>
              <w:t>Number of</w:t>
            </w:r>
          </w:p>
        </w:tc>
        <w:tc>
          <w:tcPr>
            <w:tcW w:w="1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Unearned Shares,</w:t>
            </w:r>
          </w:p>
        </w:tc>
        <w:tc>
          <w:tcPr>
            <w:tcW w:w="0" w:type="dxa"/>
            <w:vAlign w:val="bottom"/>
          </w:tcPr>
          <w:p>
            <w:pPr>
              <w:spacing w:after="0"/>
              <w:rPr>
                <w:sz w:val="1"/>
                <w:szCs w:val="1"/>
                <w:color w:val="auto"/>
              </w:rPr>
            </w:pPr>
          </w:p>
        </w:tc>
      </w:tr>
      <w:tr>
        <w:trPr>
          <w:trHeight w:val="149"/>
        </w:trPr>
        <w:tc>
          <w:tcPr>
            <w:tcW w:w="2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Units of</w:t>
            </w:r>
          </w:p>
        </w:tc>
        <w:tc>
          <w:tcPr>
            <w:tcW w:w="500" w:type="dxa"/>
            <w:vAlign w:val="bottom"/>
          </w:tcPr>
          <w:p>
            <w:pPr>
              <w:spacing w:after="0"/>
              <w:rPr>
                <w:sz w:val="12"/>
                <w:szCs w:val="12"/>
                <w:color w:val="auto"/>
              </w:rPr>
            </w:pPr>
          </w:p>
        </w:tc>
        <w:tc>
          <w:tcPr>
            <w:tcW w:w="17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of Shares or</w:t>
            </w:r>
          </w:p>
        </w:tc>
        <w:tc>
          <w:tcPr>
            <w:tcW w:w="22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2"/>
              </w:rPr>
              <w:t>Unearned Shares,</w:t>
            </w:r>
          </w:p>
        </w:tc>
        <w:tc>
          <w:tcPr>
            <w:tcW w:w="1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Units or Other</w:t>
            </w:r>
          </w:p>
        </w:tc>
        <w:tc>
          <w:tcPr>
            <w:tcW w:w="0" w:type="dxa"/>
            <w:vAlign w:val="bottom"/>
          </w:tcPr>
          <w:p>
            <w:pPr>
              <w:spacing w:after="0"/>
              <w:rPr>
                <w:sz w:val="1"/>
                <w:szCs w:val="1"/>
                <w:color w:val="auto"/>
              </w:rPr>
            </w:pPr>
          </w:p>
        </w:tc>
      </w:tr>
      <w:tr>
        <w:trPr>
          <w:trHeight w:val="148"/>
        </w:trPr>
        <w:tc>
          <w:tcPr>
            <w:tcW w:w="2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rPr>
              <w:t>Grant</w:t>
            </w:r>
          </w:p>
        </w:tc>
        <w:tc>
          <w:tcPr>
            <w:tcW w:w="1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Stock That</w:t>
            </w:r>
          </w:p>
        </w:tc>
        <w:tc>
          <w:tcPr>
            <w:tcW w:w="500" w:type="dxa"/>
            <w:vAlign w:val="bottom"/>
          </w:tcPr>
          <w:p>
            <w:pPr>
              <w:spacing w:after="0"/>
              <w:rPr>
                <w:sz w:val="12"/>
                <w:szCs w:val="12"/>
                <w:color w:val="auto"/>
              </w:rPr>
            </w:pPr>
          </w:p>
        </w:tc>
        <w:tc>
          <w:tcPr>
            <w:tcW w:w="17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Units of Stock</w:t>
            </w:r>
          </w:p>
        </w:tc>
        <w:tc>
          <w:tcPr>
            <w:tcW w:w="22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5"/>
              </w:rPr>
              <w:t>Units or Other</w:t>
            </w:r>
          </w:p>
        </w:tc>
        <w:tc>
          <w:tcPr>
            <w:tcW w:w="1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Rights That Have</w:t>
            </w:r>
          </w:p>
        </w:tc>
        <w:tc>
          <w:tcPr>
            <w:tcW w:w="0" w:type="dxa"/>
            <w:vAlign w:val="bottom"/>
          </w:tcPr>
          <w:p>
            <w:pPr>
              <w:spacing w:after="0"/>
              <w:rPr>
                <w:sz w:val="1"/>
                <w:szCs w:val="1"/>
                <w:color w:val="auto"/>
              </w:rPr>
            </w:pPr>
          </w:p>
        </w:tc>
      </w:tr>
      <w:tr>
        <w:trPr>
          <w:trHeight w:val="148"/>
        </w:trPr>
        <w:tc>
          <w:tcPr>
            <w:tcW w:w="22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220" w:type="dxa"/>
            <w:vAlign w:val="bottom"/>
            <w:gridSpan w:val="2"/>
            <w:vMerge w:val="continue"/>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Have Not</w:t>
            </w:r>
          </w:p>
        </w:tc>
        <w:tc>
          <w:tcPr>
            <w:tcW w:w="500" w:type="dxa"/>
            <w:vAlign w:val="bottom"/>
          </w:tcPr>
          <w:p>
            <w:pPr>
              <w:spacing w:after="0"/>
              <w:rPr>
                <w:sz w:val="12"/>
                <w:szCs w:val="12"/>
                <w:color w:val="auto"/>
              </w:rPr>
            </w:pPr>
          </w:p>
        </w:tc>
        <w:tc>
          <w:tcPr>
            <w:tcW w:w="17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That Have Not</w:t>
            </w:r>
          </w:p>
        </w:tc>
        <w:tc>
          <w:tcPr>
            <w:tcW w:w="22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4"/>
              </w:rPr>
              <w:t>Rights That Have</w:t>
            </w:r>
          </w:p>
        </w:tc>
        <w:tc>
          <w:tcPr>
            <w:tcW w:w="1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Not Vested</w:t>
            </w:r>
          </w:p>
        </w:tc>
        <w:tc>
          <w:tcPr>
            <w:tcW w:w="0" w:type="dxa"/>
            <w:vAlign w:val="bottom"/>
          </w:tcPr>
          <w:p>
            <w:pPr>
              <w:spacing w:after="0"/>
              <w:rPr>
                <w:sz w:val="1"/>
                <w:szCs w:val="1"/>
                <w:color w:val="auto"/>
              </w:rPr>
            </w:pPr>
          </w:p>
        </w:tc>
      </w:tr>
      <w:tr>
        <w:trPr>
          <w:trHeight w:val="171"/>
        </w:trPr>
        <w:tc>
          <w:tcPr>
            <w:tcW w:w="2240" w:type="dxa"/>
            <w:vAlign w:val="bottom"/>
            <w:gridSpan w:val="2"/>
            <w:vMerge w:val="continue"/>
          </w:tcPr>
          <w:p>
            <w:pPr>
              <w:spacing w:after="0"/>
              <w:rPr>
                <w:sz w:val="14"/>
                <w:szCs w:val="14"/>
                <w:color w:val="auto"/>
              </w:rPr>
            </w:pPr>
          </w:p>
        </w:tc>
        <w:tc>
          <w:tcPr>
            <w:tcW w:w="12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Date</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89"/>
              </w:rPr>
              <w:t>Vested (#)</w:t>
            </w:r>
          </w:p>
        </w:tc>
        <w:tc>
          <w:tcPr>
            <w:tcW w:w="500" w:type="dxa"/>
            <w:vAlign w:val="bottom"/>
          </w:tcPr>
          <w:p>
            <w:pPr>
              <w:spacing w:after="0"/>
              <w:rPr>
                <w:sz w:val="14"/>
                <w:szCs w:val="14"/>
                <w:color w:val="auto"/>
              </w:rPr>
            </w:pPr>
          </w:p>
        </w:tc>
        <w:tc>
          <w:tcPr>
            <w:tcW w:w="17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Vested ($)</w:t>
            </w:r>
            <w:r>
              <w:rPr>
                <w:rFonts w:ascii="Arial" w:cs="Arial" w:eastAsia="Arial" w:hAnsi="Arial"/>
                <w:sz w:val="12"/>
                <w:szCs w:val="12"/>
                <w:b w:val="1"/>
                <w:bCs w:val="1"/>
                <w:color w:val="auto"/>
                <w:w w:val="90"/>
              </w:rPr>
              <w:t>(1)</w:t>
            </w:r>
          </w:p>
        </w:tc>
        <w:tc>
          <w:tcPr>
            <w:tcW w:w="22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Not Vested (#)</w:t>
            </w:r>
          </w:p>
        </w:tc>
        <w:tc>
          <w:tcPr>
            <w:tcW w:w="1880" w:type="dxa"/>
            <w:vAlign w:val="bottom"/>
          </w:tcPr>
          <w:p>
            <w:pPr>
              <w:jc w:val="center"/>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(1)</w:t>
            </w:r>
          </w:p>
        </w:tc>
        <w:tc>
          <w:tcPr>
            <w:tcW w:w="0" w:type="dxa"/>
            <w:vAlign w:val="bottom"/>
          </w:tcPr>
          <w:p>
            <w:pPr>
              <w:spacing w:after="0"/>
              <w:rPr>
                <w:sz w:val="1"/>
                <w:szCs w:val="1"/>
                <w:color w:val="auto"/>
              </w:rPr>
            </w:pPr>
          </w:p>
        </w:tc>
      </w:tr>
      <w:tr>
        <w:trPr>
          <w:trHeight w:val="156"/>
        </w:trPr>
        <w:tc>
          <w:tcPr>
            <w:tcW w:w="2080" w:type="dxa"/>
            <w:vAlign w:val="bottom"/>
            <w:tcBorders>
              <w:top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Lance Mitchell</w:t>
            </w:r>
          </w:p>
        </w:tc>
        <w:tc>
          <w:tcPr>
            <w:tcW w:w="160" w:type="dxa"/>
            <w:vAlign w:val="bottom"/>
            <w:tcBorders>
              <w:top w:val="single" w:sz="8" w:color="CFF0FC"/>
            </w:tcBorders>
            <w:shd w:val="clear" w:color="auto" w:fill="CFF0FC"/>
          </w:tcPr>
          <w:p>
            <w:pPr>
              <w:spacing w:after="0"/>
              <w:rPr>
                <w:sz w:val="13"/>
                <w:szCs w:val="13"/>
                <w:color w:val="auto"/>
              </w:rPr>
            </w:pPr>
          </w:p>
        </w:tc>
        <w:tc>
          <w:tcPr>
            <w:tcW w:w="1040" w:type="dxa"/>
            <w:vAlign w:val="bottom"/>
            <w:tcBorders>
              <w:top w:val="single" w:sz="8" w:color="auto"/>
            </w:tcBorders>
            <w:shd w:val="clear" w:color="auto" w:fill="CFF0FC"/>
          </w:tcPr>
          <w:p>
            <w:pPr>
              <w:jc w:val="center"/>
              <w:spacing w:after="0" w:line="155" w:lineRule="exact"/>
              <w:rPr>
                <w:sz w:val="20"/>
                <w:szCs w:val="20"/>
                <w:color w:val="auto"/>
              </w:rPr>
            </w:pPr>
            <w:r>
              <w:rPr>
                <w:rFonts w:ascii="Arial" w:cs="Arial" w:eastAsia="Arial" w:hAnsi="Arial"/>
                <w:sz w:val="14"/>
                <w:szCs w:val="14"/>
                <w:color w:val="auto"/>
                <w:w w:val="95"/>
              </w:rPr>
              <w:t>2/4/2020</w:t>
            </w:r>
          </w:p>
        </w:tc>
        <w:tc>
          <w:tcPr>
            <w:tcW w:w="180" w:type="dxa"/>
            <w:vAlign w:val="bottom"/>
            <w:tcBorders>
              <w:top w:val="single" w:sz="8" w:color="CFF0FC"/>
            </w:tcBorders>
            <w:shd w:val="clear" w:color="auto" w:fill="CFF0FC"/>
          </w:tcPr>
          <w:p>
            <w:pPr>
              <w:spacing w:after="0"/>
              <w:rPr>
                <w:sz w:val="13"/>
                <w:szCs w:val="13"/>
                <w:color w:val="auto"/>
              </w:rPr>
            </w:pPr>
          </w:p>
        </w:tc>
        <w:tc>
          <w:tcPr>
            <w:tcW w:w="14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59,615</w:t>
            </w:r>
          </w:p>
        </w:tc>
        <w:tc>
          <w:tcPr>
            <w:tcW w:w="500" w:type="dxa"/>
            <w:vAlign w:val="bottom"/>
            <w:tcBorders>
              <w:top w:val="single" w:sz="8" w:color="CFF0FC"/>
            </w:tcBorders>
            <w:shd w:val="clear" w:color="auto" w:fill="CFF0FC"/>
          </w:tcPr>
          <w:p>
            <w:pPr>
              <w:jc w:val="right"/>
              <w:ind w:right="199"/>
              <w:spacing w:after="0"/>
              <w:rPr>
                <w:sz w:val="20"/>
                <w:szCs w:val="20"/>
                <w:color w:val="auto"/>
              </w:rPr>
            </w:pPr>
            <w:r>
              <w:rPr>
                <w:rFonts w:ascii="Arial" w:cs="Arial" w:eastAsia="Arial" w:hAnsi="Arial"/>
                <w:sz w:val="12"/>
                <w:szCs w:val="12"/>
                <w:color w:val="auto"/>
              </w:rPr>
              <w:t>(2)</w:t>
            </w:r>
          </w:p>
        </w:tc>
        <w:tc>
          <w:tcPr>
            <w:tcW w:w="14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1,790,835</w:t>
            </w:r>
          </w:p>
        </w:tc>
        <w:tc>
          <w:tcPr>
            <w:tcW w:w="260" w:type="dxa"/>
            <w:vAlign w:val="bottom"/>
            <w:tcBorders>
              <w:top w:val="single" w:sz="8" w:color="CFF0FC"/>
            </w:tcBorders>
            <w:shd w:val="clear" w:color="auto" w:fill="CFF0FC"/>
          </w:tcPr>
          <w:p>
            <w:pPr>
              <w:spacing w:after="0"/>
              <w:rPr>
                <w:sz w:val="13"/>
                <w:szCs w:val="13"/>
                <w:color w:val="auto"/>
              </w:rPr>
            </w:pPr>
          </w:p>
        </w:tc>
        <w:tc>
          <w:tcPr>
            <w:tcW w:w="1880" w:type="dxa"/>
            <w:vAlign w:val="bottom"/>
            <w:tcBorders>
              <w:top w:val="single" w:sz="8" w:color="auto"/>
            </w:tcBorders>
            <w:shd w:val="clear" w:color="auto" w:fill="CFF0FC"/>
          </w:tcPr>
          <w:p>
            <w:pPr>
              <w:spacing w:after="0"/>
              <w:rPr>
                <w:sz w:val="13"/>
                <w:szCs w:val="13"/>
                <w:color w:val="auto"/>
              </w:rPr>
            </w:pPr>
          </w:p>
        </w:tc>
        <w:tc>
          <w:tcPr>
            <w:tcW w:w="380" w:type="dxa"/>
            <w:vAlign w:val="bottom"/>
            <w:tcBorders>
              <w:top w:val="single" w:sz="8" w:color="CFF0FC"/>
            </w:tcBorders>
            <w:shd w:val="clear" w:color="auto" w:fill="CFF0FC"/>
          </w:tcPr>
          <w:p>
            <w:pPr>
              <w:spacing w:after="0"/>
              <w:rPr>
                <w:sz w:val="13"/>
                <w:szCs w:val="13"/>
                <w:color w:val="auto"/>
              </w:rPr>
            </w:pPr>
          </w:p>
        </w:tc>
        <w:tc>
          <w:tcPr>
            <w:tcW w:w="1880" w:type="dxa"/>
            <w:vAlign w:val="bottom"/>
            <w:tcBorders>
              <w:top w:val="single" w:sz="8" w:color="auto"/>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95"/>
              </w:rPr>
              <w:t>3/5/2020</w:t>
            </w:r>
          </w:p>
        </w:tc>
        <w:tc>
          <w:tcPr>
            <w:tcW w:w="18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32,311</w:t>
            </w:r>
          </w:p>
        </w:tc>
        <w:tc>
          <w:tcPr>
            <w:tcW w:w="500" w:type="dxa"/>
            <w:vAlign w:val="bottom"/>
          </w:tcPr>
          <w:p>
            <w:pPr>
              <w:jc w:val="right"/>
              <w:ind w:right="199"/>
              <w:spacing w:after="0"/>
              <w:rPr>
                <w:sz w:val="20"/>
                <w:szCs w:val="20"/>
                <w:color w:val="auto"/>
              </w:rPr>
            </w:pPr>
            <w:r>
              <w:rPr>
                <w:rFonts w:ascii="Arial" w:cs="Arial" w:eastAsia="Arial" w:hAnsi="Arial"/>
                <w:sz w:val="12"/>
                <w:szCs w:val="12"/>
                <w:color w:val="auto"/>
              </w:rPr>
              <w:t>(3)</w:t>
            </w:r>
          </w:p>
        </w:tc>
        <w:tc>
          <w:tcPr>
            <w:tcW w:w="1440" w:type="dxa"/>
            <w:vAlign w:val="bottom"/>
          </w:tcPr>
          <w:p>
            <w:pPr>
              <w:jc w:val="right"/>
              <w:spacing w:after="0"/>
              <w:rPr>
                <w:sz w:val="20"/>
                <w:szCs w:val="20"/>
                <w:color w:val="auto"/>
              </w:rPr>
            </w:pPr>
            <w:r>
              <w:rPr>
                <w:rFonts w:ascii="Arial" w:cs="Arial" w:eastAsia="Arial" w:hAnsi="Arial"/>
                <w:sz w:val="14"/>
                <w:szCs w:val="14"/>
                <w:color w:val="auto"/>
              </w:rPr>
              <w:t>970,622</w:t>
            </w:r>
          </w:p>
        </w:tc>
        <w:tc>
          <w:tcPr>
            <w:tcW w:w="2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4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5"/>
              </w:rPr>
              <w:t>3/5/2020</w:t>
            </w:r>
          </w:p>
        </w:tc>
        <w:tc>
          <w:tcPr>
            <w:tcW w:w="180" w:type="dxa"/>
            <w:vAlign w:val="bottom"/>
            <w:shd w:val="clear" w:color="auto" w:fill="CFF0FC"/>
          </w:tcPr>
          <w:p>
            <w:pPr>
              <w:spacing w:after="0"/>
              <w:rPr>
                <w:sz w:val="14"/>
                <w:szCs w:val="14"/>
                <w:color w:val="auto"/>
              </w:rPr>
            </w:pPr>
          </w:p>
        </w:tc>
        <w:tc>
          <w:tcPr>
            <w:tcW w:w="144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4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26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32,311</w:t>
            </w:r>
            <w:r>
              <w:rPr>
                <w:rFonts w:ascii="Arial" w:cs="Arial" w:eastAsia="Arial" w:hAnsi="Arial"/>
                <w:sz w:val="12"/>
                <w:szCs w:val="12"/>
                <w:color w:val="auto"/>
              </w:rPr>
              <w:t>(4)</w:t>
            </w:r>
          </w:p>
        </w:tc>
        <w:tc>
          <w:tcPr>
            <w:tcW w:w="1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970,622</w:t>
            </w:r>
          </w:p>
        </w:tc>
        <w:tc>
          <w:tcPr>
            <w:tcW w:w="0" w:type="dxa"/>
            <w:vAlign w:val="bottom"/>
          </w:tcPr>
          <w:p>
            <w:pPr>
              <w:spacing w:after="0"/>
              <w:rPr>
                <w:sz w:val="1"/>
                <w:szCs w:val="1"/>
                <w:color w:val="auto"/>
              </w:rPr>
            </w:pPr>
          </w:p>
        </w:tc>
      </w:tr>
      <w:tr>
        <w:trPr>
          <w:trHeight w:val="162"/>
        </w:trPr>
        <w:tc>
          <w:tcPr>
            <w:tcW w:w="2240" w:type="dxa"/>
            <w:vAlign w:val="bottom"/>
            <w:gridSpan w:val="2"/>
          </w:tcPr>
          <w:p>
            <w:pPr>
              <w:spacing w:after="0"/>
              <w:rPr>
                <w:sz w:val="20"/>
                <w:szCs w:val="20"/>
                <w:color w:val="auto"/>
              </w:rPr>
            </w:pPr>
            <w:r>
              <w:rPr>
                <w:rFonts w:ascii="Arial" w:cs="Arial" w:eastAsia="Arial" w:hAnsi="Arial"/>
                <w:sz w:val="14"/>
                <w:szCs w:val="14"/>
                <w:color w:val="auto"/>
              </w:rPr>
              <w:t>Michael Graham</w:t>
            </w:r>
          </w:p>
        </w:tc>
        <w:tc>
          <w:tcPr>
            <w:tcW w:w="1040" w:type="dxa"/>
            <w:vAlign w:val="bottom"/>
          </w:tcPr>
          <w:p>
            <w:pPr>
              <w:jc w:val="center"/>
              <w:spacing w:after="0"/>
              <w:rPr>
                <w:sz w:val="20"/>
                <w:szCs w:val="20"/>
                <w:color w:val="auto"/>
              </w:rPr>
            </w:pPr>
            <w:r>
              <w:rPr>
                <w:rFonts w:ascii="Arial" w:cs="Arial" w:eastAsia="Arial" w:hAnsi="Arial"/>
                <w:sz w:val="14"/>
                <w:szCs w:val="14"/>
                <w:color w:val="auto"/>
                <w:w w:val="95"/>
              </w:rPr>
              <w:t>2/4/2020</w:t>
            </w:r>
          </w:p>
        </w:tc>
        <w:tc>
          <w:tcPr>
            <w:tcW w:w="18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15,360</w:t>
            </w:r>
          </w:p>
        </w:tc>
        <w:tc>
          <w:tcPr>
            <w:tcW w:w="500" w:type="dxa"/>
            <w:vAlign w:val="bottom"/>
          </w:tcPr>
          <w:p>
            <w:pPr>
              <w:jc w:val="right"/>
              <w:ind w:right="199"/>
              <w:spacing w:after="0"/>
              <w:rPr>
                <w:sz w:val="20"/>
                <w:szCs w:val="20"/>
                <w:color w:val="auto"/>
              </w:rPr>
            </w:pPr>
            <w:r>
              <w:rPr>
                <w:rFonts w:ascii="Arial" w:cs="Arial" w:eastAsia="Arial" w:hAnsi="Arial"/>
                <w:sz w:val="12"/>
                <w:szCs w:val="12"/>
                <w:color w:val="auto"/>
              </w:rPr>
              <w:t>(2)</w:t>
            </w:r>
          </w:p>
        </w:tc>
        <w:tc>
          <w:tcPr>
            <w:tcW w:w="1440" w:type="dxa"/>
            <w:vAlign w:val="bottom"/>
          </w:tcPr>
          <w:p>
            <w:pPr>
              <w:jc w:val="right"/>
              <w:spacing w:after="0"/>
              <w:rPr>
                <w:sz w:val="20"/>
                <w:szCs w:val="20"/>
                <w:color w:val="auto"/>
              </w:rPr>
            </w:pPr>
            <w:r>
              <w:rPr>
                <w:rFonts w:ascii="Arial" w:cs="Arial" w:eastAsia="Arial" w:hAnsi="Arial"/>
                <w:sz w:val="14"/>
                <w:szCs w:val="14"/>
                <w:color w:val="auto"/>
              </w:rPr>
              <w:t>461,414</w:t>
            </w:r>
          </w:p>
        </w:tc>
        <w:tc>
          <w:tcPr>
            <w:tcW w:w="2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4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5"/>
              </w:rPr>
              <w:t>3/5/2020</w:t>
            </w:r>
          </w:p>
        </w:tc>
        <w:tc>
          <w:tcPr>
            <w:tcW w:w="180" w:type="dxa"/>
            <w:vAlign w:val="bottom"/>
            <w:shd w:val="clear" w:color="auto" w:fill="CFF0FC"/>
          </w:tcPr>
          <w:p>
            <w:pPr>
              <w:spacing w:after="0"/>
              <w:rPr>
                <w:sz w:val="14"/>
                <w:szCs w:val="14"/>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9,987</w:t>
            </w:r>
          </w:p>
        </w:tc>
        <w:tc>
          <w:tcPr>
            <w:tcW w:w="500" w:type="dxa"/>
            <w:vAlign w:val="bottom"/>
            <w:shd w:val="clear" w:color="auto" w:fill="CFF0FC"/>
          </w:tcPr>
          <w:p>
            <w:pPr>
              <w:jc w:val="right"/>
              <w:ind w:right="199"/>
              <w:spacing w:after="0"/>
              <w:rPr>
                <w:sz w:val="20"/>
                <w:szCs w:val="20"/>
                <w:color w:val="auto"/>
              </w:rPr>
            </w:pPr>
            <w:r>
              <w:rPr>
                <w:rFonts w:ascii="Arial" w:cs="Arial" w:eastAsia="Arial" w:hAnsi="Arial"/>
                <w:sz w:val="12"/>
                <w:szCs w:val="12"/>
                <w:color w:val="auto"/>
              </w:rPr>
              <w:t>(3)</w:t>
            </w: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300,009</w:t>
            </w:r>
          </w:p>
        </w:tc>
        <w:tc>
          <w:tcPr>
            <w:tcW w:w="260" w:type="dxa"/>
            <w:vAlign w:val="bottom"/>
            <w:shd w:val="clear" w:color="auto" w:fill="CFF0FC"/>
          </w:tcPr>
          <w:p>
            <w:pPr>
              <w:spacing w:after="0"/>
              <w:rPr>
                <w:sz w:val="14"/>
                <w:szCs w:val="14"/>
                <w:color w:val="auto"/>
              </w:rPr>
            </w:pPr>
          </w:p>
        </w:tc>
        <w:tc>
          <w:tcPr>
            <w:tcW w:w="188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8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95"/>
              </w:rPr>
              <w:t>3/5/2020</w:t>
            </w:r>
          </w:p>
        </w:tc>
        <w:tc>
          <w:tcPr>
            <w:tcW w:w="1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60" w:type="dxa"/>
            <w:vAlign w:val="bottom"/>
            <w:gridSpan w:val="2"/>
          </w:tcPr>
          <w:p>
            <w:pPr>
              <w:jc w:val="right"/>
              <w:ind w:right="240"/>
              <w:spacing w:after="0"/>
              <w:rPr>
                <w:sz w:val="20"/>
                <w:szCs w:val="20"/>
                <w:color w:val="auto"/>
              </w:rPr>
            </w:pPr>
            <w:r>
              <w:rPr>
                <w:rFonts w:ascii="Arial" w:cs="Arial" w:eastAsia="Arial" w:hAnsi="Arial"/>
                <w:sz w:val="14"/>
                <w:szCs w:val="14"/>
                <w:color w:val="auto"/>
              </w:rPr>
              <w:t>9,987</w:t>
            </w:r>
            <w:r>
              <w:rPr>
                <w:rFonts w:ascii="Arial" w:cs="Arial" w:eastAsia="Arial" w:hAnsi="Arial"/>
                <w:sz w:val="12"/>
                <w:szCs w:val="12"/>
                <w:color w:val="auto"/>
              </w:rPr>
              <w:t>(4)</w:t>
            </w:r>
          </w:p>
        </w:tc>
        <w:tc>
          <w:tcPr>
            <w:tcW w:w="1880" w:type="dxa"/>
            <w:vAlign w:val="bottom"/>
          </w:tcPr>
          <w:p>
            <w:pPr>
              <w:jc w:val="right"/>
              <w:spacing w:after="0"/>
              <w:rPr>
                <w:sz w:val="20"/>
                <w:szCs w:val="20"/>
                <w:color w:val="auto"/>
              </w:rPr>
            </w:pPr>
            <w:r>
              <w:rPr>
                <w:rFonts w:ascii="Arial" w:cs="Arial" w:eastAsia="Arial" w:hAnsi="Arial"/>
                <w:sz w:val="14"/>
                <w:szCs w:val="14"/>
                <w:color w:val="auto"/>
              </w:rPr>
              <w:t>300,009</w:t>
            </w:r>
          </w:p>
        </w:tc>
        <w:tc>
          <w:tcPr>
            <w:tcW w:w="0" w:type="dxa"/>
            <w:vAlign w:val="bottom"/>
          </w:tcPr>
          <w:p>
            <w:pPr>
              <w:spacing w:after="0"/>
              <w:rPr>
                <w:sz w:val="1"/>
                <w:szCs w:val="1"/>
                <w:color w:val="auto"/>
              </w:rPr>
            </w:pPr>
          </w:p>
        </w:tc>
      </w:tr>
      <w:tr>
        <w:trPr>
          <w:trHeight w:val="162"/>
        </w:trPr>
        <w:tc>
          <w:tcPr>
            <w:tcW w:w="224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Stephan Pace</w:t>
            </w:r>
          </w:p>
        </w:tc>
        <w:tc>
          <w:tcPr>
            <w:tcW w:w="104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5"/>
              </w:rPr>
              <w:t>2/4/2020</w:t>
            </w:r>
          </w:p>
        </w:tc>
        <w:tc>
          <w:tcPr>
            <w:tcW w:w="180" w:type="dxa"/>
            <w:vAlign w:val="bottom"/>
            <w:shd w:val="clear" w:color="auto" w:fill="CFF0FC"/>
          </w:tcPr>
          <w:p>
            <w:pPr>
              <w:spacing w:after="0"/>
              <w:rPr>
                <w:sz w:val="14"/>
                <w:szCs w:val="14"/>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8,658</w:t>
            </w:r>
          </w:p>
        </w:tc>
        <w:tc>
          <w:tcPr>
            <w:tcW w:w="500" w:type="dxa"/>
            <w:vAlign w:val="bottom"/>
            <w:shd w:val="clear" w:color="auto" w:fill="CFF0FC"/>
          </w:tcPr>
          <w:p>
            <w:pPr>
              <w:jc w:val="right"/>
              <w:ind w:right="199"/>
              <w:spacing w:after="0"/>
              <w:rPr>
                <w:sz w:val="20"/>
                <w:szCs w:val="20"/>
                <w:color w:val="auto"/>
              </w:rPr>
            </w:pPr>
            <w:r>
              <w:rPr>
                <w:rFonts w:ascii="Arial" w:cs="Arial" w:eastAsia="Arial" w:hAnsi="Arial"/>
                <w:sz w:val="12"/>
                <w:szCs w:val="12"/>
                <w:color w:val="auto"/>
              </w:rPr>
              <w:t>(2)</w:t>
            </w: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260,086</w:t>
            </w:r>
          </w:p>
        </w:tc>
        <w:tc>
          <w:tcPr>
            <w:tcW w:w="260" w:type="dxa"/>
            <w:vAlign w:val="bottom"/>
            <w:shd w:val="clear" w:color="auto" w:fill="CFF0FC"/>
          </w:tcPr>
          <w:p>
            <w:pPr>
              <w:spacing w:after="0"/>
              <w:rPr>
                <w:sz w:val="14"/>
                <w:szCs w:val="14"/>
                <w:color w:val="auto"/>
              </w:rPr>
            </w:pPr>
          </w:p>
        </w:tc>
        <w:tc>
          <w:tcPr>
            <w:tcW w:w="188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8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95"/>
              </w:rPr>
              <w:t>3/5/2020</w:t>
            </w:r>
          </w:p>
        </w:tc>
        <w:tc>
          <w:tcPr>
            <w:tcW w:w="18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5,635</w:t>
            </w:r>
          </w:p>
        </w:tc>
        <w:tc>
          <w:tcPr>
            <w:tcW w:w="500" w:type="dxa"/>
            <w:vAlign w:val="bottom"/>
          </w:tcPr>
          <w:p>
            <w:pPr>
              <w:jc w:val="right"/>
              <w:ind w:right="199"/>
              <w:spacing w:after="0"/>
              <w:rPr>
                <w:sz w:val="20"/>
                <w:szCs w:val="20"/>
                <w:color w:val="auto"/>
              </w:rPr>
            </w:pPr>
            <w:r>
              <w:rPr>
                <w:rFonts w:ascii="Arial" w:cs="Arial" w:eastAsia="Arial" w:hAnsi="Arial"/>
                <w:sz w:val="12"/>
                <w:szCs w:val="12"/>
                <w:color w:val="auto"/>
              </w:rPr>
              <w:t>(3)</w:t>
            </w:r>
          </w:p>
        </w:tc>
        <w:tc>
          <w:tcPr>
            <w:tcW w:w="1440" w:type="dxa"/>
            <w:vAlign w:val="bottom"/>
          </w:tcPr>
          <w:p>
            <w:pPr>
              <w:jc w:val="right"/>
              <w:spacing w:after="0"/>
              <w:rPr>
                <w:sz w:val="20"/>
                <w:szCs w:val="20"/>
                <w:color w:val="auto"/>
              </w:rPr>
            </w:pPr>
            <w:r>
              <w:rPr>
                <w:rFonts w:ascii="Arial" w:cs="Arial" w:eastAsia="Arial" w:hAnsi="Arial"/>
                <w:sz w:val="14"/>
                <w:szCs w:val="14"/>
                <w:color w:val="auto"/>
              </w:rPr>
              <w:t>169,275</w:t>
            </w:r>
          </w:p>
        </w:tc>
        <w:tc>
          <w:tcPr>
            <w:tcW w:w="2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4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5"/>
              </w:rPr>
              <w:t>3/5/2020</w:t>
            </w:r>
          </w:p>
        </w:tc>
        <w:tc>
          <w:tcPr>
            <w:tcW w:w="180" w:type="dxa"/>
            <w:vAlign w:val="bottom"/>
            <w:shd w:val="clear" w:color="auto" w:fill="CFF0FC"/>
          </w:tcPr>
          <w:p>
            <w:pPr>
              <w:spacing w:after="0"/>
              <w:rPr>
                <w:sz w:val="14"/>
                <w:szCs w:val="14"/>
                <w:color w:val="auto"/>
              </w:rPr>
            </w:pPr>
          </w:p>
        </w:tc>
        <w:tc>
          <w:tcPr>
            <w:tcW w:w="144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4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26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5,635</w:t>
            </w:r>
            <w:r>
              <w:rPr>
                <w:rFonts w:ascii="Arial" w:cs="Arial" w:eastAsia="Arial" w:hAnsi="Arial"/>
                <w:sz w:val="12"/>
                <w:szCs w:val="12"/>
                <w:color w:val="auto"/>
              </w:rPr>
              <w:t>(4)</w:t>
            </w:r>
          </w:p>
        </w:tc>
        <w:tc>
          <w:tcPr>
            <w:tcW w:w="1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169,275</w:t>
            </w:r>
          </w:p>
        </w:tc>
        <w:tc>
          <w:tcPr>
            <w:tcW w:w="0" w:type="dxa"/>
            <w:vAlign w:val="bottom"/>
          </w:tcPr>
          <w:p>
            <w:pPr>
              <w:spacing w:after="0"/>
              <w:rPr>
                <w:sz w:val="1"/>
                <w:szCs w:val="1"/>
                <w:color w:val="auto"/>
              </w:rPr>
            </w:pPr>
          </w:p>
        </w:tc>
      </w:tr>
      <w:tr>
        <w:trPr>
          <w:trHeight w:val="162"/>
        </w:trPr>
        <w:tc>
          <w:tcPr>
            <w:tcW w:w="2240" w:type="dxa"/>
            <w:vAlign w:val="bottom"/>
            <w:gridSpan w:val="2"/>
          </w:tcPr>
          <w:p>
            <w:pPr>
              <w:spacing w:after="0"/>
              <w:rPr>
                <w:sz w:val="20"/>
                <w:szCs w:val="20"/>
                <w:color w:val="auto"/>
              </w:rPr>
            </w:pPr>
            <w:r>
              <w:rPr>
                <w:rFonts w:ascii="Arial" w:cs="Arial" w:eastAsia="Arial" w:hAnsi="Arial"/>
                <w:sz w:val="14"/>
                <w:szCs w:val="14"/>
                <w:color w:val="auto"/>
              </w:rPr>
              <w:t>Craig Cappel</w:t>
            </w:r>
          </w:p>
        </w:tc>
        <w:tc>
          <w:tcPr>
            <w:tcW w:w="1040" w:type="dxa"/>
            <w:vAlign w:val="bottom"/>
          </w:tcPr>
          <w:p>
            <w:pPr>
              <w:jc w:val="center"/>
              <w:spacing w:after="0"/>
              <w:rPr>
                <w:sz w:val="20"/>
                <w:szCs w:val="20"/>
                <w:color w:val="auto"/>
              </w:rPr>
            </w:pPr>
            <w:r>
              <w:rPr>
                <w:rFonts w:ascii="Arial" w:cs="Arial" w:eastAsia="Arial" w:hAnsi="Arial"/>
                <w:sz w:val="14"/>
                <w:szCs w:val="14"/>
                <w:color w:val="auto"/>
                <w:w w:val="95"/>
              </w:rPr>
              <w:t>2/4/2020</w:t>
            </w:r>
          </w:p>
        </w:tc>
        <w:tc>
          <w:tcPr>
            <w:tcW w:w="18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8,913</w:t>
            </w:r>
          </w:p>
        </w:tc>
        <w:tc>
          <w:tcPr>
            <w:tcW w:w="500" w:type="dxa"/>
            <w:vAlign w:val="bottom"/>
          </w:tcPr>
          <w:p>
            <w:pPr>
              <w:jc w:val="right"/>
              <w:ind w:right="199"/>
              <w:spacing w:after="0"/>
              <w:rPr>
                <w:sz w:val="20"/>
                <w:szCs w:val="20"/>
                <w:color w:val="auto"/>
              </w:rPr>
            </w:pPr>
            <w:r>
              <w:rPr>
                <w:rFonts w:ascii="Arial" w:cs="Arial" w:eastAsia="Arial" w:hAnsi="Arial"/>
                <w:sz w:val="12"/>
                <w:szCs w:val="12"/>
                <w:color w:val="auto"/>
              </w:rPr>
              <w:t>(2)</w:t>
            </w:r>
          </w:p>
        </w:tc>
        <w:tc>
          <w:tcPr>
            <w:tcW w:w="1440" w:type="dxa"/>
            <w:vAlign w:val="bottom"/>
          </w:tcPr>
          <w:p>
            <w:pPr>
              <w:jc w:val="right"/>
              <w:spacing w:after="0"/>
              <w:rPr>
                <w:sz w:val="20"/>
                <w:szCs w:val="20"/>
                <w:color w:val="auto"/>
              </w:rPr>
            </w:pPr>
            <w:r>
              <w:rPr>
                <w:rFonts w:ascii="Arial" w:cs="Arial" w:eastAsia="Arial" w:hAnsi="Arial"/>
                <w:sz w:val="14"/>
                <w:szCs w:val="14"/>
                <w:color w:val="auto"/>
              </w:rPr>
              <w:t>267,747</w:t>
            </w:r>
          </w:p>
        </w:tc>
        <w:tc>
          <w:tcPr>
            <w:tcW w:w="2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4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5"/>
              </w:rPr>
              <w:t>3/5/2020</w:t>
            </w:r>
          </w:p>
        </w:tc>
        <w:tc>
          <w:tcPr>
            <w:tcW w:w="180" w:type="dxa"/>
            <w:vAlign w:val="bottom"/>
            <w:shd w:val="clear" w:color="auto" w:fill="CFF0FC"/>
          </w:tcPr>
          <w:p>
            <w:pPr>
              <w:spacing w:after="0"/>
              <w:rPr>
                <w:sz w:val="14"/>
                <w:szCs w:val="14"/>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5,802</w:t>
            </w:r>
          </w:p>
        </w:tc>
        <w:tc>
          <w:tcPr>
            <w:tcW w:w="500" w:type="dxa"/>
            <w:vAlign w:val="bottom"/>
            <w:shd w:val="clear" w:color="auto" w:fill="CFF0FC"/>
          </w:tcPr>
          <w:p>
            <w:pPr>
              <w:jc w:val="right"/>
              <w:ind w:right="199"/>
              <w:spacing w:after="0"/>
              <w:rPr>
                <w:sz w:val="20"/>
                <w:szCs w:val="20"/>
                <w:color w:val="auto"/>
              </w:rPr>
            </w:pPr>
            <w:r>
              <w:rPr>
                <w:rFonts w:ascii="Arial" w:cs="Arial" w:eastAsia="Arial" w:hAnsi="Arial"/>
                <w:sz w:val="12"/>
                <w:szCs w:val="12"/>
                <w:color w:val="auto"/>
              </w:rPr>
              <w:t>(3)</w:t>
            </w: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174,292</w:t>
            </w:r>
          </w:p>
        </w:tc>
        <w:tc>
          <w:tcPr>
            <w:tcW w:w="260" w:type="dxa"/>
            <w:vAlign w:val="bottom"/>
            <w:shd w:val="clear" w:color="auto" w:fill="CFF0FC"/>
          </w:tcPr>
          <w:p>
            <w:pPr>
              <w:spacing w:after="0"/>
              <w:rPr>
                <w:sz w:val="14"/>
                <w:szCs w:val="14"/>
                <w:color w:val="auto"/>
              </w:rPr>
            </w:pPr>
          </w:p>
        </w:tc>
        <w:tc>
          <w:tcPr>
            <w:tcW w:w="188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8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95"/>
              </w:rPr>
              <w:t>3/5/2020</w:t>
            </w:r>
          </w:p>
        </w:tc>
        <w:tc>
          <w:tcPr>
            <w:tcW w:w="1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60" w:type="dxa"/>
            <w:vAlign w:val="bottom"/>
            <w:gridSpan w:val="2"/>
          </w:tcPr>
          <w:p>
            <w:pPr>
              <w:jc w:val="right"/>
              <w:ind w:right="240"/>
              <w:spacing w:after="0"/>
              <w:rPr>
                <w:sz w:val="20"/>
                <w:szCs w:val="20"/>
                <w:color w:val="auto"/>
              </w:rPr>
            </w:pPr>
            <w:r>
              <w:rPr>
                <w:rFonts w:ascii="Arial" w:cs="Arial" w:eastAsia="Arial" w:hAnsi="Arial"/>
                <w:sz w:val="14"/>
                <w:szCs w:val="14"/>
                <w:color w:val="auto"/>
              </w:rPr>
              <w:t>5,802</w:t>
            </w:r>
            <w:r>
              <w:rPr>
                <w:rFonts w:ascii="Arial" w:cs="Arial" w:eastAsia="Arial" w:hAnsi="Arial"/>
                <w:sz w:val="12"/>
                <w:szCs w:val="12"/>
                <w:color w:val="auto"/>
              </w:rPr>
              <w:t>(4)</w:t>
            </w:r>
          </w:p>
        </w:tc>
        <w:tc>
          <w:tcPr>
            <w:tcW w:w="1880" w:type="dxa"/>
            <w:vAlign w:val="bottom"/>
          </w:tcPr>
          <w:p>
            <w:pPr>
              <w:jc w:val="right"/>
              <w:spacing w:after="0"/>
              <w:rPr>
                <w:sz w:val="20"/>
                <w:szCs w:val="20"/>
                <w:color w:val="auto"/>
              </w:rPr>
            </w:pPr>
            <w:r>
              <w:rPr>
                <w:rFonts w:ascii="Arial" w:cs="Arial" w:eastAsia="Arial" w:hAnsi="Arial"/>
                <w:sz w:val="14"/>
                <w:szCs w:val="14"/>
                <w:color w:val="auto"/>
              </w:rPr>
              <w:t>174,292</w:t>
            </w:r>
          </w:p>
        </w:tc>
        <w:tc>
          <w:tcPr>
            <w:tcW w:w="0" w:type="dxa"/>
            <w:vAlign w:val="bottom"/>
          </w:tcPr>
          <w:p>
            <w:pPr>
              <w:spacing w:after="0"/>
              <w:rPr>
                <w:sz w:val="1"/>
                <w:szCs w:val="1"/>
                <w:color w:val="auto"/>
              </w:rPr>
            </w:pPr>
          </w:p>
        </w:tc>
      </w:tr>
      <w:tr>
        <w:trPr>
          <w:trHeight w:val="162"/>
        </w:trPr>
        <w:tc>
          <w:tcPr>
            <w:tcW w:w="224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Rachel Bishop</w:t>
            </w:r>
          </w:p>
        </w:tc>
        <w:tc>
          <w:tcPr>
            <w:tcW w:w="104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5"/>
              </w:rPr>
              <w:t>2/4/2020</w:t>
            </w:r>
          </w:p>
        </w:tc>
        <w:tc>
          <w:tcPr>
            <w:tcW w:w="180" w:type="dxa"/>
            <w:vAlign w:val="bottom"/>
            <w:shd w:val="clear" w:color="auto" w:fill="CFF0FC"/>
          </w:tcPr>
          <w:p>
            <w:pPr>
              <w:spacing w:after="0"/>
              <w:rPr>
                <w:sz w:val="14"/>
                <w:szCs w:val="14"/>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7,923</w:t>
            </w:r>
          </w:p>
        </w:tc>
        <w:tc>
          <w:tcPr>
            <w:tcW w:w="500" w:type="dxa"/>
            <w:vAlign w:val="bottom"/>
            <w:shd w:val="clear" w:color="auto" w:fill="CFF0FC"/>
          </w:tcPr>
          <w:p>
            <w:pPr>
              <w:jc w:val="right"/>
              <w:ind w:right="199"/>
              <w:spacing w:after="0"/>
              <w:rPr>
                <w:sz w:val="20"/>
                <w:szCs w:val="20"/>
                <w:color w:val="auto"/>
              </w:rPr>
            </w:pPr>
            <w:r>
              <w:rPr>
                <w:rFonts w:ascii="Arial" w:cs="Arial" w:eastAsia="Arial" w:hAnsi="Arial"/>
                <w:sz w:val="12"/>
                <w:szCs w:val="12"/>
                <w:color w:val="auto"/>
              </w:rPr>
              <w:t>(2)</w:t>
            </w: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238,007</w:t>
            </w:r>
          </w:p>
        </w:tc>
        <w:tc>
          <w:tcPr>
            <w:tcW w:w="260" w:type="dxa"/>
            <w:vAlign w:val="bottom"/>
            <w:shd w:val="clear" w:color="auto" w:fill="CFF0FC"/>
          </w:tcPr>
          <w:p>
            <w:pPr>
              <w:spacing w:after="0"/>
              <w:rPr>
                <w:sz w:val="14"/>
                <w:szCs w:val="14"/>
                <w:color w:val="auto"/>
              </w:rPr>
            </w:pPr>
          </w:p>
        </w:tc>
        <w:tc>
          <w:tcPr>
            <w:tcW w:w="188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8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95"/>
              </w:rPr>
              <w:t>3/5/2020</w:t>
            </w:r>
          </w:p>
        </w:tc>
        <w:tc>
          <w:tcPr>
            <w:tcW w:w="18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5,152</w:t>
            </w:r>
          </w:p>
        </w:tc>
        <w:tc>
          <w:tcPr>
            <w:tcW w:w="500" w:type="dxa"/>
            <w:vAlign w:val="bottom"/>
          </w:tcPr>
          <w:p>
            <w:pPr>
              <w:jc w:val="right"/>
              <w:ind w:right="199"/>
              <w:spacing w:after="0"/>
              <w:rPr>
                <w:sz w:val="20"/>
                <w:szCs w:val="20"/>
                <w:color w:val="auto"/>
              </w:rPr>
            </w:pPr>
            <w:r>
              <w:rPr>
                <w:rFonts w:ascii="Arial" w:cs="Arial" w:eastAsia="Arial" w:hAnsi="Arial"/>
                <w:sz w:val="12"/>
                <w:szCs w:val="12"/>
                <w:color w:val="auto"/>
              </w:rPr>
              <w:t>(3)</w:t>
            </w:r>
          </w:p>
        </w:tc>
        <w:tc>
          <w:tcPr>
            <w:tcW w:w="1440" w:type="dxa"/>
            <w:vAlign w:val="bottom"/>
          </w:tcPr>
          <w:p>
            <w:pPr>
              <w:jc w:val="right"/>
              <w:spacing w:after="0"/>
              <w:rPr>
                <w:sz w:val="20"/>
                <w:szCs w:val="20"/>
                <w:color w:val="auto"/>
              </w:rPr>
            </w:pPr>
            <w:r>
              <w:rPr>
                <w:rFonts w:ascii="Arial" w:cs="Arial" w:eastAsia="Arial" w:hAnsi="Arial"/>
                <w:sz w:val="14"/>
                <w:szCs w:val="14"/>
                <w:color w:val="auto"/>
              </w:rPr>
              <w:t>154,766</w:t>
            </w:r>
          </w:p>
        </w:tc>
        <w:tc>
          <w:tcPr>
            <w:tcW w:w="2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4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5"/>
              </w:rPr>
              <w:t>3/5/2020</w:t>
            </w:r>
          </w:p>
        </w:tc>
        <w:tc>
          <w:tcPr>
            <w:tcW w:w="180" w:type="dxa"/>
            <w:vAlign w:val="bottom"/>
            <w:shd w:val="clear" w:color="auto" w:fill="CFF0FC"/>
          </w:tcPr>
          <w:p>
            <w:pPr>
              <w:spacing w:after="0"/>
              <w:rPr>
                <w:sz w:val="14"/>
                <w:szCs w:val="14"/>
                <w:color w:val="auto"/>
              </w:rPr>
            </w:pPr>
          </w:p>
        </w:tc>
        <w:tc>
          <w:tcPr>
            <w:tcW w:w="144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4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26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5,152</w:t>
            </w:r>
            <w:r>
              <w:rPr>
                <w:rFonts w:ascii="Arial" w:cs="Arial" w:eastAsia="Arial" w:hAnsi="Arial"/>
                <w:sz w:val="12"/>
                <w:szCs w:val="12"/>
                <w:color w:val="auto"/>
              </w:rPr>
              <w:t>(4)</w:t>
            </w:r>
          </w:p>
        </w:tc>
        <w:tc>
          <w:tcPr>
            <w:tcW w:w="1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154,766</w:t>
            </w:r>
          </w:p>
        </w:tc>
        <w:tc>
          <w:tcPr>
            <w:tcW w:w="0" w:type="dxa"/>
            <w:vAlign w:val="bottom"/>
          </w:tcPr>
          <w:p>
            <w:pPr>
              <w:spacing w:after="0"/>
              <w:rPr>
                <w:sz w:val="1"/>
                <w:szCs w:val="1"/>
                <w:color w:val="auto"/>
              </w:rPr>
            </w:pPr>
          </w:p>
        </w:tc>
      </w:tr>
    </w:tbl>
    <w:p>
      <w:pPr>
        <w:spacing w:after="0" w:line="220" w:lineRule="exact"/>
        <w:rPr>
          <w:sz w:val="20"/>
          <w:szCs w:val="20"/>
          <w:color w:val="auto"/>
        </w:rPr>
      </w:pPr>
    </w:p>
    <w:p>
      <w:pPr>
        <w:ind w:left="440" w:right="20" w:hanging="432"/>
        <w:spacing w:after="0" w:line="293" w:lineRule="auto"/>
        <w:tabs>
          <w:tab w:leader="none" w:pos="4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Market value is calculated by multiplying the number of shares by $30.04, the closing sale price per share of our common stock on the Nasdaq Global Select Market on December 31, 2020.</w:t>
      </w:r>
    </w:p>
    <w:p>
      <w:pPr>
        <w:spacing w:after="0" w:line="158" w:lineRule="exact"/>
        <w:rPr>
          <w:rFonts w:ascii="Arial" w:cs="Arial" w:eastAsia="Arial" w:hAnsi="Arial"/>
          <w:sz w:val="16"/>
          <w:szCs w:val="16"/>
          <w:color w:val="auto"/>
        </w:rPr>
      </w:pPr>
    </w:p>
    <w:p>
      <w:pPr>
        <w:ind w:left="440" w:hanging="432"/>
        <w:spacing w:after="0"/>
        <w:tabs>
          <w:tab w:leader="none" w:pos="4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Represents RSUs that vest one-third on each of the first three anniversaries of the grant date of February 4, 2020, subject to continued service on each vesting date.</w:t>
      </w:r>
    </w:p>
    <w:p>
      <w:pPr>
        <w:spacing w:after="0" w:line="244" w:lineRule="exact"/>
        <w:rPr>
          <w:rFonts w:ascii="Arial" w:cs="Arial" w:eastAsia="Arial" w:hAnsi="Arial"/>
          <w:sz w:val="14"/>
          <w:szCs w:val="14"/>
          <w:color w:val="auto"/>
        </w:rPr>
      </w:pPr>
    </w:p>
    <w:p>
      <w:pPr>
        <w:ind w:left="440" w:hanging="432"/>
        <w:spacing w:after="0"/>
        <w:tabs>
          <w:tab w:leader="none" w:pos="440" w:val="left"/>
        </w:tabs>
        <w:numPr>
          <w:ilvl w:val="0"/>
          <w:numId w:val="35"/>
        </w:numPr>
        <w:rPr>
          <w:rFonts w:ascii="Arial" w:cs="Arial" w:eastAsia="Arial" w:hAnsi="Arial"/>
          <w:sz w:val="15"/>
          <w:szCs w:val="15"/>
          <w:color w:val="auto"/>
        </w:rPr>
      </w:pPr>
      <w:r>
        <w:rPr>
          <w:rFonts w:ascii="Arial" w:cs="Arial" w:eastAsia="Arial" w:hAnsi="Arial"/>
          <w:sz w:val="15"/>
          <w:szCs w:val="15"/>
          <w:color w:val="auto"/>
        </w:rPr>
        <w:t>Represents RSUs that vest one-third on each of the first three anniversaries of the grant date of March 5, 2020, subject to continued service on each vesting date.</w:t>
      </w:r>
    </w:p>
    <w:p>
      <w:pPr>
        <w:spacing w:after="0" w:line="232" w:lineRule="exact"/>
        <w:rPr>
          <w:rFonts w:ascii="Arial" w:cs="Arial" w:eastAsia="Arial" w:hAnsi="Arial"/>
          <w:sz w:val="15"/>
          <w:szCs w:val="15"/>
          <w:color w:val="auto"/>
        </w:rPr>
      </w:pPr>
    </w:p>
    <w:p>
      <w:pPr>
        <w:ind w:left="440" w:right="20" w:hanging="432"/>
        <w:spacing w:after="0" w:line="293" w:lineRule="auto"/>
        <w:tabs>
          <w:tab w:leader="none" w:pos="4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Represents the target number of PSUs that can be earned based on the results of performance measures during the three-year performance period of 2020-2022. The PSUs that are earned will vest on March 5, 2023, subject to continued service on the vesting date.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2020 PENSION BENEFITS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table sets forth information with respect to each plan that provides for payments or other benefits at, following, or in connection with retirement.</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Number</w:t>
            </w:r>
          </w:p>
        </w:tc>
        <w:tc>
          <w:tcPr>
            <w:tcW w:w="17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Present</w:t>
            </w: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of Years</w:t>
            </w:r>
          </w:p>
        </w:tc>
        <w:tc>
          <w:tcPr>
            <w:tcW w:w="17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Value of</w:t>
            </w:r>
          </w:p>
        </w:tc>
        <w:tc>
          <w:tcPr>
            <w:tcW w:w="16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Payments</w:t>
            </w:r>
          </w:p>
        </w:tc>
        <w:tc>
          <w:tcPr>
            <w:tcW w:w="20" w:type="dxa"/>
            <w:vAlign w:val="bottom"/>
          </w:tcPr>
          <w:p>
            <w:pPr>
              <w:spacing w:after="0"/>
              <w:rPr>
                <w:sz w:val="18"/>
                <w:szCs w:val="18"/>
                <w:color w:val="auto"/>
              </w:rPr>
            </w:pPr>
          </w:p>
        </w:tc>
      </w:tr>
      <w:tr>
        <w:trPr>
          <w:trHeight w:val="216"/>
        </w:trPr>
        <w:tc>
          <w:tcPr>
            <w:tcW w:w="2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3"/>
              </w:rPr>
              <w:t>Credited</w:t>
            </w:r>
          </w:p>
        </w:tc>
        <w:tc>
          <w:tcPr>
            <w:tcW w:w="17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Accumulated</w:t>
            </w:r>
          </w:p>
        </w:tc>
        <w:tc>
          <w:tcPr>
            <w:tcW w:w="16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During Last</w:t>
            </w:r>
          </w:p>
        </w:tc>
        <w:tc>
          <w:tcPr>
            <w:tcW w:w="20" w:type="dxa"/>
            <w:vAlign w:val="bottom"/>
          </w:tcPr>
          <w:p>
            <w:pPr>
              <w:spacing w:after="0"/>
              <w:rPr>
                <w:sz w:val="18"/>
                <w:szCs w:val="18"/>
                <w:color w:val="auto"/>
              </w:rPr>
            </w:pPr>
          </w:p>
        </w:tc>
      </w:tr>
      <w:tr>
        <w:trPr>
          <w:trHeight w:val="216"/>
        </w:trPr>
        <w:tc>
          <w:tcPr>
            <w:tcW w:w="2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Service</w:t>
            </w:r>
          </w:p>
        </w:tc>
        <w:tc>
          <w:tcPr>
            <w:tcW w:w="17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Benefit</w:t>
            </w:r>
          </w:p>
        </w:tc>
        <w:tc>
          <w:tcPr>
            <w:tcW w:w="16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Fiscal Year</w:t>
            </w:r>
          </w:p>
        </w:tc>
        <w:tc>
          <w:tcPr>
            <w:tcW w:w="20" w:type="dxa"/>
            <w:vAlign w:val="bottom"/>
          </w:tcPr>
          <w:p>
            <w:pPr>
              <w:spacing w:after="0"/>
              <w:rPr>
                <w:sz w:val="18"/>
                <w:szCs w:val="18"/>
                <w:color w:val="auto"/>
              </w:rPr>
            </w:pPr>
          </w:p>
        </w:tc>
      </w:tr>
      <w:tr>
        <w:trPr>
          <w:trHeight w:val="234"/>
        </w:trPr>
        <w:tc>
          <w:tcPr>
            <w:tcW w:w="228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3020" w:type="dxa"/>
            <w:vAlign w:val="bottom"/>
          </w:tcPr>
          <w:p>
            <w:pPr>
              <w:ind w:left="1340"/>
              <w:spacing w:after="0"/>
              <w:rPr>
                <w:sz w:val="20"/>
                <w:szCs w:val="20"/>
                <w:color w:val="auto"/>
              </w:rPr>
            </w:pPr>
            <w:r>
              <w:rPr>
                <w:rFonts w:ascii="Arial" w:cs="Arial" w:eastAsia="Arial" w:hAnsi="Arial"/>
                <w:sz w:val="18"/>
                <w:szCs w:val="18"/>
                <w:b w:val="1"/>
                <w:bCs w:val="1"/>
                <w:color w:val="auto"/>
              </w:rPr>
              <w:t>Plan Name</w:t>
            </w:r>
          </w:p>
        </w:tc>
        <w:tc>
          <w:tcPr>
            <w:tcW w:w="2280" w:type="dxa"/>
            <w:vAlign w:val="bottom"/>
            <w:gridSpan w:val="3"/>
          </w:tcPr>
          <w:p>
            <w:pPr>
              <w:jc w:val="center"/>
              <w:ind w:left="690"/>
              <w:spacing w:after="0"/>
              <w:rPr>
                <w:sz w:val="20"/>
                <w:szCs w:val="20"/>
                <w:color w:val="auto"/>
              </w:rPr>
            </w:pPr>
            <w:r>
              <w:rPr>
                <w:rFonts w:ascii="Arial" w:cs="Arial" w:eastAsia="Arial" w:hAnsi="Arial"/>
                <w:sz w:val="18"/>
                <w:szCs w:val="18"/>
                <w:b w:val="1"/>
                <w:bCs w:val="1"/>
                <w:color w:val="auto"/>
                <w:w w:val="99"/>
              </w:rPr>
              <w:t>(#)</w:t>
            </w:r>
          </w:p>
        </w:tc>
        <w:tc>
          <w:tcPr>
            <w:tcW w:w="28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9"/>
              </w:rPr>
              <w:t>($)</w:t>
            </w:r>
          </w:p>
        </w:tc>
        <w:tc>
          <w:tcPr>
            <w:tcW w:w="280" w:type="dxa"/>
            <w:vAlign w:val="bottom"/>
          </w:tcPr>
          <w:p>
            <w:pPr>
              <w:spacing w:after="0"/>
              <w:rPr>
                <w:sz w:val="20"/>
                <w:szCs w:val="20"/>
                <w:color w:val="auto"/>
              </w:rPr>
            </w:pP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90"/>
              </w:rPr>
              <w:t>($)</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23"/>
        </w:trPr>
        <w:tc>
          <w:tcPr>
            <w:tcW w:w="21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Lance Mitchell</w:t>
            </w:r>
          </w:p>
        </w:tc>
        <w:tc>
          <w:tcPr>
            <w:tcW w:w="160" w:type="dxa"/>
            <w:vAlign w:val="bottom"/>
            <w:tcBorders>
              <w:top w:val="single" w:sz="8" w:color="CFF0FC"/>
            </w:tcBorders>
            <w:shd w:val="clear" w:color="auto" w:fill="CFF0FC"/>
          </w:tcPr>
          <w:p>
            <w:pPr>
              <w:spacing w:after="0"/>
              <w:rPr>
                <w:sz w:val="19"/>
                <w:szCs w:val="19"/>
                <w:color w:val="auto"/>
              </w:rPr>
            </w:pPr>
          </w:p>
        </w:tc>
        <w:tc>
          <w:tcPr>
            <w:tcW w:w="3020" w:type="dxa"/>
            <w:vAlign w:val="bottom"/>
            <w:tcBorders>
              <w:top w:val="single" w:sz="8" w:color="auto"/>
            </w:tcBorders>
            <w:shd w:val="clear" w:color="auto" w:fill="CFF0FC"/>
          </w:tcPr>
          <w:p>
            <w:pPr>
              <w:ind w:left="1720"/>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1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FF0FC"/>
            </w:tcBorders>
            <w:shd w:val="clear" w:color="auto" w:fill="CFF0FC"/>
          </w:tcPr>
          <w:p>
            <w:pPr>
              <w:spacing w:after="0"/>
              <w:rPr>
                <w:sz w:val="19"/>
                <w:szCs w:val="19"/>
                <w:color w:val="auto"/>
              </w:rPr>
            </w:pPr>
          </w:p>
        </w:tc>
        <w:tc>
          <w:tcPr>
            <w:tcW w:w="1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FF0FC"/>
            </w:tcBorders>
            <w:shd w:val="clear" w:color="auto" w:fill="CFF0FC"/>
          </w:tcPr>
          <w:p>
            <w:pPr>
              <w:spacing w:after="0"/>
              <w:rPr>
                <w:sz w:val="19"/>
                <w:szCs w:val="19"/>
                <w:color w:val="auto"/>
              </w:rPr>
            </w:pPr>
          </w:p>
        </w:tc>
        <w:tc>
          <w:tcPr>
            <w:tcW w:w="1500" w:type="dxa"/>
            <w:vAlign w:val="bottom"/>
            <w:tcBorders>
              <w:top w:val="single" w:sz="8" w:color="auto"/>
            </w:tcBorders>
            <w:shd w:val="clear" w:color="auto" w:fill="CFF0FC"/>
          </w:tcPr>
          <w:p>
            <w:pPr>
              <w:ind w:left="1300"/>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2280" w:type="dxa"/>
            <w:vAlign w:val="bottom"/>
            <w:gridSpan w:val="2"/>
          </w:tcPr>
          <w:p>
            <w:pPr>
              <w:spacing w:after="0"/>
              <w:rPr>
                <w:sz w:val="20"/>
                <w:szCs w:val="20"/>
                <w:color w:val="auto"/>
              </w:rPr>
            </w:pPr>
            <w:r>
              <w:rPr>
                <w:rFonts w:ascii="Arial" w:cs="Arial" w:eastAsia="Arial" w:hAnsi="Arial"/>
                <w:sz w:val="18"/>
                <w:szCs w:val="18"/>
                <w:color w:val="auto"/>
              </w:rPr>
              <w:t>Michael Graham</w:t>
            </w:r>
          </w:p>
        </w:tc>
        <w:tc>
          <w:tcPr>
            <w:tcW w:w="3020" w:type="dxa"/>
            <w:vAlign w:val="bottom"/>
          </w:tcPr>
          <w:p>
            <w:pPr>
              <w:ind w:left="17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7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20" w:type="dxa"/>
            <w:vAlign w:val="bottom"/>
            <w:gridSpan w:val="2"/>
          </w:tcPr>
          <w:p>
            <w:pPr>
              <w:ind w:left="1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29"/>
        </w:trPr>
        <w:tc>
          <w:tcPr>
            <w:tcW w:w="22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Stephan Pace</w:t>
            </w:r>
          </w:p>
        </w:tc>
        <w:tc>
          <w:tcPr>
            <w:tcW w:w="3020" w:type="dxa"/>
            <w:vAlign w:val="bottom"/>
            <w:shd w:val="clear" w:color="auto" w:fill="CFF0FC"/>
          </w:tcPr>
          <w:p>
            <w:pPr>
              <w:ind w:left="580"/>
              <w:spacing w:after="0"/>
              <w:rPr>
                <w:sz w:val="20"/>
                <w:szCs w:val="20"/>
                <w:color w:val="auto"/>
              </w:rPr>
            </w:pPr>
            <w:r>
              <w:rPr>
                <w:rFonts w:ascii="Arial" w:cs="Arial" w:eastAsia="Arial" w:hAnsi="Arial"/>
                <w:sz w:val="18"/>
                <w:szCs w:val="18"/>
                <w:color w:val="auto"/>
                <w:w w:val="97"/>
              </w:rPr>
              <w:t>Pactiv Evergreen Pension Plan</w:t>
            </w:r>
          </w:p>
        </w:tc>
        <w:tc>
          <w:tcPr>
            <w:tcW w:w="22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9.67</w:t>
            </w:r>
          </w:p>
        </w:tc>
        <w:tc>
          <w:tcPr>
            <w:tcW w:w="28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466,269</w:t>
            </w:r>
          </w:p>
        </w:tc>
        <w:tc>
          <w:tcPr>
            <w:tcW w:w="28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ind w:left="1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30"/>
        </w:trPr>
        <w:tc>
          <w:tcPr>
            <w:tcW w:w="2280" w:type="dxa"/>
            <w:vAlign w:val="bottom"/>
            <w:gridSpan w:val="2"/>
          </w:tcPr>
          <w:p>
            <w:pPr>
              <w:spacing w:after="0"/>
              <w:rPr>
                <w:sz w:val="20"/>
                <w:szCs w:val="20"/>
                <w:color w:val="auto"/>
              </w:rPr>
            </w:pPr>
            <w:r>
              <w:rPr>
                <w:rFonts w:ascii="Arial" w:cs="Arial" w:eastAsia="Arial" w:hAnsi="Arial"/>
                <w:sz w:val="18"/>
                <w:szCs w:val="18"/>
                <w:color w:val="auto"/>
              </w:rPr>
              <w:t>Craig Cappel</w:t>
            </w:r>
          </w:p>
        </w:tc>
        <w:tc>
          <w:tcPr>
            <w:tcW w:w="3020" w:type="dxa"/>
            <w:vAlign w:val="bottom"/>
          </w:tcPr>
          <w:p>
            <w:pPr>
              <w:ind w:left="580"/>
              <w:spacing w:after="0"/>
              <w:rPr>
                <w:sz w:val="20"/>
                <w:szCs w:val="20"/>
                <w:color w:val="auto"/>
              </w:rPr>
            </w:pPr>
            <w:r>
              <w:rPr>
                <w:rFonts w:ascii="Arial" w:cs="Arial" w:eastAsia="Arial" w:hAnsi="Arial"/>
                <w:sz w:val="18"/>
                <w:szCs w:val="18"/>
                <w:color w:val="auto"/>
                <w:w w:val="97"/>
              </w:rPr>
              <w:t>Pactiv Evergreen Pension Plan</w:t>
            </w:r>
          </w:p>
        </w:tc>
        <w:tc>
          <w:tcPr>
            <w:tcW w:w="2280" w:type="dxa"/>
            <w:vAlign w:val="bottom"/>
            <w:gridSpan w:val="3"/>
          </w:tcPr>
          <w:p>
            <w:pPr>
              <w:jc w:val="right"/>
              <w:spacing w:after="0"/>
              <w:rPr>
                <w:sz w:val="20"/>
                <w:szCs w:val="20"/>
                <w:color w:val="auto"/>
              </w:rPr>
            </w:pPr>
            <w:r>
              <w:rPr>
                <w:rFonts w:ascii="Arial" w:cs="Arial" w:eastAsia="Arial" w:hAnsi="Arial"/>
                <w:sz w:val="18"/>
                <w:szCs w:val="18"/>
                <w:color w:val="auto"/>
              </w:rPr>
              <w:t>13.50</w:t>
            </w: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312,350</w:t>
            </w:r>
          </w:p>
        </w:tc>
        <w:tc>
          <w:tcPr>
            <w:tcW w:w="280" w:type="dxa"/>
            <w:vAlign w:val="bottom"/>
          </w:tcPr>
          <w:p>
            <w:pPr>
              <w:spacing w:after="0"/>
              <w:rPr>
                <w:sz w:val="19"/>
                <w:szCs w:val="19"/>
                <w:color w:val="auto"/>
              </w:rPr>
            </w:pPr>
          </w:p>
        </w:tc>
        <w:tc>
          <w:tcPr>
            <w:tcW w:w="1620" w:type="dxa"/>
            <w:vAlign w:val="bottom"/>
            <w:gridSpan w:val="2"/>
          </w:tcPr>
          <w:p>
            <w:pPr>
              <w:ind w:left="1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30"/>
        </w:trPr>
        <w:tc>
          <w:tcPr>
            <w:tcW w:w="22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Rachel Bishop</w:t>
            </w:r>
          </w:p>
        </w:tc>
        <w:tc>
          <w:tcPr>
            <w:tcW w:w="3020" w:type="dxa"/>
            <w:vAlign w:val="bottom"/>
            <w:shd w:val="clear" w:color="auto" w:fill="CFF0FC"/>
          </w:tcPr>
          <w:p>
            <w:pPr>
              <w:ind w:left="17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7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FF0FC"/>
          </w:tcPr>
          <w:p>
            <w:pPr>
              <w:ind w:left="1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661"/>
        </w:trPr>
        <w:tc>
          <w:tcPr>
            <w:tcW w:w="2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37</w:t>
            </w:r>
          </w:p>
        </w:tc>
        <w:tc>
          <w:tcPr>
            <w:tcW w:w="2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2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30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Mr. Pace and Mr. Cappel have legacy entitlements under the Pactiv Evergreen Pension Plan (formerly known as Reynolds Group Pension Plan), an ERISA-qualified defined benefit plan maintained by PEI Group.</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2020 NONQUALIFIED DEFERRED COMPENSATION</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2020, we maintained a non-qualified deferred compensation plan that allowed participants to defer portions of their compensation. The purpose of this plan is to allow such persons to defer receipt of such compensation, and therefore the tax obligations arising from such compensation, to a date elected by the participant. The following table sets forth information with respect to each NEO’s participation in such plan.</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Executive</w:t>
            </w:r>
          </w:p>
        </w:tc>
        <w:tc>
          <w:tcPr>
            <w:tcW w:w="15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Company</w:t>
            </w:r>
          </w:p>
        </w:tc>
        <w:tc>
          <w:tcPr>
            <w:tcW w:w="15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Aggregate</w:t>
            </w:r>
          </w:p>
        </w:tc>
        <w:tc>
          <w:tcPr>
            <w:tcW w:w="15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Aggregate</w:t>
            </w:r>
          </w:p>
        </w:tc>
        <w:tc>
          <w:tcPr>
            <w:tcW w:w="1420" w:type="dxa"/>
            <w:vAlign w:val="bottom"/>
          </w:tcPr>
          <w:p>
            <w:pPr>
              <w:jc w:val="center"/>
              <w:ind w:right="30"/>
              <w:spacing w:after="0"/>
              <w:rPr>
                <w:sz w:val="20"/>
                <w:szCs w:val="20"/>
                <w:color w:val="auto"/>
              </w:rPr>
            </w:pPr>
            <w:r>
              <w:rPr>
                <w:rFonts w:ascii="Arial" w:cs="Arial" w:eastAsia="Arial" w:hAnsi="Arial"/>
                <w:sz w:val="18"/>
                <w:szCs w:val="18"/>
                <w:b w:val="1"/>
                <w:bCs w:val="1"/>
                <w:color w:val="auto"/>
                <w:w w:val="87"/>
              </w:rPr>
              <w:t>Aggregate</w:t>
            </w:r>
          </w:p>
        </w:tc>
      </w:tr>
      <w:tr>
        <w:trPr>
          <w:trHeight w:val="216"/>
        </w:trPr>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Contributions</w:t>
            </w:r>
          </w:p>
        </w:tc>
        <w:tc>
          <w:tcPr>
            <w:tcW w:w="15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Contributions</w:t>
            </w:r>
          </w:p>
        </w:tc>
        <w:tc>
          <w:tcPr>
            <w:tcW w:w="15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Earnings in</w:t>
            </w:r>
          </w:p>
        </w:tc>
        <w:tc>
          <w:tcPr>
            <w:tcW w:w="15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Withdrawals/</w:t>
            </w:r>
          </w:p>
        </w:tc>
        <w:tc>
          <w:tcPr>
            <w:tcW w:w="142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Balance at</w:t>
            </w:r>
          </w:p>
        </w:tc>
      </w:tr>
      <w:tr>
        <w:trPr>
          <w:trHeight w:val="216"/>
        </w:trPr>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5"/>
              </w:rPr>
              <w:t>in Last FY</w:t>
            </w:r>
          </w:p>
        </w:tc>
        <w:tc>
          <w:tcPr>
            <w:tcW w:w="15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5"/>
              </w:rPr>
              <w:t>in Last FY</w:t>
            </w:r>
          </w:p>
        </w:tc>
        <w:tc>
          <w:tcPr>
            <w:tcW w:w="15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5"/>
              </w:rPr>
              <w:t>Last FY</w:t>
            </w:r>
          </w:p>
        </w:tc>
        <w:tc>
          <w:tcPr>
            <w:tcW w:w="15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Distributions</w:t>
            </w:r>
          </w:p>
        </w:tc>
        <w:tc>
          <w:tcPr>
            <w:tcW w:w="1420" w:type="dxa"/>
            <w:vAlign w:val="bottom"/>
          </w:tcPr>
          <w:p>
            <w:pPr>
              <w:jc w:val="center"/>
              <w:ind w:right="30"/>
              <w:spacing w:after="0"/>
              <w:rPr>
                <w:sz w:val="20"/>
                <w:szCs w:val="20"/>
                <w:color w:val="auto"/>
              </w:rPr>
            </w:pPr>
            <w:r>
              <w:rPr>
                <w:rFonts w:ascii="Arial" w:cs="Arial" w:eastAsia="Arial" w:hAnsi="Arial"/>
                <w:sz w:val="18"/>
                <w:szCs w:val="18"/>
                <w:b w:val="1"/>
                <w:bCs w:val="1"/>
                <w:color w:val="auto"/>
                <w:w w:val="96"/>
              </w:rPr>
              <w:t>Last FYE</w:t>
            </w:r>
          </w:p>
        </w:tc>
      </w:tr>
      <w:tr>
        <w:trPr>
          <w:trHeight w:val="234"/>
        </w:trPr>
        <w:tc>
          <w:tcPr>
            <w:tcW w:w="35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Name</w:t>
            </w:r>
          </w:p>
        </w:tc>
        <w:tc>
          <w:tcPr>
            <w:tcW w:w="120" w:type="dxa"/>
            <w:vAlign w:val="bottom"/>
            <w:tcBorders>
              <w:bottom w:val="single" w:sz="8" w:color="CFF0FC"/>
            </w:tcBorders>
          </w:tcPr>
          <w:p>
            <w:pPr>
              <w:spacing w:after="0"/>
              <w:rPr>
                <w:sz w:val="20"/>
                <w:szCs w:val="20"/>
                <w:color w:val="auto"/>
              </w:rPr>
            </w:pPr>
          </w:p>
        </w:tc>
        <w:tc>
          <w:tcPr>
            <w:tcW w:w="14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4"/>
              </w:rPr>
              <w:t>($)</w:t>
            </w:r>
            <w:r>
              <w:rPr>
                <w:rFonts w:ascii="Arial" w:cs="Arial" w:eastAsia="Arial" w:hAnsi="Arial"/>
                <w:sz w:val="15"/>
                <w:szCs w:val="15"/>
                <w:color w:val="auto"/>
                <w:w w:val="94"/>
              </w:rPr>
              <w:t>(1)</w:t>
            </w:r>
          </w:p>
        </w:tc>
        <w:tc>
          <w:tcPr>
            <w:tcW w:w="120" w:type="dxa"/>
            <w:vAlign w:val="bottom"/>
            <w:tcBorders>
              <w:bottom w:val="single" w:sz="8" w:color="CFF0FC"/>
            </w:tcBorders>
          </w:tcPr>
          <w:p>
            <w:pPr>
              <w:spacing w:after="0"/>
              <w:rPr>
                <w:sz w:val="20"/>
                <w:szCs w:val="20"/>
                <w:color w:val="auto"/>
              </w:rPr>
            </w:pPr>
          </w:p>
        </w:tc>
        <w:tc>
          <w:tcPr>
            <w:tcW w:w="14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4"/>
              </w:rPr>
              <w:t>($)</w:t>
            </w:r>
            <w:r>
              <w:rPr>
                <w:rFonts w:ascii="Arial" w:cs="Arial" w:eastAsia="Arial" w:hAnsi="Arial"/>
                <w:sz w:val="15"/>
                <w:szCs w:val="15"/>
                <w:color w:val="auto"/>
                <w:w w:val="94"/>
              </w:rPr>
              <w:t>(2)</w:t>
            </w:r>
          </w:p>
        </w:tc>
        <w:tc>
          <w:tcPr>
            <w:tcW w:w="140" w:type="dxa"/>
            <w:vAlign w:val="bottom"/>
            <w:tcBorders>
              <w:bottom w:val="single" w:sz="8" w:color="CFF0FC"/>
            </w:tcBorders>
          </w:tcPr>
          <w:p>
            <w:pPr>
              <w:spacing w:after="0"/>
              <w:rPr>
                <w:sz w:val="20"/>
                <w:szCs w:val="20"/>
                <w:color w:val="auto"/>
              </w:rPr>
            </w:pPr>
          </w:p>
        </w:tc>
        <w:tc>
          <w:tcPr>
            <w:tcW w:w="14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9"/>
              </w:rPr>
              <w:t>($)</w:t>
            </w:r>
          </w:p>
        </w:tc>
        <w:tc>
          <w:tcPr>
            <w:tcW w:w="140" w:type="dxa"/>
            <w:vAlign w:val="bottom"/>
            <w:tcBorders>
              <w:bottom w:val="single" w:sz="8" w:color="CFF0FC"/>
            </w:tcBorders>
          </w:tcPr>
          <w:p>
            <w:pPr>
              <w:spacing w:after="0"/>
              <w:rPr>
                <w:sz w:val="20"/>
                <w:szCs w:val="20"/>
                <w:color w:val="auto"/>
              </w:rPr>
            </w:pPr>
          </w:p>
        </w:tc>
        <w:tc>
          <w:tcPr>
            <w:tcW w:w="14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0"/>
              </w:rPr>
              <w:t>($)</w:t>
            </w:r>
          </w:p>
        </w:tc>
        <w:tc>
          <w:tcPr>
            <w:tcW w:w="140" w:type="dxa"/>
            <w:vAlign w:val="bottom"/>
            <w:tcBorders>
              <w:bottom w:val="single" w:sz="8" w:color="CFF0FC"/>
            </w:tcBorders>
          </w:tcPr>
          <w:p>
            <w:pPr>
              <w:spacing w:after="0"/>
              <w:rPr>
                <w:sz w:val="20"/>
                <w:szCs w:val="20"/>
                <w:color w:val="auto"/>
              </w:rPr>
            </w:pPr>
          </w:p>
        </w:tc>
        <w:tc>
          <w:tcPr>
            <w:tcW w:w="14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4"/>
              </w:rPr>
              <w:t>($)</w:t>
            </w:r>
            <w:r>
              <w:rPr>
                <w:rFonts w:ascii="Arial" w:cs="Arial" w:eastAsia="Arial" w:hAnsi="Arial"/>
                <w:sz w:val="15"/>
                <w:szCs w:val="15"/>
                <w:color w:val="auto"/>
                <w:w w:val="94"/>
              </w:rPr>
              <w:t>(3)</w:t>
            </w:r>
          </w:p>
        </w:tc>
      </w:tr>
      <w:tr>
        <w:trPr>
          <w:trHeight w:val="223"/>
        </w:trPr>
        <w:tc>
          <w:tcPr>
            <w:tcW w:w="36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Lance Mitchell</w:t>
            </w:r>
          </w:p>
        </w:tc>
        <w:tc>
          <w:tcPr>
            <w:tcW w:w="14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306,900</w:t>
            </w:r>
          </w:p>
        </w:tc>
        <w:tc>
          <w:tcPr>
            <w:tcW w:w="120" w:type="dxa"/>
            <w:vAlign w:val="bottom"/>
            <w:shd w:val="clear" w:color="auto" w:fill="CFF0FC"/>
          </w:tcPr>
          <w:p>
            <w:pPr>
              <w:spacing w:after="0"/>
              <w:rPr>
                <w:sz w:val="19"/>
                <w:szCs w:val="19"/>
                <w:color w:val="auto"/>
              </w:rPr>
            </w:pPr>
          </w:p>
        </w:tc>
        <w:tc>
          <w:tcPr>
            <w:tcW w:w="14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142,200</w:t>
            </w:r>
          </w:p>
        </w:tc>
        <w:tc>
          <w:tcPr>
            <w:tcW w:w="1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(53,158)</w:t>
            </w:r>
          </w:p>
        </w:tc>
        <w:tc>
          <w:tcPr>
            <w:tcW w:w="140" w:type="dxa"/>
            <w:vAlign w:val="bottom"/>
            <w:shd w:val="clear" w:color="auto" w:fill="CFF0FC"/>
          </w:tcPr>
          <w:p>
            <w:pPr>
              <w:spacing w:after="0"/>
              <w:rPr>
                <w:sz w:val="19"/>
                <w:szCs w:val="19"/>
                <w:color w:val="auto"/>
              </w:rPr>
            </w:pPr>
          </w:p>
        </w:tc>
        <w:tc>
          <w:tcPr>
            <w:tcW w:w="14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2,090,475</w:t>
            </w:r>
          </w:p>
        </w:tc>
      </w:tr>
      <w:tr>
        <w:trPr>
          <w:trHeight w:val="229"/>
        </w:trPr>
        <w:tc>
          <w:tcPr>
            <w:tcW w:w="3660" w:type="dxa"/>
            <w:vAlign w:val="bottom"/>
            <w:gridSpan w:val="2"/>
          </w:tcPr>
          <w:p>
            <w:pPr>
              <w:spacing w:after="0"/>
              <w:rPr>
                <w:sz w:val="20"/>
                <w:szCs w:val="20"/>
                <w:color w:val="auto"/>
              </w:rPr>
            </w:pPr>
            <w:r>
              <w:rPr>
                <w:rFonts w:ascii="Arial" w:cs="Arial" w:eastAsia="Arial" w:hAnsi="Arial"/>
                <w:sz w:val="18"/>
                <w:szCs w:val="18"/>
                <w:color w:val="auto"/>
              </w:rPr>
              <w:t>Michael Graham</w:t>
            </w:r>
            <w:r>
              <w:rPr>
                <w:rFonts w:ascii="Arial" w:cs="Arial" w:eastAsia="Arial" w:hAnsi="Arial"/>
                <w:sz w:val="15"/>
                <w:szCs w:val="15"/>
                <w:color w:val="auto"/>
              </w:rPr>
              <w:t>(4)</w:t>
            </w:r>
          </w:p>
        </w:tc>
        <w:tc>
          <w:tcPr>
            <w:tcW w:w="1420" w:type="dxa"/>
            <w:vAlign w:val="bottom"/>
          </w:tcPr>
          <w:p>
            <w:pPr>
              <w:jc w:val="right"/>
              <w:ind w:right="50"/>
              <w:spacing w:after="0"/>
              <w:rPr>
                <w:sz w:val="20"/>
                <w:szCs w:val="20"/>
                <w:color w:val="auto"/>
              </w:rPr>
            </w:pPr>
            <w:r>
              <w:rPr>
                <w:rFonts w:ascii="Arial" w:cs="Arial" w:eastAsia="Arial" w:hAnsi="Arial"/>
                <w:sz w:val="18"/>
                <w:szCs w:val="18"/>
                <w:color w:val="auto"/>
              </w:rPr>
              <w:t>625,774</w:t>
            </w:r>
          </w:p>
        </w:tc>
        <w:tc>
          <w:tcPr>
            <w:tcW w:w="120" w:type="dxa"/>
            <w:vAlign w:val="bottom"/>
          </w:tcPr>
          <w:p>
            <w:pPr>
              <w:spacing w:after="0"/>
              <w:rPr>
                <w:sz w:val="19"/>
                <w:szCs w:val="19"/>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75,616</w:t>
            </w:r>
          </w:p>
        </w:tc>
        <w:tc>
          <w:tcPr>
            <w:tcW w:w="140" w:type="dxa"/>
            <w:vAlign w:val="bottom"/>
          </w:tcPr>
          <w:p>
            <w:pPr>
              <w:spacing w:after="0"/>
              <w:rPr>
                <w:sz w:val="19"/>
                <w:szCs w:val="19"/>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555,389</w:t>
            </w: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(242,775)</w:t>
            </w:r>
          </w:p>
        </w:tc>
        <w:tc>
          <w:tcPr>
            <w:tcW w:w="140" w:type="dxa"/>
            <w:vAlign w:val="bottom"/>
          </w:tcPr>
          <w:p>
            <w:pPr>
              <w:spacing w:after="0"/>
              <w:rPr>
                <w:sz w:val="19"/>
                <w:szCs w:val="19"/>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5,257,858</w:t>
            </w:r>
          </w:p>
        </w:tc>
      </w:tr>
      <w:tr>
        <w:trPr>
          <w:trHeight w:val="230"/>
        </w:trPr>
        <w:tc>
          <w:tcPr>
            <w:tcW w:w="36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Stephan Pace</w:t>
            </w:r>
          </w:p>
        </w:tc>
        <w:tc>
          <w:tcPr>
            <w:tcW w:w="14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302,334</w:t>
            </w:r>
          </w:p>
        </w:tc>
        <w:tc>
          <w:tcPr>
            <w:tcW w:w="120" w:type="dxa"/>
            <w:vAlign w:val="bottom"/>
            <w:shd w:val="clear" w:color="auto" w:fill="CFF0FC"/>
          </w:tcPr>
          <w:p>
            <w:pPr>
              <w:spacing w:after="0"/>
              <w:rPr>
                <w:sz w:val="19"/>
                <w:szCs w:val="19"/>
                <w:color w:val="auto"/>
              </w:rPr>
            </w:pPr>
          </w:p>
        </w:tc>
        <w:tc>
          <w:tcPr>
            <w:tcW w:w="14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39,218</w:t>
            </w:r>
          </w:p>
        </w:tc>
        <w:tc>
          <w:tcPr>
            <w:tcW w:w="140" w:type="dxa"/>
            <w:vAlign w:val="bottom"/>
            <w:shd w:val="clear" w:color="auto" w:fill="CFF0FC"/>
          </w:tcPr>
          <w:p>
            <w:pPr>
              <w:spacing w:after="0"/>
              <w:rPr>
                <w:sz w:val="19"/>
                <w:szCs w:val="19"/>
                <w:color w:val="auto"/>
              </w:rPr>
            </w:pPr>
          </w:p>
        </w:tc>
        <w:tc>
          <w:tcPr>
            <w:tcW w:w="14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146,657</w:t>
            </w:r>
          </w:p>
        </w:tc>
        <w:tc>
          <w:tcPr>
            <w:tcW w:w="14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1,134,448</w:t>
            </w:r>
          </w:p>
        </w:tc>
      </w:tr>
      <w:tr>
        <w:trPr>
          <w:trHeight w:val="229"/>
        </w:trPr>
        <w:tc>
          <w:tcPr>
            <w:tcW w:w="3660" w:type="dxa"/>
            <w:vAlign w:val="bottom"/>
            <w:gridSpan w:val="2"/>
          </w:tcPr>
          <w:p>
            <w:pPr>
              <w:spacing w:after="0"/>
              <w:rPr>
                <w:sz w:val="20"/>
                <w:szCs w:val="20"/>
                <w:color w:val="auto"/>
              </w:rPr>
            </w:pPr>
            <w:r>
              <w:rPr>
                <w:rFonts w:ascii="Arial" w:cs="Arial" w:eastAsia="Arial" w:hAnsi="Arial"/>
                <w:sz w:val="16"/>
                <w:szCs w:val="16"/>
                <w:color w:val="auto"/>
              </w:rPr>
              <w:t>Craig Cappel</w:t>
            </w:r>
          </w:p>
        </w:tc>
        <w:tc>
          <w:tcPr>
            <w:tcW w:w="1420" w:type="dxa"/>
            <w:vAlign w:val="bottom"/>
          </w:tcPr>
          <w:p>
            <w:pPr>
              <w:jc w:val="right"/>
              <w:ind w:right="50"/>
              <w:spacing w:after="0"/>
              <w:rPr>
                <w:sz w:val="20"/>
                <w:szCs w:val="20"/>
                <w:color w:val="auto"/>
              </w:rPr>
            </w:pPr>
            <w:r>
              <w:rPr>
                <w:rFonts w:ascii="Arial" w:cs="Arial" w:eastAsia="Arial" w:hAnsi="Arial"/>
                <w:sz w:val="18"/>
                <w:szCs w:val="18"/>
                <w:color w:val="auto"/>
              </w:rPr>
              <w:t>84,890</w:t>
            </w:r>
          </w:p>
        </w:tc>
        <w:tc>
          <w:tcPr>
            <w:tcW w:w="120" w:type="dxa"/>
            <w:vAlign w:val="bottom"/>
          </w:tcPr>
          <w:p>
            <w:pPr>
              <w:spacing w:after="0"/>
              <w:rPr>
                <w:sz w:val="19"/>
                <w:szCs w:val="19"/>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40,607</w:t>
            </w:r>
          </w:p>
        </w:tc>
        <w:tc>
          <w:tcPr>
            <w:tcW w:w="140" w:type="dxa"/>
            <w:vAlign w:val="bottom"/>
          </w:tcPr>
          <w:p>
            <w:pPr>
              <w:spacing w:after="0"/>
              <w:rPr>
                <w:sz w:val="19"/>
                <w:szCs w:val="19"/>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50,872</w:t>
            </w:r>
          </w:p>
        </w:tc>
        <w:tc>
          <w:tcPr>
            <w:tcW w:w="140" w:type="dxa"/>
            <w:vAlign w:val="bottom"/>
          </w:tcPr>
          <w:p>
            <w:pPr>
              <w:spacing w:after="0"/>
              <w:rPr>
                <w:sz w:val="19"/>
                <w:szCs w:val="19"/>
                <w:color w:val="auto"/>
              </w:rPr>
            </w:pPr>
          </w:p>
        </w:tc>
        <w:tc>
          <w:tcPr>
            <w:tcW w:w="15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439,341</w:t>
            </w:r>
          </w:p>
        </w:tc>
      </w:tr>
      <w:tr>
        <w:trPr>
          <w:trHeight w:val="229"/>
        </w:trPr>
        <w:tc>
          <w:tcPr>
            <w:tcW w:w="36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Rachel Bishop</w:t>
            </w:r>
          </w:p>
        </w:tc>
        <w:tc>
          <w:tcPr>
            <w:tcW w:w="14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293,447</w:t>
            </w:r>
          </w:p>
        </w:tc>
        <w:tc>
          <w:tcPr>
            <w:tcW w:w="120" w:type="dxa"/>
            <w:vAlign w:val="bottom"/>
            <w:shd w:val="clear" w:color="auto" w:fill="CFF0FC"/>
          </w:tcPr>
          <w:p>
            <w:pPr>
              <w:spacing w:after="0"/>
              <w:rPr>
                <w:sz w:val="19"/>
                <w:szCs w:val="19"/>
                <w:color w:val="auto"/>
              </w:rPr>
            </w:pPr>
          </w:p>
        </w:tc>
        <w:tc>
          <w:tcPr>
            <w:tcW w:w="14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32,530</w:t>
            </w:r>
          </w:p>
        </w:tc>
        <w:tc>
          <w:tcPr>
            <w:tcW w:w="140" w:type="dxa"/>
            <w:vAlign w:val="bottom"/>
            <w:shd w:val="clear" w:color="auto" w:fill="CFF0FC"/>
          </w:tcPr>
          <w:p>
            <w:pPr>
              <w:spacing w:after="0"/>
              <w:rPr>
                <w:sz w:val="19"/>
                <w:szCs w:val="19"/>
                <w:color w:val="auto"/>
              </w:rPr>
            </w:pPr>
          </w:p>
        </w:tc>
        <w:tc>
          <w:tcPr>
            <w:tcW w:w="14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153,160</w:t>
            </w:r>
          </w:p>
        </w:tc>
        <w:tc>
          <w:tcPr>
            <w:tcW w:w="14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874,497</w:t>
            </w:r>
          </w:p>
        </w:tc>
      </w:tr>
    </w:tbl>
    <w:p>
      <w:pPr>
        <w:spacing w:after="0" w:line="220" w:lineRule="exact"/>
        <w:rPr>
          <w:sz w:val="20"/>
          <w:szCs w:val="20"/>
          <w:color w:val="auto"/>
        </w:rPr>
      </w:pPr>
    </w:p>
    <w:p>
      <w:pPr>
        <w:ind w:left="440" w:hanging="432"/>
        <w:spacing w:after="0"/>
        <w:tabs>
          <w:tab w:leader="none" w:pos="4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amounts shown in this column are reported in the Summary Compensation Table, as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Amount Reported</w:t>
            </w:r>
          </w:p>
        </w:tc>
      </w:tr>
      <w:tr>
        <w:trPr>
          <w:trHeight w:val="216"/>
        </w:trPr>
        <w:tc>
          <w:tcPr>
            <w:tcW w:w="7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2"/>
              </w:rPr>
              <w:t>in the Non-Equity</w:t>
            </w:r>
          </w:p>
        </w:tc>
      </w:tr>
      <w:tr>
        <w:trPr>
          <w:trHeight w:val="216"/>
        </w:trPr>
        <w:tc>
          <w:tcPr>
            <w:tcW w:w="7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Amount Reported</w:t>
            </w:r>
          </w:p>
        </w:tc>
        <w:tc>
          <w:tcPr>
            <w:tcW w:w="16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Incentive Plan</w:t>
            </w:r>
          </w:p>
        </w:tc>
      </w:tr>
      <w:tr>
        <w:trPr>
          <w:trHeight w:val="216"/>
        </w:trPr>
        <w:tc>
          <w:tcPr>
            <w:tcW w:w="7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in the Salary</w:t>
            </w:r>
          </w:p>
        </w:tc>
        <w:tc>
          <w:tcPr>
            <w:tcW w:w="16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7"/>
              </w:rPr>
              <w:t>Compensation</w:t>
            </w:r>
          </w:p>
        </w:tc>
      </w:tr>
      <w:tr>
        <w:trPr>
          <w:trHeight w:val="216"/>
        </w:trPr>
        <w:tc>
          <w:tcPr>
            <w:tcW w:w="7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Column for 2020</w:t>
            </w:r>
          </w:p>
        </w:tc>
        <w:tc>
          <w:tcPr>
            <w:tcW w:w="16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2"/>
              </w:rPr>
              <w:t>Column for 2020</w:t>
            </w:r>
          </w:p>
        </w:tc>
      </w:tr>
      <w:tr>
        <w:trPr>
          <w:trHeight w:val="234"/>
        </w:trPr>
        <w:tc>
          <w:tcPr>
            <w:tcW w:w="772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1540" w:type="dxa"/>
            <w:vAlign w:val="bottom"/>
          </w:tcPr>
          <w:p>
            <w:pPr>
              <w:jc w:val="center"/>
              <w:spacing w:after="0"/>
              <w:rPr>
                <w:sz w:val="20"/>
                <w:szCs w:val="20"/>
                <w:color w:val="auto"/>
              </w:rPr>
            </w:pPr>
            <w:r>
              <w:rPr>
                <w:rFonts w:ascii="Arial" w:cs="Arial" w:eastAsia="Arial" w:hAnsi="Arial"/>
                <w:sz w:val="18"/>
                <w:szCs w:val="18"/>
                <w:b w:val="1"/>
                <w:bCs w:val="1"/>
                <w:color w:val="auto"/>
                <w:w w:val="99"/>
              </w:rPr>
              <w:t>($)</w:t>
            </w:r>
          </w:p>
        </w:tc>
        <w:tc>
          <w:tcPr>
            <w:tcW w:w="30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99"/>
              </w:rPr>
              <w:t>($)</w:t>
            </w:r>
          </w:p>
        </w:tc>
        <w:tc>
          <w:tcPr>
            <w:tcW w:w="120" w:type="dxa"/>
            <w:vAlign w:val="bottom"/>
          </w:tcPr>
          <w:p>
            <w:pPr>
              <w:spacing w:after="0"/>
              <w:rPr>
                <w:sz w:val="20"/>
                <w:szCs w:val="20"/>
                <w:color w:val="auto"/>
              </w:rPr>
            </w:pPr>
          </w:p>
        </w:tc>
      </w:tr>
      <w:tr>
        <w:trPr>
          <w:trHeight w:val="223"/>
        </w:trPr>
        <w:tc>
          <w:tcPr>
            <w:tcW w:w="75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Lance Mitchell</w:t>
            </w:r>
          </w:p>
        </w:tc>
        <w:tc>
          <w:tcPr>
            <w:tcW w:w="180" w:type="dxa"/>
            <w:vAlign w:val="bottom"/>
            <w:tcBorders>
              <w:top w:val="single" w:sz="8" w:color="CFF0FC"/>
            </w:tcBorders>
            <w:shd w:val="clear" w:color="auto" w:fill="CFF0FC"/>
          </w:tcPr>
          <w:p>
            <w:pPr>
              <w:spacing w:after="0"/>
              <w:rPr>
                <w:sz w:val="19"/>
                <w:szCs w:val="19"/>
                <w:color w:val="auto"/>
              </w:rPr>
            </w:pPr>
          </w:p>
        </w:tc>
        <w:tc>
          <w:tcPr>
            <w:tcW w:w="1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93,000</w:t>
            </w:r>
          </w:p>
        </w:tc>
        <w:tc>
          <w:tcPr>
            <w:tcW w:w="300" w:type="dxa"/>
            <w:vAlign w:val="bottom"/>
            <w:tcBorders>
              <w:top w:val="single" w:sz="8" w:color="CFF0FC"/>
            </w:tcBorders>
            <w:shd w:val="clear" w:color="auto" w:fill="CFF0FC"/>
          </w:tcPr>
          <w:p>
            <w:pPr>
              <w:spacing w:after="0"/>
              <w:rPr>
                <w:sz w:val="19"/>
                <w:szCs w:val="19"/>
                <w:color w:val="auto"/>
              </w:rPr>
            </w:pPr>
          </w:p>
        </w:tc>
        <w:tc>
          <w:tcPr>
            <w:tcW w:w="1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213,900</w:t>
            </w: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7720" w:type="dxa"/>
            <w:vAlign w:val="bottom"/>
            <w:gridSpan w:val="2"/>
          </w:tcPr>
          <w:p>
            <w:pPr>
              <w:spacing w:after="0"/>
              <w:rPr>
                <w:sz w:val="20"/>
                <w:szCs w:val="20"/>
                <w:color w:val="auto"/>
              </w:rPr>
            </w:pPr>
            <w:r>
              <w:rPr>
                <w:rFonts w:ascii="Arial" w:cs="Arial" w:eastAsia="Arial" w:hAnsi="Arial"/>
                <w:sz w:val="18"/>
                <w:szCs w:val="18"/>
                <w:color w:val="auto"/>
              </w:rPr>
              <w:t>Michael Graham</w:t>
            </w:r>
          </w:p>
        </w:tc>
        <w:tc>
          <w:tcPr>
            <w:tcW w:w="1540" w:type="dxa"/>
            <w:vAlign w:val="bottom"/>
          </w:tcPr>
          <w:p>
            <w:pPr>
              <w:jc w:val="right"/>
              <w:spacing w:after="0"/>
              <w:rPr>
                <w:sz w:val="20"/>
                <w:szCs w:val="20"/>
                <w:color w:val="auto"/>
              </w:rPr>
            </w:pPr>
            <w:r>
              <w:rPr>
                <w:rFonts w:ascii="Arial" w:cs="Arial" w:eastAsia="Arial" w:hAnsi="Arial"/>
                <w:sz w:val="18"/>
                <w:szCs w:val="18"/>
                <w:color w:val="auto"/>
              </w:rPr>
              <w:t>284,443</w:t>
            </w:r>
          </w:p>
        </w:tc>
        <w:tc>
          <w:tcPr>
            <w:tcW w:w="3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341,331</w:t>
            </w:r>
          </w:p>
        </w:tc>
        <w:tc>
          <w:tcPr>
            <w:tcW w:w="120" w:type="dxa"/>
            <w:vAlign w:val="bottom"/>
          </w:tcPr>
          <w:p>
            <w:pPr>
              <w:spacing w:after="0"/>
              <w:rPr>
                <w:sz w:val="19"/>
                <w:szCs w:val="19"/>
                <w:color w:val="auto"/>
              </w:rPr>
            </w:pPr>
          </w:p>
        </w:tc>
      </w:tr>
      <w:tr>
        <w:trPr>
          <w:trHeight w:val="230"/>
        </w:trPr>
        <w:tc>
          <w:tcPr>
            <w:tcW w:w="7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Stephan Pace</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27,485</w:t>
            </w:r>
          </w:p>
        </w:tc>
        <w:tc>
          <w:tcPr>
            <w:tcW w:w="30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274,849</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gridSpan w:val="2"/>
          </w:tcPr>
          <w:p>
            <w:pPr>
              <w:spacing w:after="0"/>
              <w:rPr>
                <w:sz w:val="20"/>
                <w:szCs w:val="20"/>
                <w:color w:val="auto"/>
              </w:rPr>
            </w:pPr>
            <w:r>
              <w:rPr>
                <w:rFonts w:ascii="Arial" w:cs="Arial" w:eastAsia="Arial" w:hAnsi="Arial"/>
                <w:sz w:val="18"/>
                <w:szCs w:val="18"/>
                <w:color w:val="auto"/>
              </w:rPr>
              <w:t>Craig Cappel</w:t>
            </w:r>
          </w:p>
        </w:tc>
        <w:tc>
          <w:tcPr>
            <w:tcW w:w="1540" w:type="dxa"/>
            <w:vAlign w:val="bottom"/>
          </w:tcPr>
          <w:p>
            <w:pPr>
              <w:jc w:val="right"/>
              <w:spacing w:after="0"/>
              <w:rPr>
                <w:sz w:val="20"/>
                <w:szCs w:val="20"/>
                <w:color w:val="auto"/>
              </w:rPr>
            </w:pPr>
            <w:r>
              <w:rPr>
                <w:rFonts w:ascii="Arial" w:cs="Arial" w:eastAsia="Arial" w:hAnsi="Arial"/>
                <w:sz w:val="18"/>
                <w:szCs w:val="18"/>
                <w:color w:val="auto"/>
              </w:rPr>
              <w:t>28,297</w:t>
            </w:r>
          </w:p>
        </w:tc>
        <w:tc>
          <w:tcPr>
            <w:tcW w:w="3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56,593</w:t>
            </w:r>
          </w:p>
        </w:tc>
        <w:tc>
          <w:tcPr>
            <w:tcW w:w="120" w:type="dxa"/>
            <w:vAlign w:val="bottom"/>
          </w:tcPr>
          <w:p>
            <w:pPr>
              <w:spacing w:after="0"/>
              <w:rPr>
                <w:sz w:val="19"/>
                <w:szCs w:val="19"/>
                <w:color w:val="auto"/>
              </w:rPr>
            </w:pPr>
          </w:p>
        </w:tc>
      </w:tr>
      <w:tr>
        <w:trPr>
          <w:trHeight w:val="230"/>
        </w:trPr>
        <w:tc>
          <w:tcPr>
            <w:tcW w:w="7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Rachel Bishop</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41,921</w:t>
            </w:r>
          </w:p>
        </w:tc>
        <w:tc>
          <w:tcPr>
            <w:tcW w:w="30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251,526</w:t>
            </w:r>
          </w:p>
        </w:tc>
        <w:tc>
          <w:tcPr>
            <w:tcW w:w="120" w:type="dxa"/>
            <w:vAlign w:val="bottom"/>
            <w:shd w:val="clear" w:color="auto" w:fill="CFF0FC"/>
          </w:tcPr>
          <w:p>
            <w:pPr>
              <w:spacing w:after="0"/>
              <w:rPr>
                <w:sz w:val="19"/>
                <w:szCs w:val="19"/>
                <w:color w:val="auto"/>
              </w:rPr>
            </w:pPr>
          </w:p>
        </w:tc>
      </w:tr>
    </w:tbl>
    <w:p>
      <w:pPr>
        <w:spacing w:after="0" w:line="193" w:lineRule="exact"/>
        <w:rPr>
          <w:sz w:val="20"/>
          <w:szCs w:val="20"/>
          <w:color w:val="auto"/>
        </w:rPr>
      </w:pPr>
    </w:p>
    <w:p>
      <w:pPr>
        <w:ind w:left="440" w:hanging="432"/>
        <w:spacing w:after="0"/>
        <w:tabs>
          <w:tab w:leader="none" w:pos="440" w:val="left"/>
        </w:tabs>
        <w:numPr>
          <w:ilvl w:val="0"/>
          <w:numId w:val="37"/>
        </w:numPr>
        <w:rPr>
          <w:rFonts w:ascii="Arial" w:cs="Arial" w:eastAsia="Arial" w:hAnsi="Arial"/>
          <w:sz w:val="15"/>
          <w:szCs w:val="15"/>
          <w:color w:val="auto"/>
        </w:rPr>
      </w:pPr>
      <w:r>
        <w:rPr>
          <w:rFonts w:ascii="Arial" w:cs="Arial" w:eastAsia="Arial" w:hAnsi="Arial"/>
          <w:sz w:val="15"/>
          <w:szCs w:val="15"/>
          <w:color w:val="auto"/>
        </w:rPr>
        <w:t>The amounts shown in this column are reported in the Summary Compensation Table as part of the amounts in the “All Other Compensation” column for 2020.</w:t>
      </w:r>
    </w:p>
    <w:p>
      <w:pPr>
        <w:spacing w:after="0" w:line="246" w:lineRule="exact"/>
        <w:rPr>
          <w:rFonts w:ascii="Arial" w:cs="Arial" w:eastAsia="Arial" w:hAnsi="Arial"/>
          <w:sz w:val="15"/>
          <w:szCs w:val="15"/>
          <w:color w:val="auto"/>
        </w:rPr>
      </w:pPr>
    </w:p>
    <w:p>
      <w:pPr>
        <w:jc w:val="both"/>
        <w:ind w:left="440" w:hanging="432"/>
        <w:spacing w:after="0" w:line="335" w:lineRule="auto"/>
        <w:tabs>
          <w:tab w:leader="none" w:pos="4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Of the amounts shown in this column, the following amounts are reported in the Summary Compensation Table as compensation including in the “Salary,” “Non-Equity Incentive Plan Compensation” and “All Other Compensation” columns to the named executive officers in 2019 and 2018, respectively: Mr. Mitchell: $366,079 and $277,236; Mr. Graham: $617,326 and $631,072; Mr. Pace: $221,300 and $82,847; Mr. Cappel: $68,942 and $48,123; and Ms. Bishop: $383,712 and $0.</w:t>
      </w:r>
    </w:p>
    <w:p>
      <w:pPr>
        <w:spacing w:after="0" w:line="149" w:lineRule="exact"/>
        <w:rPr>
          <w:rFonts w:ascii="Arial" w:cs="Arial" w:eastAsia="Arial" w:hAnsi="Arial"/>
          <w:sz w:val="14"/>
          <w:szCs w:val="14"/>
          <w:color w:val="auto"/>
        </w:rPr>
      </w:pPr>
    </w:p>
    <w:p>
      <w:pPr>
        <w:ind w:left="440" w:right="20" w:hanging="432"/>
        <w:spacing w:after="0" w:line="293" w:lineRule="auto"/>
        <w:tabs>
          <w:tab w:leader="none" w:pos="4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Mr. Graham’s fiscal year-end balance includes $2,584,855 that was transferred to his account from a previous deferred compensation plan in which he participated, the Graham Packaging Nonqualified Deferred Compensation Plan.</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Employment Agreements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Employment Agreements with the NEOs provide for severance in the event of certain types of termination:</w:t>
      </w:r>
    </w:p>
    <w:p>
      <w:pPr>
        <w:spacing w:after="0" w:line="225" w:lineRule="exact"/>
        <w:rPr>
          <w:sz w:val="20"/>
          <w:szCs w:val="20"/>
          <w:color w:val="auto"/>
        </w:rPr>
      </w:pPr>
    </w:p>
    <w:p>
      <w:pPr>
        <w:ind w:left="880" w:hanging="440"/>
        <w:spacing w:after="0" w:line="277" w:lineRule="auto"/>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if the executive is terminated without Cause (defined below) prior to a Sale of Business (defined below), the executive would be entitled to receive one times his or her base salary, paid in equal installments over 12 months following the date of termination;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3" w:lineRule="exact"/>
        <w:rPr>
          <w:sz w:val="20"/>
          <w:szCs w:val="20"/>
          <w:color w:val="auto"/>
        </w:rPr>
      </w:pPr>
    </w:p>
    <w:p>
      <w:pPr>
        <w:ind w:left="1300" w:hanging="442"/>
        <w:spacing w:after="0"/>
        <w:tabs>
          <w:tab w:leader="none" w:pos="1300" w:val="left"/>
        </w:tabs>
        <w:numPr>
          <w:ilvl w:val="1"/>
          <w:numId w:val="39"/>
        </w:numPr>
        <w:rPr>
          <w:rFonts w:ascii="Courier New" w:cs="Courier New" w:eastAsia="Courier New" w:hAnsi="Courier New"/>
          <w:sz w:val="18"/>
          <w:szCs w:val="18"/>
          <w:color w:val="auto"/>
        </w:rPr>
      </w:pPr>
      <w:r>
        <w:rPr>
          <w:rFonts w:ascii="Arial" w:cs="Arial" w:eastAsia="Arial" w:hAnsi="Arial"/>
          <w:sz w:val="18"/>
          <w:szCs w:val="18"/>
          <w:color w:val="auto"/>
        </w:rPr>
        <w:t>Mr. Mitchell would also be entitled to his annual bonus at target prorated through the date of termination; and</w:t>
      </w:r>
    </w:p>
    <w:p>
      <w:pPr>
        <w:spacing w:after="0" w:line="209" w:lineRule="exact"/>
        <w:rPr>
          <w:rFonts w:ascii="Courier New" w:cs="Courier New" w:eastAsia="Courier New" w:hAnsi="Courier New"/>
          <w:sz w:val="18"/>
          <w:szCs w:val="18"/>
          <w:color w:val="auto"/>
        </w:rPr>
      </w:pPr>
    </w:p>
    <w:p>
      <w:pPr>
        <w:jc w:val="both"/>
        <w:ind w:left="880" w:hanging="440"/>
        <w:spacing w:after="0" w:line="279" w:lineRule="auto"/>
        <w:tabs>
          <w:tab w:leader="none" w:pos="8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if a Sale of Business occurs and within 12 months following the closing of such Sale of Business either the executive is terminated without Cause, or executive’s position is materially reduced in remuneration or scope of duties (“Good Reason”) and the executive terminates his or her employment, then the executive would be entitled to receive (i) two times his or her base salary plus (ii) his or her annual bonus at target prorated through the date of termination, paid in equal installments over 24 months following the Date of Termination.</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Employment Agreements provide that if the executive breaches any of the provisions of the Restrictive Covenant Agreement to which he or she is a party, the executive’s right to receive further payments of severance amounts will be terminated.</w:t>
      </w:r>
    </w:p>
    <w:p>
      <w:pPr>
        <w:spacing w:after="0" w:line="170"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In addition, if the executive is terminated without Cause, then the executive and his or her eligible dependents will continue to be covered by the Company’s health plan for 12 months from the date of termination.</w:t>
      </w:r>
    </w:p>
    <w:p>
      <w:pPr>
        <w:spacing w:after="0" w:line="17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“Sale of Business” is defined in the Employment Agreements as the sale or other disposition of (x) more than 50% of the shares or other equity interests of the Company or the Company’s direct or indirect parent to a non-affiliated party, or (y) more than 50% of the businesses or assets that, as of the most recent year end, generated more than 50% of the Company’s EBITDA (as determined in good faith by PEI’s CEO, based on the Company’s regularly prepared financial statements), provided that a disposition as a result of lender foreclosure on assets or pursuant to a bankruptcy or judicially administered reorganization shall not constitute a Sale of Business. The Employment Agreements also provide that the executive’s position shall not be materially reduced by reason of the Company being smaller or having less operations as a result of the Sale of Business so long as the executive’s duties and responsibilities are generally consistent with his or her duties and responsibilities prior to the Sale of Business.</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“Cause” is defined in the Employment Agreements as in the good faith determination of the CEO or Board of Directors that executive has engaged in conduct consisting of (i) dishonesty or other serious misconduct related to his or her duties as an employee of the Company, or (ii) willful and continual failure (unless due to incapacity resulting from physical or mental illness) to perform the duties of executive’s employment after written demand for substantial performance is delivered to executive by the Company specifically identifying the manner in which the executive has not substantially performed such duties.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Awards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The RSU award agreements applicable to the NEOs provide that in the event of a termination of service due to the participant’s death or retirement, a pro rata portion of the RSU with respect to the applicable vesting period will vest following such termination of service based on a fraction, the numerator of which is the number of full calendar months the participant had been employed in the applicable vesting period through the date of termination, and the denominator of which is 12;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participant must have been employed by the Company for at least twelve (12) months following the grant date of the RSUs.</w:t>
      </w:r>
    </w:p>
    <w:p>
      <w:pPr>
        <w:spacing w:after="0" w:line="18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 xml:space="preserve">The PSU award agreements applicable to the NEOs provide that in the event of a termination of service due to the participant’s death or retirement, any unvested PSUs shall vest effective as of the date of such termination of service based on the likely level of achievement of the performance condition, as determined in the sole discretion of the CNG Committee, prorated based on a fraction, the numerator of which is the number of full calendar months the participant has been employed from the grant date through the date of such termination of service, and the denominator of which is 36;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participant must have been employed by the Company for at least twelve (12) months following the grant date of the PSUs.</w:t>
      </w:r>
    </w:p>
    <w:p>
      <w:pPr>
        <w:spacing w:after="0" w:line="16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Equity Incentive Plan provides that in the event of a Change in Control (defined below), outstanding equity awards shall immediately vest and settle. The PSU award agreements applicable to the NEOs provide that the number of unvested PSUs that will vest effective as of the date of such Change in Control will be based on the likely level of achievement of the performance condition, as determined in the sole discretion of the CNG Committee.</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Equity Incentive Plan defines “Change in Control” generally as the occurrence of any one or more of the following events:</w:t>
      </w:r>
    </w:p>
    <w:p>
      <w:pPr>
        <w:spacing w:after="0" w:line="225" w:lineRule="exact"/>
        <w:rPr>
          <w:sz w:val="20"/>
          <w:szCs w:val="20"/>
          <w:color w:val="auto"/>
        </w:rPr>
      </w:pPr>
    </w:p>
    <w:p>
      <w:pPr>
        <w:jc w:val="both"/>
        <w:ind w:left="440" w:firstLine="416"/>
        <w:spacing w:after="0" w:line="259" w:lineRule="auto"/>
        <w:tabs>
          <w:tab w:leader="none" w:pos="1418"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direct or indirect change in ownership or control of the Company effected through one transaction or a series of related transactions within a 12-month period, whereby any person other than the Company, directly or indirectly acquires or maintains beneficial ownership of securities of the Company constituting more than 50% of the total combined voting power of the Company’s equity securities issued and outstanding immediately after such acquisition;</w:t>
      </w:r>
    </w:p>
    <w:p>
      <w:pPr>
        <w:spacing w:after="0" w:line="186" w:lineRule="exact"/>
        <w:rPr>
          <w:rFonts w:ascii="Arial" w:cs="Arial" w:eastAsia="Arial" w:hAnsi="Arial"/>
          <w:sz w:val="18"/>
          <w:szCs w:val="18"/>
          <w:color w:val="auto"/>
        </w:rPr>
      </w:pPr>
    </w:p>
    <w:p>
      <w:pPr>
        <w:ind w:left="440" w:firstLine="416"/>
        <w:spacing w:after="0" w:line="277" w:lineRule="auto"/>
        <w:tabs>
          <w:tab w:leader="none" w:pos="1516" w:val="left"/>
        </w:tabs>
        <w:numPr>
          <w:ilvl w:val="0"/>
          <w:numId w:val="40"/>
        </w:numPr>
        <w:rPr>
          <w:rFonts w:ascii="Arial" w:cs="Arial" w:eastAsia="Arial" w:hAnsi="Arial"/>
          <w:sz w:val="18"/>
          <w:szCs w:val="18"/>
          <w:color w:val="auto"/>
        </w:rPr>
      </w:pPr>
      <w:r>
        <w:rPr>
          <w:rFonts w:ascii="Arial" w:cs="Arial" w:eastAsia="Arial" w:hAnsi="Arial"/>
          <w:sz w:val="18"/>
          <w:szCs w:val="18"/>
          <w:color w:val="auto"/>
        </w:rPr>
        <w:t>at any time during a period of 24 consecutive months, individuals who at the beginning of such period constituted the Board cease for any reason to constitute a majority of members of the Board, with certain exceptions;</w:t>
      </w:r>
    </w:p>
    <w:p>
      <w:pPr>
        <w:spacing w:after="0" w:line="170" w:lineRule="exact"/>
        <w:rPr>
          <w:rFonts w:ascii="Arial" w:cs="Arial" w:eastAsia="Arial" w:hAnsi="Arial"/>
          <w:sz w:val="18"/>
          <w:szCs w:val="18"/>
          <w:color w:val="auto"/>
        </w:rPr>
      </w:pPr>
    </w:p>
    <w:p>
      <w:pPr>
        <w:jc w:val="both"/>
        <w:ind w:left="440" w:firstLine="416"/>
        <w:spacing w:after="0" w:line="255" w:lineRule="auto"/>
        <w:tabs>
          <w:tab w:leader="none" w:pos="1509"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consummation of a merger, amalgamation or consolidation of the Company or any of its subsidiaries with any other corporation or entity, other than a merger, amalgamation or consolidation which would result in the voting securities of the Company issued and outstanding immediately prior to such merger, amalgamation or consolidation continuing to represent (either by remaining issued and outstanding or being converted into voting securities of the surviving entity or, if applicable, the ultimate parent thereof) at least 50% of the combined voting power and total fair market value of the securities of the Company or such surviving entity or parent issued and outstanding immediately after such merger, amalgamation or consolidation; or</w:t>
      </w:r>
    </w:p>
    <w:p>
      <w:pPr>
        <w:spacing w:after="0" w:line="192" w:lineRule="exact"/>
        <w:rPr>
          <w:rFonts w:ascii="Arial" w:cs="Arial" w:eastAsia="Arial" w:hAnsi="Arial"/>
          <w:sz w:val="18"/>
          <w:szCs w:val="18"/>
          <w:color w:val="auto"/>
        </w:rPr>
      </w:pPr>
    </w:p>
    <w:p>
      <w:pPr>
        <w:ind w:left="440" w:firstLine="416"/>
        <w:spacing w:after="0" w:line="342" w:lineRule="auto"/>
        <w:tabs>
          <w:tab w:leader="none" w:pos="1623"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consummation of any sale, lease, exchange or other transfer to any person (other than an affiliate of the Company), in one transaction or a series of related transactions within a 12-month period, of all or substantially all of the assets of the Company and its subsidiaries.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Potential Payments Table</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table below reflects the estimated value of compensation and benefits payable to each of our NEOs upon the occurrence of certain events. The amounts in the table are based on a hypothetical termination of employment or change in control date on December 31, 2020.</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Termination</w:t>
            </w: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5"/>
              </w:rPr>
              <w:t>Without</w:t>
            </w: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Cause or</w:t>
            </w: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for Good</w:t>
            </w: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Reason</w:t>
            </w: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Termination</w:t>
            </w:r>
          </w:p>
        </w:tc>
        <w:tc>
          <w:tcPr>
            <w:tcW w:w="17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8"/>
              </w:rPr>
              <w:t>Within</w:t>
            </w: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5"/>
              </w:rPr>
              <w:t>Without</w:t>
            </w:r>
          </w:p>
        </w:tc>
        <w:tc>
          <w:tcPr>
            <w:tcW w:w="17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12 Months</w:t>
            </w:r>
          </w:p>
        </w:tc>
        <w:tc>
          <w:tcPr>
            <w:tcW w:w="17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Termination</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Cause Prior</w:t>
            </w:r>
          </w:p>
        </w:tc>
        <w:tc>
          <w:tcPr>
            <w:tcW w:w="17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Following</w:t>
            </w:r>
          </w:p>
        </w:tc>
        <w:tc>
          <w:tcPr>
            <w:tcW w:w="17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Due to</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to a Sale of</w:t>
            </w:r>
          </w:p>
        </w:tc>
        <w:tc>
          <w:tcPr>
            <w:tcW w:w="17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a Sale of</w:t>
            </w:r>
          </w:p>
        </w:tc>
        <w:tc>
          <w:tcPr>
            <w:tcW w:w="17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Death or</w:t>
            </w:r>
          </w:p>
        </w:tc>
        <w:tc>
          <w:tcPr>
            <w:tcW w:w="16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Change in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2"/>
              </w:rPr>
              <w:t>Business</w:t>
            </w:r>
          </w:p>
        </w:tc>
        <w:tc>
          <w:tcPr>
            <w:tcW w:w="17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2"/>
              </w:rPr>
              <w:t>Business</w:t>
            </w:r>
          </w:p>
        </w:tc>
        <w:tc>
          <w:tcPr>
            <w:tcW w:w="17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Retirement</w:t>
            </w:r>
          </w:p>
        </w:tc>
        <w:tc>
          <w:tcPr>
            <w:tcW w:w="16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Control</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480" w:type="dxa"/>
            <w:vAlign w:val="bottom"/>
            <w:gridSpan w:val="2"/>
          </w:tcPr>
          <w:p>
            <w:pPr>
              <w:spacing w:after="0"/>
              <w:rPr>
                <w:sz w:val="20"/>
                <w:szCs w:val="20"/>
                <w:color w:val="auto"/>
              </w:rPr>
            </w:pPr>
            <w:r>
              <w:rPr>
                <w:rFonts w:ascii="Arial" w:cs="Arial" w:eastAsia="Arial" w:hAnsi="Arial"/>
                <w:sz w:val="18"/>
                <w:szCs w:val="18"/>
                <w:b w:val="1"/>
                <w:bCs w:val="1"/>
                <w:color w:val="auto"/>
              </w:rPr>
              <w:t>Name/Benefits</w:t>
            </w: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0"/>
              </w:rPr>
              <w:t>($)</w:t>
            </w:r>
          </w:p>
        </w:tc>
        <w:tc>
          <w:tcPr>
            <w:tcW w:w="24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9"/>
              </w:rPr>
              <w:t>($)</w:t>
            </w:r>
          </w:p>
        </w:tc>
        <w:tc>
          <w:tcPr>
            <w:tcW w:w="24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0"/>
              </w:rPr>
              <w:t>($)</w:t>
            </w:r>
          </w:p>
        </w:tc>
        <w:tc>
          <w:tcPr>
            <w:tcW w:w="240" w:type="dxa"/>
            <w:vAlign w:val="bottom"/>
          </w:tcPr>
          <w:p>
            <w:pPr>
              <w:spacing w:after="0"/>
              <w:rPr>
                <w:sz w:val="20"/>
                <w:szCs w:val="20"/>
                <w:color w:val="auto"/>
              </w:rPr>
            </w:pP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90"/>
              </w:rPr>
              <w:t>($)</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3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Lance Mitchell</w:t>
            </w:r>
          </w:p>
        </w:tc>
        <w:tc>
          <w:tcPr>
            <w:tcW w:w="120" w:type="dxa"/>
            <w:vAlign w:val="bottom"/>
            <w:tcBorders>
              <w:top w:val="single" w:sz="8" w:color="CFF0FC"/>
            </w:tcBorders>
            <w:shd w:val="clear" w:color="auto" w:fill="CFF0FC"/>
          </w:tcPr>
          <w:p>
            <w:pPr>
              <w:spacing w:after="0"/>
              <w:rPr>
                <w:sz w:val="19"/>
                <w:szCs w:val="19"/>
                <w:color w:val="auto"/>
              </w:rPr>
            </w:pPr>
          </w:p>
        </w:tc>
        <w:tc>
          <w:tcPr>
            <w:tcW w:w="14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4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4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5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80" w:type="dxa"/>
            <w:vAlign w:val="bottom"/>
            <w:gridSpan w:val="2"/>
          </w:tcPr>
          <w:p>
            <w:pPr>
              <w:spacing w:after="0"/>
              <w:rPr>
                <w:sz w:val="20"/>
                <w:szCs w:val="20"/>
                <w:color w:val="auto"/>
              </w:rPr>
            </w:pPr>
            <w:r>
              <w:rPr>
                <w:rFonts w:ascii="Arial" w:cs="Arial" w:eastAsia="Arial" w:hAnsi="Arial"/>
                <w:sz w:val="18"/>
                <w:szCs w:val="18"/>
                <w:color w:val="auto"/>
              </w:rPr>
              <w:t>Base salary</w:t>
            </w:r>
          </w:p>
        </w:tc>
        <w:tc>
          <w:tcPr>
            <w:tcW w:w="1480" w:type="dxa"/>
            <w:vAlign w:val="bottom"/>
          </w:tcPr>
          <w:p>
            <w:pPr>
              <w:jc w:val="right"/>
              <w:spacing w:after="0"/>
              <w:rPr>
                <w:sz w:val="20"/>
                <w:szCs w:val="20"/>
                <w:color w:val="auto"/>
              </w:rPr>
            </w:pPr>
            <w:r>
              <w:rPr>
                <w:rFonts w:ascii="Arial" w:cs="Arial" w:eastAsia="Arial" w:hAnsi="Arial"/>
                <w:sz w:val="18"/>
                <w:szCs w:val="18"/>
                <w:color w:val="auto"/>
              </w:rPr>
              <w:t>1,550,000</w:t>
            </w: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3,100,000</w:t>
            </w:r>
          </w:p>
        </w:tc>
        <w:tc>
          <w:tcPr>
            <w:tcW w:w="240" w:type="dxa"/>
            <w:vAlign w:val="bottom"/>
          </w:tcPr>
          <w:p>
            <w:pPr>
              <w:spacing w:after="0"/>
              <w:rPr>
                <w:sz w:val="19"/>
                <w:szCs w:val="19"/>
                <w:color w:val="auto"/>
              </w:rPr>
            </w:pPr>
          </w:p>
        </w:tc>
        <w:tc>
          <w:tcPr>
            <w:tcW w:w="1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Annual bonus</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1,782,500</w:t>
            </w:r>
          </w:p>
        </w:tc>
        <w:tc>
          <w:tcPr>
            <w:tcW w:w="24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1,782,500</w:t>
            </w:r>
          </w:p>
        </w:tc>
        <w:tc>
          <w:tcPr>
            <w:tcW w:w="240" w:type="dxa"/>
            <w:vAlign w:val="bottom"/>
            <w:shd w:val="clear" w:color="auto" w:fill="CFF0FC"/>
          </w:tcPr>
          <w:p>
            <w:pPr>
              <w:spacing w:after="0"/>
              <w:rPr>
                <w:sz w:val="19"/>
                <w:szCs w:val="19"/>
                <w:color w:val="auto"/>
              </w:rPr>
            </w:pPr>
          </w:p>
        </w:tc>
        <w:tc>
          <w:tcPr>
            <w:tcW w:w="17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80" w:type="dxa"/>
            <w:vAlign w:val="bottom"/>
            <w:gridSpan w:val="2"/>
          </w:tcPr>
          <w:p>
            <w:pPr>
              <w:spacing w:after="0"/>
              <w:rPr>
                <w:sz w:val="20"/>
                <w:szCs w:val="20"/>
                <w:color w:val="auto"/>
              </w:rPr>
            </w:pPr>
            <w:r>
              <w:rPr>
                <w:rFonts w:ascii="Arial" w:cs="Arial" w:eastAsia="Arial" w:hAnsi="Arial"/>
                <w:sz w:val="18"/>
                <w:szCs w:val="18"/>
                <w:color w:val="auto"/>
              </w:rPr>
              <w:t>Health benefits</w:t>
            </w:r>
          </w:p>
        </w:tc>
        <w:tc>
          <w:tcPr>
            <w:tcW w:w="1480" w:type="dxa"/>
            <w:vAlign w:val="bottom"/>
          </w:tcPr>
          <w:p>
            <w:pPr>
              <w:jc w:val="right"/>
              <w:spacing w:after="0"/>
              <w:rPr>
                <w:sz w:val="20"/>
                <w:szCs w:val="20"/>
                <w:color w:val="auto"/>
              </w:rPr>
            </w:pPr>
            <w:r>
              <w:rPr>
                <w:rFonts w:ascii="Arial" w:cs="Arial" w:eastAsia="Arial" w:hAnsi="Arial"/>
                <w:sz w:val="18"/>
                <w:szCs w:val="18"/>
                <w:color w:val="auto"/>
              </w:rPr>
              <w:t>11,055</w:t>
            </w: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11,055</w:t>
            </w:r>
          </w:p>
        </w:tc>
        <w:tc>
          <w:tcPr>
            <w:tcW w:w="240" w:type="dxa"/>
            <w:vAlign w:val="bottom"/>
          </w:tcPr>
          <w:p>
            <w:pPr>
              <w:spacing w:after="0"/>
              <w:rPr>
                <w:sz w:val="19"/>
                <w:szCs w:val="19"/>
                <w:color w:val="auto"/>
              </w:rPr>
            </w:pPr>
          </w:p>
        </w:tc>
        <w:tc>
          <w:tcPr>
            <w:tcW w:w="1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Value of accelerated RSUs</w:t>
            </w:r>
            <w:r>
              <w:rPr>
                <w:rFonts w:ascii="Arial" w:cs="Arial" w:eastAsia="Arial" w:hAnsi="Arial"/>
                <w:sz w:val="15"/>
                <w:szCs w:val="15"/>
                <w:color w:val="auto"/>
              </w:rPr>
              <w:t>(1)</w:t>
            </w:r>
          </w:p>
        </w:tc>
        <w:tc>
          <w:tcPr>
            <w:tcW w:w="17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739,370</w:t>
            </w:r>
          </w:p>
        </w:tc>
        <w:tc>
          <w:tcPr>
            <w:tcW w:w="24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2,761,457</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80" w:type="dxa"/>
            <w:vAlign w:val="bottom"/>
            <w:gridSpan w:val="2"/>
          </w:tcPr>
          <w:p>
            <w:pPr>
              <w:spacing w:after="0"/>
              <w:rPr>
                <w:sz w:val="20"/>
                <w:szCs w:val="20"/>
                <w:color w:val="auto"/>
              </w:rPr>
            </w:pPr>
            <w:r>
              <w:rPr>
                <w:rFonts w:ascii="Arial" w:cs="Arial" w:eastAsia="Arial" w:hAnsi="Arial"/>
                <w:sz w:val="18"/>
                <w:szCs w:val="18"/>
                <w:color w:val="auto"/>
              </w:rPr>
              <w:t>Value of accelerated PSUs</w:t>
            </w:r>
            <w:r>
              <w:rPr>
                <w:rFonts w:ascii="Arial" w:cs="Arial" w:eastAsia="Arial" w:hAnsi="Arial"/>
                <w:sz w:val="15"/>
                <w:szCs w:val="15"/>
                <w:color w:val="auto"/>
              </w:rPr>
              <w:t>(1)(2)</w:t>
            </w:r>
          </w:p>
        </w:tc>
        <w:tc>
          <w:tcPr>
            <w:tcW w:w="17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242,656</w:t>
            </w:r>
          </w:p>
        </w:tc>
        <w:tc>
          <w:tcPr>
            <w:tcW w:w="2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970,622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8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Total</w:t>
            </w:r>
          </w:p>
        </w:tc>
        <w:tc>
          <w:tcPr>
            <w:tcW w:w="1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3,343,555</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4,893,555</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982,026</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3,732,079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Michael Graham</w:t>
            </w:r>
          </w:p>
        </w:tc>
        <w:tc>
          <w:tcPr>
            <w:tcW w:w="1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80" w:type="dxa"/>
            <w:vAlign w:val="bottom"/>
            <w:gridSpan w:val="2"/>
            <w:vMerge w:val="continue"/>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Base salary</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822,677</w:t>
            </w:r>
          </w:p>
        </w:tc>
        <w:tc>
          <w:tcPr>
            <w:tcW w:w="24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1,645,354</w:t>
            </w:r>
          </w:p>
        </w:tc>
        <w:tc>
          <w:tcPr>
            <w:tcW w:w="240" w:type="dxa"/>
            <w:vAlign w:val="bottom"/>
            <w:shd w:val="clear" w:color="auto" w:fill="CFF0FC"/>
          </w:tcPr>
          <w:p>
            <w:pPr>
              <w:spacing w:after="0"/>
              <w:rPr>
                <w:sz w:val="19"/>
                <w:szCs w:val="19"/>
                <w:color w:val="auto"/>
              </w:rPr>
            </w:pPr>
          </w:p>
        </w:tc>
        <w:tc>
          <w:tcPr>
            <w:tcW w:w="17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80" w:type="dxa"/>
            <w:vAlign w:val="bottom"/>
            <w:gridSpan w:val="2"/>
          </w:tcPr>
          <w:p>
            <w:pPr>
              <w:spacing w:after="0"/>
              <w:rPr>
                <w:sz w:val="20"/>
                <w:szCs w:val="20"/>
                <w:color w:val="auto"/>
              </w:rPr>
            </w:pPr>
            <w:r>
              <w:rPr>
                <w:rFonts w:ascii="Arial" w:cs="Arial" w:eastAsia="Arial" w:hAnsi="Arial"/>
                <w:sz w:val="18"/>
                <w:szCs w:val="18"/>
                <w:color w:val="auto"/>
              </w:rPr>
              <w:t>Annual bonus</w:t>
            </w:r>
          </w:p>
        </w:tc>
        <w:tc>
          <w:tcPr>
            <w:tcW w:w="17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487,616</w:t>
            </w:r>
          </w:p>
        </w:tc>
        <w:tc>
          <w:tcPr>
            <w:tcW w:w="240" w:type="dxa"/>
            <w:vAlign w:val="bottom"/>
          </w:tcPr>
          <w:p>
            <w:pPr>
              <w:spacing w:after="0"/>
              <w:rPr>
                <w:sz w:val="19"/>
                <w:szCs w:val="19"/>
                <w:color w:val="auto"/>
              </w:rPr>
            </w:pPr>
          </w:p>
        </w:tc>
        <w:tc>
          <w:tcPr>
            <w:tcW w:w="1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Health benefits</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13,668</w:t>
            </w:r>
          </w:p>
        </w:tc>
        <w:tc>
          <w:tcPr>
            <w:tcW w:w="24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13,668</w:t>
            </w:r>
          </w:p>
        </w:tc>
        <w:tc>
          <w:tcPr>
            <w:tcW w:w="240" w:type="dxa"/>
            <w:vAlign w:val="bottom"/>
            <w:shd w:val="clear" w:color="auto" w:fill="CFF0FC"/>
          </w:tcPr>
          <w:p>
            <w:pPr>
              <w:spacing w:after="0"/>
              <w:rPr>
                <w:sz w:val="19"/>
                <w:szCs w:val="19"/>
                <w:color w:val="auto"/>
              </w:rPr>
            </w:pPr>
          </w:p>
        </w:tc>
        <w:tc>
          <w:tcPr>
            <w:tcW w:w="17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80" w:type="dxa"/>
            <w:vAlign w:val="bottom"/>
            <w:gridSpan w:val="2"/>
          </w:tcPr>
          <w:p>
            <w:pPr>
              <w:spacing w:after="0"/>
              <w:rPr>
                <w:sz w:val="20"/>
                <w:szCs w:val="20"/>
                <w:color w:val="auto"/>
              </w:rPr>
            </w:pPr>
            <w:r>
              <w:rPr>
                <w:rFonts w:ascii="Arial" w:cs="Arial" w:eastAsia="Arial" w:hAnsi="Arial"/>
                <w:sz w:val="18"/>
                <w:szCs w:val="18"/>
                <w:color w:val="auto"/>
              </w:rPr>
              <w:t>Value of accelerated RSUs</w:t>
            </w:r>
            <w:r>
              <w:rPr>
                <w:rFonts w:ascii="Arial" w:cs="Arial" w:eastAsia="Arial" w:hAnsi="Arial"/>
                <w:sz w:val="15"/>
                <w:szCs w:val="15"/>
                <w:color w:val="auto"/>
              </w:rPr>
              <w:t>(1)</w:t>
            </w:r>
          </w:p>
        </w:tc>
        <w:tc>
          <w:tcPr>
            <w:tcW w:w="17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79,190</w:t>
            </w:r>
          </w:p>
        </w:tc>
        <w:tc>
          <w:tcPr>
            <w:tcW w:w="2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761,424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Value of accelerated PSUs</w:t>
            </w:r>
            <w:r>
              <w:rPr>
                <w:rFonts w:ascii="Arial" w:cs="Arial" w:eastAsia="Arial" w:hAnsi="Arial"/>
                <w:sz w:val="15"/>
                <w:szCs w:val="15"/>
                <w:color w:val="auto"/>
              </w:rPr>
              <w:t>(1)(2)</w:t>
            </w:r>
          </w:p>
        </w:tc>
        <w:tc>
          <w:tcPr>
            <w:tcW w:w="17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75,002</w:t>
            </w:r>
          </w:p>
        </w:tc>
        <w:tc>
          <w:tcPr>
            <w:tcW w:w="24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300,009</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8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836,345</w:t>
            </w:r>
          </w:p>
        </w:tc>
        <w:tc>
          <w:tcPr>
            <w:tcW w:w="240" w:type="dxa"/>
            <w:vAlign w:val="bottom"/>
          </w:tcPr>
          <w:p>
            <w:pPr>
              <w:spacing w:after="0"/>
              <w:rPr>
                <w:sz w:val="19"/>
                <w:szCs w:val="19"/>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2,146,638</w:t>
            </w:r>
          </w:p>
        </w:tc>
        <w:tc>
          <w:tcPr>
            <w:tcW w:w="240" w:type="dxa"/>
            <w:vAlign w:val="bottom"/>
          </w:tcPr>
          <w:p>
            <w:pPr>
              <w:spacing w:after="0"/>
              <w:rPr>
                <w:sz w:val="19"/>
                <w:szCs w:val="19"/>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154,192</w:t>
            </w:r>
          </w:p>
        </w:tc>
        <w:tc>
          <w:tcPr>
            <w:tcW w:w="240" w:type="dxa"/>
            <w:vAlign w:val="bottom"/>
          </w:tcPr>
          <w:p>
            <w:pPr>
              <w:spacing w:after="0"/>
              <w:rPr>
                <w:sz w:val="19"/>
                <w:szCs w:val="19"/>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1,061,433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2"/>
        </w:trPr>
        <w:tc>
          <w:tcPr>
            <w:tcW w:w="4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jc w:val="right"/>
              <w:ind w:right="150"/>
              <w:spacing w:after="0"/>
              <w:rPr>
                <w:sz w:val="20"/>
                <w:szCs w:val="20"/>
                <w:color w:val="auto"/>
              </w:rPr>
            </w:pPr>
            <w:r>
              <w:rPr>
                <w:rFonts w:ascii="Arial" w:cs="Arial" w:eastAsia="Arial" w:hAnsi="Arial"/>
                <w:sz w:val="18"/>
                <w:szCs w:val="18"/>
                <w:color w:val="auto"/>
              </w:rPr>
              <w:t>41</w:t>
            </w: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3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207"/>
        </w:trPr>
        <w:tc>
          <w:tcPr>
            <w:tcW w:w="4480" w:type="dxa"/>
            <w:vAlign w:val="bottom"/>
            <w:gridSpan w:val="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1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1400" w:type="dxa"/>
            <w:vAlign w:val="bottom"/>
            <w:shd w:val="clear" w:color="auto" w:fill="0000EE"/>
          </w:tcPr>
          <w:p>
            <w:pPr>
              <w:spacing w:after="0" w:line="20" w:lineRule="exact"/>
              <w:rPr>
                <w:sz w:val="1"/>
                <w:szCs w:val="1"/>
                <w:color w:val="auto"/>
              </w:rPr>
            </w:pPr>
          </w:p>
        </w:tc>
        <w:tc>
          <w:tcPr>
            <w:tcW w:w="3080" w:type="dxa"/>
            <w:vAlign w:val="bottom"/>
            <w:gridSpan w:val="2"/>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9"/>
        </w:trPr>
        <w:tc>
          <w:tcPr>
            <w:tcW w:w="4480" w:type="dxa"/>
            <w:vAlign w:val="bottom"/>
            <w:gridSpan w:val="3"/>
          </w:tcPr>
          <w:p>
            <w:pPr>
              <w:spacing w:after="0"/>
              <w:rPr>
                <w:sz w:val="20"/>
                <w:szCs w:val="20"/>
                <w:color w:val="auto"/>
              </w:rPr>
            </w:pPr>
            <w:r>
              <w:rPr>
                <w:rFonts w:ascii="Arial" w:cs="Arial" w:eastAsia="Arial" w:hAnsi="Arial"/>
                <w:sz w:val="18"/>
                <w:szCs w:val="18"/>
                <w:i w:val="1"/>
                <w:iCs w:val="1"/>
                <w:color w:val="auto"/>
              </w:rPr>
              <w:t>Potential Payments Table (cont.)</w:t>
            </w:r>
          </w:p>
        </w:tc>
        <w:tc>
          <w:tcPr>
            <w:tcW w:w="1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1"/>
        </w:trPr>
        <w:tc>
          <w:tcPr>
            <w:tcW w:w="140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Termination</w:t>
            </w:r>
          </w:p>
        </w:tc>
        <w:tc>
          <w:tcPr>
            <w:tcW w:w="1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40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5"/>
              </w:rPr>
              <w:t>Without</w:t>
            </w: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40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5"/>
              </w:rPr>
              <w:t>Cause</w:t>
            </w: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40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or for Good</w:t>
            </w: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40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Reason</w:t>
            </w: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40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Termination</w:t>
            </w:r>
          </w:p>
        </w:tc>
        <w:tc>
          <w:tcPr>
            <w:tcW w:w="17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Within 12</w:t>
            </w: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40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5"/>
              </w:rPr>
              <w:t>Without</w:t>
            </w:r>
          </w:p>
        </w:tc>
        <w:tc>
          <w:tcPr>
            <w:tcW w:w="17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Months</w:t>
            </w: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40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Cause Prior</w:t>
            </w:r>
          </w:p>
        </w:tc>
        <w:tc>
          <w:tcPr>
            <w:tcW w:w="17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Following a</w:t>
            </w:r>
          </w:p>
        </w:tc>
        <w:tc>
          <w:tcPr>
            <w:tcW w:w="17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Termination</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40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to a Sale of</w:t>
            </w:r>
          </w:p>
        </w:tc>
        <w:tc>
          <w:tcPr>
            <w:tcW w:w="17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Sale of</w:t>
            </w:r>
          </w:p>
        </w:tc>
        <w:tc>
          <w:tcPr>
            <w:tcW w:w="17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Due to Death</w:t>
            </w:r>
          </w:p>
        </w:tc>
        <w:tc>
          <w:tcPr>
            <w:tcW w:w="16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Change in</w:t>
            </w:r>
          </w:p>
        </w:tc>
      </w:tr>
      <w:tr>
        <w:trPr>
          <w:trHeight w:val="229"/>
        </w:trPr>
        <w:tc>
          <w:tcPr>
            <w:tcW w:w="140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2"/>
              </w:rPr>
              <w:t>Business</w:t>
            </w:r>
          </w:p>
        </w:tc>
        <w:tc>
          <w:tcPr>
            <w:tcW w:w="17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2"/>
              </w:rPr>
              <w:t>Business</w:t>
            </w:r>
          </w:p>
        </w:tc>
        <w:tc>
          <w:tcPr>
            <w:tcW w:w="17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or Retirement</w:t>
            </w:r>
          </w:p>
        </w:tc>
        <w:tc>
          <w:tcPr>
            <w:tcW w:w="16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Control</w:t>
            </w:r>
          </w:p>
        </w:tc>
      </w:tr>
      <w:tr>
        <w:trPr>
          <w:trHeight w:val="234"/>
        </w:trPr>
        <w:tc>
          <w:tcPr>
            <w:tcW w:w="4480" w:type="dxa"/>
            <w:vAlign w:val="bottom"/>
            <w:gridSpan w:val="3"/>
          </w:tcPr>
          <w:p>
            <w:pPr>
              <w:spacing w:after="0"/>
              <w:rPr>
                <w:sz w:val="20"/>
                <w:szCs w:val="20"/>
                <w:color w:val="auto"/>
              </w:rPr>
            </w:pPr>
            <w:r>
              <w:rPr>
                <w:rFonts w:ascii="Arial" w:cs="Arial" w:eastAsia="Arial" w:hAnsi="Arial"/>
                <w:sz w:val="18"/>
                <w:szCs w:val="18"/>
                <w:b w:val="1"/>
                <w:bCs w:val="1"/>
                <w:color w:val="auto"/>
              </w:rPr>
              <w:t>Name/Benefits</w:t>
            </w: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0"/>
              </w:rPr>
              <w:t>($)</w:t>
            </w:r>
          </w:p>
        </w:tc>
        <w:tc>
          <w:tcPr>
            <w:tcW w:w="24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9"/>
              </w:rPr>
              <w:t>($)</w:t>
            </w:r>
          </w:p>
        </w:tc>
        <w:tc>
          <w:tcPr>
            <w:tcW w:w="24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0"/>
              </w:rPr>
              <w:t>($)</w:t>
            </w:r>
          </w:p>
        </w:tc>
        <w:tc>
          <w:tcPr>
            <w:tcW w:w="240" w:type="dxa"/>
            <w:vAlign w:val="bottom"/>
          </w:tcPr>
          <w:p>
            <w:pPr>
              <w:spacing w:after="0"/>
              <w:rPr>
                <w:sz w:val="20"/>
                <w:szCs w:val="20"/>
                <w:color w:val="auto"/>
              </w:rPr>
            </w:pP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90"/>
              </w:rPr>
              <w:t>($)</w:t>
            </w:r>
          </w:p>
        </w:tc>
        <w:tc>
          <w:tcPr>
            <w:tcW w:w="100" w:type="dxa"/>
            <w:vAlign w:val="bottom"/>
          </w:tcPr>
          <w:p>
            <w:pPr>
              <w:spacing w:after="0"/>
              <w:rPr>
                <w:sz w:val="20"/>
                <w:szCs w:val="20"/>
                <w:color w:val="auto"/>
              </w:rPr>
            </w:pPr>
          </w:p>
        </w:tc>
      </w:tr>
      <w:tr>
        <w:trPr>
          <w:trHeight w:val="223"/>
        </w:trPr>
        <w:tc>
          <w:tcPr>
            <w:tcW w:w="436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Stephan Pace</w:t>
            </w:r>
          </w:p>
        </w:tc>
        <w:tc>
          <w:tcPr>
            <w:tcW w:w="120" w:type="dxa"/>
            <w:vAlign w:val="bottom"/>
            <w:tcBorders>
              <w:top w:val="single" w:sz="8" w:color="CFF0FC"/>
            </w:tcBorders>
            <w:shd w:val="clear" w:color="auto" w:fill="CFF0FC"/>
          </w:tcPr>
          <w:p>
            <w:pPr>
              <w:spacing w:after="0"/>
              <w:rPr>
                <w:sz w:val="19"/>
                <w:szCs w:val="19"/>
                <w:color w:val="auto"/>
              </w:rPr>
            </w:pPr>
          </w:p>
        </w:tc>
        <w:tc>
          <w:tcPr>
            <w:tcW w:w="14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4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4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5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4480" w:type="dxa"/>
            <w:vAlign w:val="bottom"/>
            <w:gridSpan w:val="3"/>
          </w:tcPr>
          <w:p>
            <w:pPr>
              <w:spacing w:after="0"/>
              <w:rPr>
                <w:sz w:val="20"/>
                <w:szCs w:val="20"/>
                <w:color w:val="auto"/>
              </w:rPr>
            </w:pPr>
            <w:r>
              <w:rPr>
                <w:rFonts w:ascii="Arial" w:cs="Arial" w:eastAsia="Arial" w:hAnsi="Arial"/>
                <w:sz w:val="18"/>
                <w:szCs w:val="18"/>
                <w:color w:val="auto"/>
              </w:rPr>
              <w:t>Base salary</w:t>
            </w:r>
          </w:p>
        </w:tc>
        <w:tc>
          <w:tcPr>
            <w:tcW w:w="1480" w:type="dxa"/>
            <w:vAlign w:val="bottom"/>
          </w:tcPr>
          <w:p>
            <w:pPr>
              <w:jc w:val="right"/>
              <w:spacing w:after="0"/>
              <w:rPr>
                <w:sz w:val="20"/>
                <w:szCs w:val="20"/>
                <w:color w:val="auto"/>
              </w:rPr>
            </w:pPr>
            <w:r>
              <w:rPr>
                <w:rFonts w:ascii="Arial" w:cs="Arial" w:eastAsia="Arial" w:hAnsi="Arial"/>
                <w:sz w:val="18"/>
                <w:szCs w:val="18"/>
                <w:color w:val="auto"/>
              </w:rPr>
              <w:t>463,710</w:t>
            </w: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927,420</w:t>
            </w:r>
          </w:p>
        </w:tc>
        <w:tc>
          <w:tcPr>
            <w:tcW w:w="240" w:type="dxa"/>
            <w:vAlign w:val="bottom"/>
          </w:tcPr>
          <w:p>
            <w:pPr>
              <w:spacing w:after="0"/>
              <w:rPr>
                <w:sz w:val="19"/>
                <w:szCs w:val="19"/>
                <w:color w:val="auto"/>
              </w:rPr>
            </w:pPr>
          </w:p>
        </w:tc>
        <w:tc>
          <w:tcPr>
            <w:tcW w:w="1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448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Annual bonus</w:t>
            </w:r>
          </w:p>
        </w:tc>
        <w:tc>
          <w:tcPr>
            <w:tcW w:w="17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274,849</w:t>
            </w:r>
          </w:p>
        </w:tc>
        <w:tc>
          <w:tcPr>
            <w:tcW w:w="240" w:type="dxa"/>
            <w:vAlign w:val="bottom"/>
            <w:shd w:val="clear" w:color="auto" w:fill="CFF0FC"/>
          </w:tcPr>
          <w:p>
            <w:pPr>
              <w:spacing w:after="0"/>
              <w:rPr>
                <w:sz w:val="19"/>
                <w:szCs w:val="19"/>
                <w:color w:val="auto"/>
              </w:rPr>
            </w:pPr>
          </w:p>
        </w:tc>
        <w:tc>
          <w:tcPr>
            <w:tcW w:w="17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4480" w:type="dxa"/>
            <w:vAlign w:val="bottom"/>
            <w:gridSpan w:val="3"/>
          </w:tcPr>
          <w:p>
            <w:pPr>
              <w:spacing w:after="0"/>
              <w:rPr>
                <w:sz w:val="20"/>
                <w:szCs w:val="20"/>
                <w:color w:val="auto"/>
              </w:rPr>
            </w:pPr>
            <w:r>
              <w:rPr>
                <w:rFonts w:ascii="Arial" w:cs="Arial" w:eastAsia="Arial" w:hAnsi="Arial"/>
                <w:sz w:val="18"/>
                <w:szCs w:val="18"/>
                <w:color w:val="auto"/>
              </w:rPr>
              <w:t>Health benefits</w:t>
            </w:r>
          </w:p>
        </w:tc>
        <w:tc>
          <w:tcPr>
            <w:tcW w:w="1480" w:type="dxa"/>
            <w:vAlign w:val="bottom"/>
          </w:tcPr>
          <w:p>
            <w:pPr>
              <w:jc w:val="right"/>
              <w:spacing w:after="0"/>
              <w:rPr>
                <w:sz w:val="20"/>
                <w:szCs w:val="20"/>
                <w:color w:val="auto"/>
              </w:rPr>
            </w:pPr>
            <w:r>
              <w:rPr>
                <w:rFonts w:ascii="Arial" w:cs="Arial" w:eastAsia="Arial" w:hAnsi="Arial"/>
                <w:sz w:val="18"/>
                <w:szCs w:val="18"/>
                <w:color w:val="auto"/>
              </w:rPr>
              <w:t>13,846</w:t>
            </w: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13,846</w:t>
            </w:r>
          </w:p>
        </w:tc>
        <w:tc>
          <w:tcPr>
            <w:tcW w:w="240" w:type="dxa"/>
            <w:vAlign w:val="bottom"/>
          </w:tcPr>
          <w:p>
            <w:pPr>
              <w:spacing w:after="0"/>
              <w:rPr>
                <w:sz w:val="19"/>
                <w:szCs w:val="19"/>
                <w:color w:val="auto"/>
              </w:rPr>
            </w:pPr>
          </w:p>
        </w:tc>
        <w:tc>
          <w:tcPr>
            <w:tcW w:w="1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448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Value of accelerated RSUs</w:t>
            </w:r>
            <w:r>
              <w:rPr>
                <w:rFonts w:ascii="Arial" w:cs="Arial" w:eastAsia="Arial" w:hAnsi="Arial"/>
                <w:sz w:val="15"/>
                <w:szCs w:val="15"/>
                <w:color w:val="auto"/>
              </w:rPr>
              <w:t>(1)</w:t>
            </w:r>
          </w:p>
        </w:tc>
        <w:tc>
          <w:tcPr>
            <w:tcW w:w="17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44,679</w:t>
            </w:r>
          </w:p>
        </w:tc>
        <w:tc>
          <w:tcPr>
            <w:tcW w:w="24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429,362</w:t>
            </w:r>
          </w:p>
        </w:tc>
        <w:tc>
          <w:tcPr>
            <w:tcW w:w="100" w:type="dxa"/>
            <w:vAlign w:val="bottom"/>
            <w:shd w:val="clear" w:color="auto" w:fill="CFF0FC"/>
          </w:tcPr>
          <w:p>
            <w:pPr>
              <w:spacing w:after="0"/>
              <w:rPr>
                <w:sz w:val="19"/>
                <w:szCs w:val="19"/>
                <w:color w:val="auto"/>
              </w:rPr>
            </w:pPr>
          </w:p>
        </w:tc>
      </w:tr>
      <w:tr>
        <w:trPr>
          <w:trHeight w:val="229"/>
        </w:trPr>
        <w:tc>
          <w:tcPr>
            <w:tcW w:w="4480" w:type="dxa"/>
            <w:vAlign w:val="bottom"/>
            <w:gridSpan w:val="3"/>
          </w:tcPr>
          <w:p>
            <w:pPr>
              <w:spacing w:after="0"/>
              <w:rPr>
                <w:sz w:val="20"/>
                <w:szCs w:val="20"/>
                <w:color w:val="auto"/>
              </w:rPr>
            </w:pPr>
            <w:r>
              <w:rPr>
                <w:rFonts w:ascii="Arial" w:cs="Arial" w:eastAsia="Arial" w:hAnsi="Arial"/>
                <w:sz w:val="18"/>
                <w:szCs w:val="18"/>
                <w:color w:val="auto"/>
              </w:rPr>
              <w:t>Value of accelerated PSUs</w:t>
            </w:r>
            <w:r>
              <w:rPr>
                <w:rFonts w:ascii="Arial" w:cs="Arial" w:eastAsia="Arial" w:hAnsi="Arial"/>
                <w:sz w:val="15"/>
                <w:szCs w:val="15"/>
                <w:color w:val="auto"/>
              </w:rPr>
              <w:t>(1)(2)</w:t>
            </w:r>
          </w:p>
        </w:tc>
        <w:tc>
          <w:tcPr>
            <w:tcW w:w="17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42,319</w:t>
            </w:r>
          </w:p>
        </w:tc>
        <w:tc>
          <w:tcPr>
            <w:tcW w:w="2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169,275</w:t>
            </w:r>
          </w:p>
        </w:tc>
        <w:tc>
          <w:tcPr>
            <w:tcW w:w="100" w:type="dxa"/>
            <w:vAlign w:val="bottom"/>
          </w:tcPr>
          <w:p>
            <w:pPr>
              <w:spacing w:after="0"/>
              <w:rPr>
                <w:sz w:val="19"/>
                <w:szCs w:val="19"/>
                <w:color w:val="auto"/>
              </w:rPr>
            </w:pPr>
          </w:p>
        </w:tc>
      </w:tr>
      <w:tr>
        <w:trPr>
          <w:trHeight w:val="223"/>
        </w:trPr>
        <w:tc>
          <w:tcPr>
            <w:tcW w:w="4480" w:type="dxa"/>
            <w:vAlign w:val="bottom"/>
            <w:tcBorders>
              <w:top w:val="single" w:sz="8" w:color="CFF0FC"/>
              <w:bottom w:val="single" w:sz="8" w:color="CFF0FC"/>
            </w:tcBorders>
            <w:gridSpan w:val="3"/>
            <w:shd w:val="clear" w:color="auto" w:fill="CFF0FC"/>
          </w:tcPr>
          <w:p>
            <w:pPr>
              <w:spacing w:after="0"/>
              <w:rPr>
                <w:sz w:val="20"/>
                <w:szCs w:val="20"/>
                <w:color w:val="auto"/>
              </w:rPr>
            </w:pPr>
            <w:r>
              <w:rPr>
                <w:rFonts w:ascii="Arial" w:cs="Arial" w:eastAsia="Arial" w:hAnsi="Arial"/>
                <w:sz w:val="18"/>
                <w:szCs w:val="18"/>
                <w:b w:val="1"/>
                <w:bCs w:val="1"/>
                <w:color w:val="auto"/>
              </w:rPr>
              <w:t>Total</w:t>
            </w:r>
          </w:p>
        </w:tc>
        <w:tc>
          <w:tcPr>
            <w:tcW w:w="1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477,556</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1,216,115</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86,998</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598,637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14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140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4480" w:type="dxa"/>
            <w:vAlign w:val="bottom"/>
            <w:gridSpan w:val="3"/>
            <w:shd w:val="clear" w:color="auto" w:fill="CFF0FC"/>
          </w:tcPr>
          <w:p>
            <w:pPr>
              <w:spacing w:after="0"/>
              <w:rPr>
                <w:sz w:val="20"/>
                <w:szCs w:val="20"/>
                <w:color w:val="auto"/>
              </w:rPr>
            </w:pPr>
            <w:r>
              <w:rPr>
                <w:rFonts w:ascii="Arial" w:cs="Arial" w:eastAsia="Arial" w:hAnsi="Arial"/>
                <w:sz w:val="18"/>
                <w:szCs w:val="18"/>
                <w:b w:val="1"/>
                <w:bCs w:val="1"/>
                <w:color w:val="auto"/>
              </w:rPr>
              <w:t>Craig Cappel</w:t>
            </w:r>
          </w:p>
        </w:tc>
        <w:tc>
          <w:tcPr>
            <w:tcW w:w="14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4480" w:type="dxa"/>
            <w:vAlign w:val="bottom"/>
            <w:gridSpan w:val="3"/>
          </w:tcPr>
          <w:p>
            <w:pPr>
              <w:spacing w:after="0"/>
              <w:rPr>
                <w:sz w:val="20"/>
                <w:szCs w:val="20"/>
                <w:color w:val="auto"/>
              </w:rPr>
            </w:pPr>
            <w:r>
              <w:rPr>
                <w:rFonts w:ascii="Arial" w:cs="Arial" w:eastAsia="Arial" w:hAnsi="Arial"/>
                <w:sz w:val="18"/>
                <w:szCs w:val="18"/>
                <w:color w:val="auto"/>
              </w:rPr>
              <w:t>Base salary</w:t>
            </w:r>
          </w:p>
        </w:tc>
        <w:tc>
          <w:tcPr>
            <w:tcW w:w="1480" w:type="dxa"/>
            <w:vAlign w:val="bottom"/>
          </w:tcPr>
          <w:p>
            <w:pPr>
              <w:jc w:val="right"/>
              <w:spacing w:after="0"/>
              <w:rPr>
                <w:sz w:val="20"/>
                <w:szCs w:val="20"/>
                <w:color w:val="auto"/>
              </w:rPr>
            </w:pPr>
            <w:r>
              <w:rPr>
                <w:rFonts w:ascii="Arial" w:cs="Arial" w:eastAsia="Arial" w:hAnsi="Arial"/>
                <w:sz w:val="18"/>
                <w:szCs w:val="18"/>
                <w:color w:val="auto"/>
              </w:rPr>
              <w:t>477,405</w:t>
            </w: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954,810</w:t>
            </w:r>
          </w:p>
        </w:tc>
        <w:tc>
          <w:tcPr>
            <w:tcW w:w="240" w:type="dxa"/>
            <w:vAlign w:val="bottom"/>
          </w:tcPr>
          <w:p>
            <w:pPr>
              <w:spacing w:after="0"/>
              <w:rPr>
                <w:sz w:val="19"/>
                <w:szCs w:val="19"/>
                <w:color w:val="auto"/>
              </w:rPr>
            </w:pPr>
          </w:p>
        </w:tc>
        <w:tc>
          <w:tcPr>
            <w:tcW w:w="1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448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Annual bonus</w:t>
            </w:r>
          </w:p>
        </w:tc>
        <w:tc>
          <w:tcPr>
            <w:tcW w:w="17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282,967</w:t>
            </w:r>
          </w:p>
        </w:tc>
        <w:tc>
          <w:tcPr>
            <w:tcW w:w="240" w:type="dxa"/>
            <w:vAlign w:val="bottom"/>
            <w:shd w:val="clear" w:color="auto" w:fill="CFF0FC"/>
          </w:tcPr>
          <w:p>
            <w:pPr>
              <w:spacing w:after="0"/>
              <w:rPr>
                <w:sz w:val="19"/>
                <w:szCs w:val="19"/>
                <w:color w:val="auto"/>
              </w:rPr>
            </w:pPr>
          </w:p>
        </w:tc>
        <w:tc>
          <w:tcPr>
            <w:tcW w:w="17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4480" w:type="dxa"/>
            <w:vAlign w:val="bottom"/>
            <w:gridSpan w:val="3"/>
          </w:tcPr>
          <w:p>
            <w:pPr>
              <w:spacing w:after="0"/>
              <w:rPr>
                <w:sz w:val="20"/>
                <w:szCs w:val="20"/>
                <w:color w:val="auto"/>
              </w:rPr>
            </w:pPr>
            <w:r>
              <w:rPr>
                <w:rFonts w:ascii="Arial" w:cs="Arial" w:eastAsia="Arial" w:hAnsi="Arial"/>
                <w:sz w:val="18"/>
                <w:szCs w:val="18"/>
                <w:color w:val="auto"/>
              </w:rPr>
              <w:t>Health benefits</w:t>
            </w:r>
          </w:p>
        </w:tc>
        <w:tc>
          <w:tcPr>
            <w:tcW w:w="1480" w:type="dxa"/>
            <w:vAlign w:val="bottom"/>
          </w:tcPr>
          <w:p>
            <w:pPr>
              <w:jc w:val="right"/>
              <w:spacing w:after="0"/>
              <w:rPr>
                <w:sz w:val="20"/>
                <w:szCs w:val="20"/>
                <w:color w:val="auto"/>
              </w:rPr>
            </w:pPr>
            <w:r>
              <w:rPr>
                <w:rFonts w:ascii="Arial" w:cs="Arial" w:eastAsia="Arial" w:hAnsi="Arial"/>
                <w:sz w:val="18"/>
                <w:szCs w:val="18"/>
                <w:color w:val="auto"/>
              </w:rPr>
              <w:t>13,846</w:t>
            </w: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13,846</w:t>
            </w:r>
          </w:p>
        </w:tc>
        <w:tc>
          <w:tcPr>
            <w:tcW w:w="240" w:type="dxa"/>
            <w:vAlign w:val="bottom"/>
          </w:tcPr>
          <w:p>
            <w:pPr>
              <w:spacing w:after="0"/>
              <w:rPr>
                <w:sz w:val="19"/>
                <w:szCs w:val="19"/>
                <w:color w:val="auto"/>
              </w:rPr>
            </w:pPr>
          </w:p>
        </w:tc>
        <w:tc>
          <w:tcPr>
            <w:tcW w:w="1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448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Value of accelerated RSUs</w:t>
            </w:r>
            <w:r>
              <w:rPr>
                <w:rFonts w:ascii="Arial" w:cs="Arial" w:eastAsia="Arial" w:hAnsi="Arial"/>
                <w:sz w:val="15"/>
                <w:szCs w:val="15"/>
                <w:color w:val="auto"/>
              </w:rPr>
              <w:t>(1)</w:t>
            </w:r>
          </w:p>
        </w:tc>
        <w:tc>
          <w:tcPr>
            <w:tcW w:w="17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46,003</w:t>
            </w:r>
          </w:p>
        </w:tc>
        <w:tc>
          <w:tcPr>
            <w:tcW w:w="24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442,039</w:t>
            </w:r>
          </w:p>
        </w:tc>
        <w:tc>
          <w:tcPr>
            <w:tcW w:w="100" w:type="dxa"/>
            <w:vAlign w:val="bottom"/>
            <w:shd w:val="clear" w:color="auto" w:fill="CFF0FC"/>
          </w:tcPr>
          <w:p>
            <w:pPr>
              <w:spacing w:after="0"/>
              <w:rPr>
                <w:sz w:val="19"/>
                <w:szCs w:val="19"/>
                <w:color w:val="auto"/>
              </w:rPr>
            </w:pPr>
          </w:p>
        </w:tc>
      </w:tr>
      <w:tr>
        <w:trPr>
          <w:trHeight w:val="229"/>
        </w:trPr>
        <w:tc>
          <w:tcPr>
            <w:tcW w:w="4480" w:type="dxa"/>
            <w:vAlign w:val="bottom"/>
            <w:gridSpan w:val="3"/>
          </w:tcPr>
          <w:p>
            <w:pPr>
              <w:spacing w:after="0"/>
              <w:rPr>
                <w:sz w:val="20"/>
                <w:szCs w:val="20"/>
                <w:color w:val="auto"/>
              </w:rPr>
            </w:pPr>
            <w:r>
              <w:rPr>
                <w:rFonts w:ascii="Arial" w:cs="Arial" w:eastAsia="Arial" w:hAnsi="Arial"/>
                <w:sz w:val="18"/>
                <w:szCs w:val="18"/>
                <w:color w:val="auto"/>
              </w:rPr>
              <w:t>Value of accelerated PSUs</w:t>
            </w:r>
            <w:r>
              <w:rPr>
                <w:rFonts w:ascii="Arial" w:cs="Arial" w:eastAsia="Arial" w:hAnsi="Arial"/>
                <w:sz w:val="15"/>
                <w:szCs w:val="15"/>
                <w:color w:val="auto"/>
              </w:rPr>
              <w:t>(1)(2)</w:t>
            </w:r>
          </w:p>
        </w:tc>
        <w:tc>
          <w:tcPr>
            <w:tcW w:w="17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43,573</w:t>
            </w:r>
          </w:p>
        </w:tc>
        <w:tc>
          <w:tcPr>
            <w:tcW w:w="2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174,292</w:t>
            </w:r>
          </w:p>
        </w:tc>
        <w:tc>
          <w:tcPr>
            <w:tcW w:w="100" w:type="dxa"/>
            <w:vAlign w:val="bottom"/>
          </w:tcPr>
          <w:p>
            <w:pPr>
              <w:spacing w:after="0"/>
              <w:rPr>
                <w:sz w:val="19"/>
                <w:szCs w:val="19"/>
                <w:color w:val="auto"/>
              </w:rPr>
            </w:pPr>
          </w:p>
        </w:tc>
      </w:tr>
      <w:tr>
        <w:trPr>
          <w:trHeight w:val="223"/>
        </w:trPr>
        <w:tc>
          <w:tcPr>
            <w:tcW w:w="4480" w:type="dxa"/>
            <w:vAlign w:val="bottom"/>
            <w:tcBorders>
              <w:top w:val="single" w:sz="8" w:color="CFF0FC"/>
              <w:bottom w:val="single" w:sz="8" w:color="CFF0FC"/>
            </w:tcBorders>
            <w:gridSpan w:val="3"/>
            <w:shd w:val="clear" w:color="auto" w:fill="CFF0FC"/>
          </w:tcPr>
          <w:p>
            <w:pPr>
              <w:spacing w:after="0"/>
              <w:rPr>
                <w:sz w:val="20"/>
                <w:szCs w:val="20"/>
                <w:color w:val="auto"/>
              </w:rPr>
            </w:pPr>
            <w:r>
              <w:rPr>
                <w:rFonts w:ascii="Arial" w:cs="Arial" w:eastAsia="Arial" w:hAnsi="Arial"/>
                <w:sz w:val="18"/>
                <w:szCs w:val="18"/>
                <w:b w:val="1"/>
                <w:bCs w:val="1"/>
                <w:color w:val="auto"/>
              </w:rPr>
              <w:t>Total</w:t>
            </w:r>
          </w:p>
        </w:tc>
        <w:tc>
          <w:tcPr>
            <w:tcW w:w="1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491,251</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1,251,623</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89,576</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616,331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14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140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480" w:type="dxa"/>
            <w:vAlign w:val="bottom"/>
            <w:gridSpan w:val="3"/>
            <w:shd w:val="clear" w:color="auto" w:fill="CFF0FC"/>
          </w:tcPr>
          <w:p>
            <w:pPr>
              <w:spacing w:after="0"/>
              <w:rPr>
                <w:sz w:val="20"/>
                <w:szCs w:val="20"/>
                <w:color w:val="auto"/>
              </w:rPr>
            </w:pPr>
            <w:r>
              <w:rPr>
                <w:rFonts w:ascii="Arial" w:cs="Arial" w:eastAsia="Arial" w:hAnsi="Arial"/>
                <w:sz w:val="18"/>
                <w:szCs w:val="18"/>
                <w:b w:val="1"/>
                <w:bCs w:val="1"/>
                <w:color w:val="auto"/>
              </w:rPr>
              <w:t>Rachel Bishop</w:t>
            </w:r>
          </w:p>
        </w:tc>
        <w:tc>
          <w:tcPr>
            <w:tcW w:w="14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4480" w:type="dxa"/>
            <w:vAlign w:val="bottom"/>
            <w:gridSpan w:val="3"/>
          </w:tcPr>
          <w:p>
            <w:pPr>
              <w:spacing w:after="0"/>
              <w:rPr>
                <w:sz w:val="20"/>
                <w:szCs w:val="20"/>
                <w:color w:val="auto"/>
              </w:rPr>
            </w:pPr>
            <w:r>
              <w:rPr>
                <w:rFonts w:ascii="Arial" w:cs="Arial" w:eastAsia="Arial" w:hAnsi="Arial"/>
                <w:sz w:val="18"/>
                <w:szCs w:val="18"/>
                <w:color w:val="auto"/>
              </w:rPr>
              <w:t>Base salary</w:t>
            </w:r>
          </w:p>
        </w:tc>
        <w:tc>
          <w:tcPr>
            <w:tcW w:w="1480" w:type="dxa"/>
            <w:vAlign w:val="bottom"/>
          </w:tcPr>
          <w:p>
            <w:pPr>
              <w:jc w:val="right"/>
              <w:spacing w:after="0"/>
              <w:rPr>
                <w:sz w:val="20"/>
                <w:szCs w:val="20"/>
                <w:color w:val="auto"/>
              </w:rPr>
            </w:pPr>
            <w:r>
              <w:rPr>
                <w:rFonts w:ascii="Arial" w:cs="Arial" w:eastAsia="Arial" w:hAnsi="Arial"/>
                <w:sz w:val="18"/>
                <w:szCs w:val="18"/>
                <w:color w:val="auto"/>
              </w:rPr>
              <w:t>424,360</w:t>
            </w: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848,720</w:t>
            </w:r>
          </w:p>
        </w:tc>
        <w:tc>
          <w:tcPr>
            <w:tcW w:w="240" w:type="dxa"/>
            <w:vAlign w:val="bottom"/>
          </w:tcPr>
          <w:p>
            <w:pPr>
              <w:spacing w:after="0"/>
              <w:rPr>
                <w:sz w:val="19"/>
                <w:szCs w:val="19"/>
                <w:color w:val="auto"/>
              </w:rPr>
            </w:pPr>
          </w:p>
        </w:tc>
        <w:tc>
          <w:tcPr>
            <w:tcW w:w="1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448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Annual bonus</w:t>
            </w:r>
          </w:p>
        </w:tc>
        <w:tc>
          <w:tcPr>
            <w:tcW w:w="17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251,526</w:t>
            </w:r>
          </w:p>
        </w:tc>
        <w:tc>
          <w:tcPr>
            <w:tcW w:w="240" w:type="dxa"/>
            <w:vAlign w:val="bottom"/>
            <w:shd w:val="clear" w:color="auto" w:fill="CFF0FC"/>
          </w:tcPr>
          <w:p>
            <w:pPr>
              <w:spacing w:after="0"/>
              <w:rPr>
                <w:sz w:val="19"/>
                <w:szCs w:val="19"/>
                <w:color w:val="auto"/>
              </w:rPr>
            </w:pPr>
          </w:p>
        </w:tc>
        <w:tc>
          <w:tcPr>
            <w:tcW w:w="17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4480" w:type="dxa"/>
            <w:vAlign w:val="bottom"/>
            <w:gridSpan w:val="3"/>
          </w:tcPr>
          <w:p>
            <w:pPr>
              <w:spacing w:after="0"/>
              <w:rPr>
                <w:sz w:val="20"/>
                <w:szCs w:val="20"/>
                <w:color w:val="auto"/>
              </w:rPr>
            </w:pPr>
            <w:r>
              <w:rPr>
                <w:rFonts w:ascii="Arial" w:cs="Arial" w:eastAsia="Arial" w:hAnsi="Arial"/>
                <w:sz w:val="18"/>
                <w:szCs w:val="18"/>
                <w:color w:val="auto"/>
              </w:rPr>
              <w:t>Health benefits</w:t>
            </w:r>
          </w:p>
        </w:tc>
        <w:tc>
          <w:tcPr>
            <w:tcW w:w="1480" w:type="dxa"/>
            <w:vAlign w:val="bottom"/>
          </w:tcPr>
          <w:p>
            <w:pPr>
              <w:jc w:val="right"/>
              <w:spacing w:after="0"/>
              <w:rPr>
                <w:sz w:val="20"/>
                <w:szCs w:val="20"/>
                <w:color w:val="auto"/>
              </w:rPr>
            </w:pPr>
            <w:r>
              <w:rPr>
                <w:rFonts w:ascii="Arial" w:cs="Arial" w:eastAsia="Arial" w:hAnsi="Arial"/>
                <w:sz w:val="18"/>
                <w:szCs w:val="18"/>
                <w:color w:val="auto"/>
              </w:rPr>
              <w:t>16,666</w:t>
            </w: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16,666</w:t>
            </w:r>
          </w:p>
        </w:tc>
        <w:tc>
          <w:tcPr>
            <w:tcW w:w="240" w:type="dxa"/>
            <w:vAlign w:val="bottom"/>
          </w:tcPr>
          <w:p>
            <w:pPr>
              <w:spacing w:after="0"/>
              <w:rPr>
                <w:sz w:val="19"/>
                <w:szCs w:val="19"/>
                <w:color w:val="auto"/>
              </w:rPr>
            </w:pPr>
          </w:p>
        </w:tc>
        <w:tc>
          <w:tcPr>
            <w:tcW w:w="1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448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Value of accelerated RSUs</w:t>
            </w:r>
            <w:r>
              <w:rPr>
                <w:rFonts w:ascii="Arial" w:cs="Arial" w:eastAsia="Arial" w:hAnsi="Arial"/>
                <w:sz w:val="15"/>
                <w:szCs w:val="15"/>
                <w:color w:val="auto"/>
              </w:rPr>
              <w:t>(1)</w:t>
            </w:r>
          </w:p>
        </w:tc>
        <w:tc>
          <w:tcPr>
            <w:tcW w:w="17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40,851</w:t>
            </w:r>
          </w:p>
        </w:tc>
        <w:tc>
          <w:tcPr>
            <w:tcW w:w="24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392,773</w:t>
            </w:r>
          </w:p>
        </w:tc>
        <w:tc>
          <w:tcPr>
            <w:tcW w:w="100" w:type="dxa"/>
            <w:vAlign w:val="bottom"/>
            <w:shd w:val="clear" w:color="auto" w:fill="CFF0FC"/>
          </w:tcPr>
          <w:p>
            <w:pPr>
              <w:spacing w:after="0"/>
              <w:rPr>
                <w:sz w:val="19"/>
                <w:szCs w:val="19"/>
                <w:color w:val="auto"/>
              </w:rPr>
            </w:pPr>
          </w:p>
        </w:tc>
      </w:tr>
      <w:tr>
        <w:trPr>
          <w:trHeight w:val="230"/>
        </w:trPr>
        <w:tc>
          <w:tcPr>
            <w:tcW w:w="4480" w:type="dxa"/>
            <w:vAlign w:val="bottom"/>
            <w:gridSpan w:val="3"/>
          </w:tcPr>
          <w:p>
            <w:pPr>
              <w:spacing w:after="0"/>
              <w:rPr>
                <w:sz w:val="20"/>
                <w:szCs w:val="20"/>
                <w:color w:val="auto"/>
              </w:rPr>
            </w:pPr>
            <w:r>
              <w:rPr>
                <w:rFonts w:ascii="Arial" w:cs="Arial" w:eastAsia="Arial" w:hAnsi="Arial"/>
                <w:sz w:val="18"/>
                <w:szCs w:val="18"/>
                <w:color w:val="auto"/>
              </w:rPr>
              <w:t>Value of accelerated PSUs</w:t>
            </w:r>
            <w:r>
              <w:rPr>
                <w:rFonts w:ascii="Arial" w:cs="Arial" w:eastAsia="Arial" w:hAnsi="Arial"/>
                <w:sz w:val="15"/>
                <w:szCs w:val="15"/>
                <w:color w:val="auto"/>
              </w:rPr>
              <w:t>(1)(2)</w:t>
            </w:r>
          </w:p>
        </w:tc>
        <w:tc>
          <w:tcPr>
            <w:tcW w:w="17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38,692</w:t>
            </w:r>
          </w:p>
        </w:tc>
        <w:tc>
          <w:tcPr>
            <w:tcW w:w="2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154,766</w:t>
            </w:r>
          </w:p>
        </w:tc>
        <w:tc>
          <w:tcPr>
            <w:tcW w:w="100" w:type="dxa"/>
            <w:vAlign w:val="bottom"/>
          </w:tcPr>
          <w:p>
            <w:pPr>
              <w:spacing w:after="0"/>
              <w:rPr>
                <w:sz w:val="19"/>
                <w:szCs w:val="19"/>
                <w:color w:val="auto"/>
              </w:rPr>
            </w:pPr>
          </w:p>
        </w:tc>
      </w:tr>
      <w:tr>
        <w:trPr>
          <w:trHeight w:val="223"/>
        </w:trPr>
        <w:tc>
          <w:tcPr>
            <w:tcW w:w="4480" w:type="dxa"/>
            <w:vAlign w:val="bottom"/>
            <w:tcBorders>
              <w:top w:val="single" w:sz="8" w:color="CFF0FC"/>
              <w:bottom w:val="single" w:sz="8" w:color="CFF0FC"/>
            </w:tcBorders>
            <w:gridSpan w:val="3"/>
            <w:shd w:val="clear" w:color="auto" w:fill="CFF0FC"/>
          </w:tcPr>
          <w:p>
            <w:pPr>
              <w:spacing w:after="0"/>
              <w:rPr>
                <w:sz w:val="20"/>
                <w:szCs w:val="20"/>
                <w:color w:val="auto"/>
              </w:rPr>
            </w:pPr>
            <w:r>
              <w:rPr>
                <w:rFonts w:ascii="Arial" w:cs="Arial" w:eastAsia="Arial" w:hAnsi="Arial"/>
                <w:sz w:val="18"/>
                <w:szCs w:val="18"/>
                <w:b w:val="1"/>
                <w:bCs w:val="1"/>
                <w:color w:val="auto"/>
              </w:rPr>
              <w:t>Total</w:t>
            </w:r>
          </w:p>
        </w:tc>
        <w:tc>
          <w:tcPr>
            <w:tcW w:w="1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441,026</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1,116,912</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79,543</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547,539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14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0" w:lineRule="exact"/>
        <w:rPr>
          <w:sz w:val="20"/>
          <w:szCs w:val="20"/>
          <w:color w:val="auto"/>
        </w:rPr>
      </w:pPr>
    </w:p>
    <w:p>
      <w:pPr>
        <w:jc w:val="both"/>
        <w:ind w:left="440" w:hanging="432"/>
        <w:spacing w:after="0" w:line="269" w:lineRule="auto"/>
        <w:tabs>
          <w:tab w:leader="none" w:pos="4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 xml:space="preserve">The </w:t>
      </w:r>
      <w:r>
        <w:rPr>
          <w:rFonts w:ascii="Arial" w:cs="Arial" w:eastAsia="Arial" w:hAnsi="Arial"/>
          <w:sz w:val="16"/>
          <w:szCs w:val="16"/>
          <w:color w:val="auto"/>
        </w:rPr>
        <w:t>RSU and PSU award agreements provide that the participant must have been employed by the Company for at least 12 months following the grant date of the</w:t>
      </w:r>
      <w:r>
        <w:rPr>
          <w:rFonts w:ascii="Arial" w:cs="Arial" w:eastAsia="Arial" w:hAnsi="Arial"/>
          <w:sz w:val="14"/>
          <w:szCs w:val="14"/>
          <w:color w:val="auto"/>
        </w:rPr>
        <w:t xml:space="preserve"> </w:t>
      </w:r>
      <w:r>
        <w:rPr>
          <w:rFonts w:ascii="Arial" w:cs="Arial" w:eastAsia="Arial" w:hAnsi="Arial"/>
          <w:sz w:val="16"/>
          <w:szCs w:val="16"/>
          <w:color w:val="auto"/>
        </w:rPr>
        <w:t>applicable RSUs or PSUs for the RSUs and PSUs to vest upon the occurrence of the specified events. Since the RSUs and PSUs held by each NEO as of December 31, 2020 were granted following our IPO in early 2020, none of those awards had been held longer than 12 months from the respective grant dates, and therefore if the specified events had actually occurred on December 31, 2020, none of the RSUs or PSUs held by any of the NEOs would have vested and the related dollar values in the table would have been zero. However, in order to provide more fulsome disclosure, the value of accelerated RSUs and PSUs in the table assumes such awards had been outstanding for at least 12 months following the grant date and was determined by multiplying the number of unvested RSUs and PSUs by $30.04, the closing price for our common stock on December 31, 2020.</w:t>
      </w:r>
    </w:p>
    <w:p>
      <w:pPr>
        <w:spacing w:after="0" w:line="81" w:lineRule="exact"/>
        <w:rPr>
          <w:rFonts w:ascii="Arial" w:cs="Arial" w:eastAsia="Arial" w:hAnsi="Arial"/>
          <w:sz w:val="14"/>
          <w:szCs w:val="14"/>
          <w:color w:val="auto"/>
        </w:rPr>
      </w:pPr>
    </w:p>
    <w:p>
      <w:pPr>
        <w:jc w:val="both"/>
        <w:ind w:left="440" w:hanging="432"/>
        <w:spacing w:after="0" w:line="278" w:lineRule="auto"/>
        <w:tabs>
          <w:tab w:leader="none" w:pos="440" w:val="left"/>
        </w:tabs>
        <w:numPr>
          <w:ilvl w:val="0"/>
          <w:numId w:val="41"/>
        </w:numPr>
        <w:rPr>
          <w:rFonts w:ascii="Arial" w:cs="Arial" w:eastAsia="Arial" w:hAnsi="Arial"/>
          <w:sz w:val="14"/>
          <w:szCs w:val="14"/>
          <w:color w:val="auto"/>
        </w:rPr>
      </w:pPr>
      <w:r>
        <w:rPr>
          <w:rFonts w:ascii="Arial" w:cs="Arial" w:eastAsia="Arial" w:hAnsi="Arial"/>
          <w:sz w:val="16"/>
          <w:szCs w:val="16"/>
          <w:color w:val="auto"/>
        </w:rPr>
        <w:t>The terms of the PSUs provide that the number of PSUs for which vesting would be accelerated would be determined based on the likely level of achievement of the performance conditions as determined by the CNG Committee. For purposes of this table, the number of PSUs that would vest upon the specified event is assumed to be at the target level of performance.</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concerning our equity compensation plans as of December 31, 2020.</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3"/>
              </w:rPr>
              <w:t>Number of</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5"/>
              </w:rPr>
              <w:t>securities</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0"/>
              </w:rPr>
              <w:t>remaining</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1"/>
              </w:rPr>
              <w:t>available</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2"/>
              </w:rPr>
              <w:t>for future</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93"/>
              </w:rPr>
              <w:t>Number of</w:t>
            </w:r>
          </w:p>
        </w:tc>
        <w:tc>
          <w:tcPr>
            <w:tcW w:w="4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3"/>
              </w:rPr>
              <w:t>issuance</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85"/>
              </w:rPr>
              <w:t>securities</w:t>
            </w:r>
          </w:p>
        </w:tc>
        <w:tc>
          <w:tcPr>
            <w:tcW w:w="4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1"/>
              </w:rPr>
              <w:t>under</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83"/>
              </w:rPr>
              <w:t>to be</w:t>
            </w:r>
          </w:p>
        </w:tc>
        <w:tc>
          <w:tcPr>
            <w:tcW w:w="46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91"/>
              </w:rPr>
              <w:t>Weighted-</w:t>
            </w:r>
          </w:p>
        </w:tc>
        <w:tc>
          <w:tcPr>
            <w:tcW w:w="46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0"/>
              </w:rPr>
              <w:t>equity</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86"/>
              </w:rPr>
              <w:t>issued upon</w:t>
            </w:r>
          </w:p>
        </w:tc>
        <w:tc>
          <w:tcPr>
            <w:tcW w:w="46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88"/>
              </w:rPr>
              <w:t>average</w:t>
            </w:r>
          </w:p>
        </w:tc>
        <w:tc>
          <w:tcPr>
            <w:tcW w:w="46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6"/>
              </w:rPr>
              <w:t>compensation</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85"/>
              </w:rPr>
              <w:t>exercise of</w:t>
            </w:r>
          </w:p>
        </w:tc>
        <w:tc>
          <w:tcPr>
            <w:tcW w:w="46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86"/>
              </w:rPr>
              <w:t>exercise price</w:t>
            </w:r>
          </w:p>
        </w:tc>
        <w:tc>
          <w:tcPr>
            <w:tcW w:w="46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9"/>
              </w:rPr>
              <w:t>plans</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89"/>
              </w:rPr>
              <w:t>outstanding</w:t>
            </w:r>
          </w:p>
        </w:tc>
        <w:tc>
          <w:tcPr>
            <w:tcW w:w="46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89"/>
              </w:rPr>
              <w:t>of outstanding</w:t>
            </w:r>
          </w:p>
        </w:tc>
        <w:tc>
          <w:tcPr>
            <w:tcW w:w="46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8"/>
              </w:rPr>
              <w:t>(excluding</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85"/>
              </w:rPr>
              <w:t>options,</w:t>
            </w:r>
          </w:p>
        </w:tc>
        <w:tc>
          <w:tcPr>
            <w:tcW w:w="46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85"/>
              </w:rPr>
              <w:t>options,</w:t>
            </w:r>
          </w:p>
        </w:tc>
        <w:tc>
          <w:tcPr>
            <w:tcW w:w="46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5"/>
              </w:rPr>
              <w:t>securities</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92"/>
              </w:rPr>
              <w:t>warrants and</w:t>
            </w:r>
          </w:p>
        </w:tc>
        <w:tc>
          <w:tcPr>
            <w:tcW w:w="46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92"/>
              </w:rPr>
              <w:t>warrants and</w:t>
            </w:r>
          </w:p>
        </w:tc>
        <w:tc>
          <w:tcPr>
            <w:tcW w:w="46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9"/>
              </w:rPr>
              <w:t>reflected in</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880" w:type="dxa"/>
            <w:vAlign w:val="bottom"/>
            <w:gridSpan w:val="2"/>
          </w:tcPr>
          <w:p>
            <w:pPr>
              <w:spacing w:after="0"/>
              <w:rPr>
                <w:sz w:val="20"/>
                <w:szCs w:val="20"/>
                <w:color w:val="auto"/>
              </w:rPr>
            </w:pPr>
            <w:r>
              <w:rPr>
                <w:rFonts w:ascii="Arial" w:cs="Arial" w:eastAsia="Arial" w:hAnsi="Arial"/>
                <w:sz w:val="18"/>
                <w:szCs w:val="18"/>
                <w:b w:val="1"/>
                <w:bCs w:val="1"/>
                <w:color w:val="auto"/>
              </w:rPr>
              <w:t>Plan Category</w:t>
            </w: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90"/>
              </w:rPr>
              <w:t>rights (a)</w:t>
            </w:r>
          </w:p>
        </w:tc>
        <w:tc>
          <w:tcPr>
            <w:tcW w:w="460" w:type="dxa"/>
            <w:vAlign w:val="bottom"/>
          </w:tcPr>
          <w:p>
            <w:pPr>
              <w:spacing w:after="0"/>
              <w:rPr>
                <w:sz w:val="20"/>
                <w:szCs w:val="20"/>
                <w:color w:val="auto"/>
              </w:rPr>
            </w:pP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92"/>
              </w:rPr>
              <w:t>rights (b)</w:t>
            </w:r>
          </w:p>
        </w:tc>
        <w:tc>
          <w:tcPr>
            <w:tcW w:w="46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1"/>
              </w:rPr>
              <w:t>column (a)) (c)</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7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Equity compensation plans</w:t>
            </w:r>
          </w:p>
        </w:tc>
        <w:tc>
          <w:tcPr>
            <w:tcW w:w="140" w:type="dxa"/>
            <w:vAlign w:val="bottom"/>
            <w:tcBorders>
              <w:top w:val="single" w:sz="8" w:color="CFF0FC"/>
            </w:tcBorders>
            <w:shd w:val="clear" w:color="auto" w:fill="CFF0FC"/>
          </w:tcPr>
          <w:p>
            <w:pPr>
              <w:spacing w:after="0"/>
              <w:rPr>
                <w:sz w:val="18"/>
                <w:szCs w:val="18"/>
                <w:color w:val="auto"/>
              </w:rPr>
            </w:pPr>
          </w:p>
        </w:tc>
        <w:tc>
          <w:tcPr>
            <w:tcW w:w="1380" w:type="dxa"/>
            <w:vAlign w:val="bottom"/>
            <w:tcBorders>
              <w:top w:val="single" w:sz="8" w:color="auto"/>
            </w:tcBorders>
            <w:shd w:val="clear" w:color="auto" w:fill="CFF0FC"/>
          </w:tcPr>
          <w:p>
            <w:pPr>
              <w:spacing w:after="0"/>
              <w:rPr>
                <w:sz w:val="18"/>
                <w:szCs w:val="18"/>
                <w:color w:val="auto"/>
              </w:rPr>
            </w:pPr>
          </w:p>
        </w:tc>
        <w:tc>
          <w:tcPr>
            <w:tcW w:w="460" w:type="dxa"/>
            <w:vAlign w:val="bottom"/>
            <w:tcBorders>
              <w:top w:val="single" w:sz="8" w:color="CFF0FC"/>
            </w:tcBorders>
            <w:vMerge w:val="restart"/>
            <w:shd w:val="clear" w:color="auto" w:fill="CFF0FC"/>
          </w:tcPr>
          <w:p>
            <w:pPr>
              <w:jc w:val="right"/>
              <w:ind w:right="104"/>
              <w:spacing w:after="0"/>
              <w:rPr>
                <w:sz w:val="20"/>
                <w:szCs w:val="20"/>
                <w:color w:val="auto"/>
              </w:rPr>
            </w:pPr>
            <w:r>
              <w:rPr>
                <w:rFonts w:ascii="Arial" w:cs="Arial" w:eastAsia="Arial" w:hAnsi="Arial"/>
                <w:sz w:val="15"/>
                <w:szCs w:val="15"/>
                <w:color w:val="auto"/>
              </w:rPr>
              <w:t>(2)</w:t>
            </w:r>
          </w:p>
        </w:tc>
        <w:tc>
          <w:tcPr>
            <w:tcW w:w="1380" w:type="dxa"/>
            <w:vAlign w:val="bottom"/>
            <w:tcBorders>
              <w:top w:val="single" w:sz="8" w:color="auto"/>
            </w:tcBorders>
            <w:shd w:val="clear" w:color="auto" w:fill="CFF0FC"/>
          </w:tcPr>
          <w:p>
            <w:pPr>
              <w:spacing w:after="0"/>
              <w:rPr>
                <w:sz w:val="18"/>
                <w:szCs w:val="18"/>
                <w:color w:val="auto"/>
              </w:rPr>
            </w:pPr>
          </w:p>
        </w:tc>
        <w:tc>
          <w:tcPr>
            <w:tcW w:w="460" w:type="dxa"/>
            <w:vAlign w:val="bottom"/>
            <w:tcBorders>
              <w:top w:val="single" w:sz="8" w:color="CFF0FC"/>
            </w:tcBorders>
            <w:vMerge w:val="restart"/>
            <w:shd w:val="clear" w:color="auto" w:fill="CFF0FC"/>
          </w:tcPr>
          <w:p>
            <w:pPr>
              <w:jc w:val="right"/>
              <w:ind w:right="104"/>
              <w:spacing w:after="0"/>
              <w:rPr>
                <w:sz w:val="20"/>
                <w:szCs w:val="20"/>
                <w:color w:val="auto"/>
              </w:rPr>
            </w:pPr>
            <w:r>
              <w:rPr>
                <w:rFonts w:ascii="Arial" w:cs="Arial" w:eastAsia="Arial" w:hAnsi="Arial"/>
                <w:sz w:val="15"/>
                <w:szCs w:val="15"/>
                <w:color w:val="auto"/>
              </w:rPr>
              <w:t>(3)</w:t>
            </w:r>
          </w:p>
        </w:tc>
        <w:tc>
          <w:tcPr>
            <w:tcW w:w="1360" w:type="dxa"/>
            <w:vAlign w:val="bottom"/>
            <w:tcBorders>
              <w:top w:val="single" w:sz="8" w:color="auto"/>
            </w:tcBorders>
            <w:shd w:val="clear" w:color="auto" w:fill="CFF0FC"/>
          </w:tcPr>
          <w:p>
            <w:pPr>
              <w:spacing w:after="0"/>
              <w:rPr>
                <w:sz w:val="18"/>
                <w:szCs w:val="18"/>
                <w:color w:val="auto"/>
              </w:rPr>
            </w:pPr>
          </w:p>
        </w:tc>
        <w:tc>
          <w:tcPr>
            <w:tcW w:w="320" w:type="dxa"/>
            <w:vAlign w:val="bottom"/>
            <w:tcBorders>
              <w:top w:val="single" w:sz="8" w:color="CFF0FC"/>
            </w:tcBorders>
            <w:vMerge w:val="restart"/>
            <w:shd w:val="clear" w:color="auto" w:fill="CFF0FC"/>
          </w:tcPr>
          <w:p>
            <w:pPr>
              <w:jc w:val="right"/>
              <w:spacing w:after="0"/>
              <w:rPr>
                <w:sz w:val="20"/>
                <w:szCs w:val="20"/>
                <w:color w:val="auto"/>
              </w:rPr>
            </w:pP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230"/>
        </w:trPr>
        <w:tc>
          <w:tcPr>
            <w:tcW w:w="588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approved by security holders</w:t>
            </w:r>
            <w:r>
              <w:rPr>
                <w:rFonts w:ascii="Arial" w:cs="Arial" w:eastAsia="Arial" w:hAnsi="Arial"/>
                <w:sz w:val="15"/>
                <w:szCs w:val="15"/>
                <w:color w:val="auto"/>
              </w:rPr>
              <w:t>(1)</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407,520</w:t>
            </w:r>
          </w:p>
        </w:tc>
        <w:tc>
          <w:tcPr>
            <w:tcW w:w="460" w:type="dxa"/>
            <w:vAlign w:val="bottom"/>
            <w:vMerge w:val="continue"/>
            <w:shd w:val="clear" w:color="auto" w:fill="CFF0FC"/>
          </w:tcPr>
          <w:p>
            <w:pPr>
              <w:spacing w:after="0"/>
              <w:rPr>
                <w:sz w:val="20"/>
                <w:szCs w:val="20"/>
                <w:color w:val="auto"/>
              </w:rPr>
            </w:pPr>
          </w:p>
        </w:tc>
        <w:tc>
          <w:tcPr>
            <w:tcW w:w="1380" w:type="dxa"/>
            <w:vAlign w:val="bottom"/>
            <w:shd w:val="clear" w:color="auto" w:fill="CFF0FC"/>
          </w:tcPr>
          <w:p>
            <w:pPr>
              <w:ind w:left="1180"/>
              <w:spacing w:after="0"/>
              <w:rPr>
                <w:sz w:val="20"/>
                <w:szCs w:val="20"/>
                <w:color w:val="auto"/>
              </w:rPr>
            </w:pPr>
            <w:r>
              <w:rPr>
                <w:rFonts w:ascii="Arial" w:cs="Arial" w:eastAsia="Arial" w:hAnsi="Arial"/>
                <w:sz w:val="18"/>
                <w:szCs w:val="18"/>
                <w:color w:val="auto"/>
                <w:w w:val="99"/>
              </w:rPr>
              <w:t>—</w:t>
            </w:r>
          </w:p>
        </w:tc>
        <w:tc>
          <w:tcPr>
            <w:tcW w:w="460" w:type="dxa"/>
            <w:vAlign w:val="bottom"/>
            <w:vMerge w:val="continue"/>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10,077,505</w:t>
            </w:r>
          </w:p>
        </w:tc>
        <w:tc>
          <w:tcPr>
            <w:tcW w:w="320" w:type="dxa"/>
            <w:vAlign w:val="bottom"/>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880" w:type="dxa"/>
            <w:vAlign w:val="bottom"/>
            <w:gridSpan w:val="2"/>
          </w:tcPr>
          <w:p>
            <w:pPr>
              <w:spacing w:after="0"/>
              <w:rPr>
                <w:sz w:val="20"/>
                <w:szCs w:val="20"/>
                <w:color w:val="auto"/>
              </w:rPr>
            </w:pPr>
            <w:r>
              <w:rPr>
                <w:rFonts w:ascii="Arial" w:cs="Arial" w:eastAsia="Arial" w:hAnsi="Arial"/>
                <w:sz w:val="18"/>
                <w:szCs w:val="18"/>
                <w:color w:val="auto"/>
              </w:rPr>
              <w:t>Equity compensation plans not</w:t>
            </w:r>
          </w:p>
        </w:tc>
        <w:tc>
          <w:tcPr>
            <w:tcW w:w="1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80" w:type="dxa"/>
            <w:vAlign w:val="bottom"/>
            <w:tcBorders>
              <w:bottom w:val="single" w:sz="8" w:color="CFF0FC"/>
            </w:tcBorders>
            <w:gridSpan w:val="2"/>
          </w:tcPr>
          <w:p>
            <w:pPr>
              <w:ind w:left="140"/>
              <w:spacing w:after="0"/>
              <w:rPr>
                <w:sz w:val="20"/>
                <w:szCs w:val="20"/>
                <w:color w:val="auto"/>
              </w:rPr>
            </w:pPr>
            <w:r>
              <w:rPr>
                <w:rFonts w:ascii="Arial" w:cs="Arial" w:eastAsia="Arial" w:hAnsi="Arial"/>
                <w:sz w:val="18"/>
                <w:szCs w:val="18"/>
                <w:color w:val="auto"/>
              </w:rPr>
              <w:t>approved by security holders</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FF0FC"/>
            </w:tcBorders>
          </w:tcPr>
          <w:p>
            <w:pPr>
              <w:spacing w:after="0"/>
              <w:rPr>
                <w:sz w:val="20"/>
                <w:szCs w:val="20"/>
                <w:color w:val="auto"/>
              </w:rPr>
            </w:pPr>
          </w:p>
        </w:tc>
        <w:tc>
          <w:tcPr>
            <w:tcW w:w="1380" w:type="dxa"/>
            <w:vAlign w:val="bottom"/>
            <w:tcBorders>
              <w:bottom w:val="single" w:sz="8" w:color="auto"/>
            </w:tcBorders>
          </w:tcPr>
          <w:p>
            <w:pPr>
              <w:ind w:left="118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FF0FC"/>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88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407,520</w:t>
            </w:r>
          </w:p>
        </w:tc>
        <w:tc>
          <w:tcPr>
            <w:tcW w:w="460" w:type="dxa"/>
            <w:vAlign w:val="bottom"/>
            <w:tcBorders>
              <w:bottom w:val="single" w:sz="8" w:color="CFF0FC"/>
            </w:tcBorders>
            <w:shd w:val="clear" w:color="auto" w:fill="CFF0FC"/>
          </w:tcPr>
          <w:p>
            <w:pPr>
              <w:jc w:val="right"/>
              <w:ind w:right="104"/>
              <w:spacing w:after="0"/>
              <w:rPr>
                <w:sz w:val="20"/>
                <w:szCs w:val="20"/>
                <w:color w:val="auto"/>
              </w:rPr>
            </w:pPr>
            <w:r>
              <w:rPr>
                <w:rFonts w:ascii="Arial" w:cs="Arial" w:eastAsia="Arial" w:hAnsi="Arial"/>
                <w:sz w:val="15"/>
                <w:szCs w:val="15"/>
                <w:color w:val="auto"/>
              </w:rPr>
              <w:t>(2)</w:t>
            </w:r>
          </w:p>
        </w:tc>
        <w:tc>
          <w:tcPr>
            <w:tcW w:w="1380" w:type="dxa"/>
            <w:vAlign w:val="bottom"/>
            <w:tcBorders>
              <w:bottom w:val="single" w:sz="8" w:color="auto"/>
            </w:tcBorders>
            <w:shd w:val="clear" w:color="auto" w:fill="CFF0FC"/>
          </w:tcPr>
          <w:p>
            <w:pPr>
              <w:ind w:left="118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FF0FC"/>
            </w:tcBorders>
            <w:shd w:val="clear" w:color="auto" w:fill="CFF0FC"/>
          </w:tcPr>
          <w:p>
            <w:pPr>
              <w:jc w:val="right"/>
              <w:ind w:right="104"/>
              <w:spacing w:after="0"/>
              <w:rPr>
                <w:sz w:val="20"/>
                <w:szCs w:val="20"/>
                <w:color w:val="auto"/>
              </w:rPr>
            </w:pPr>
            <w:r>
              <w:rPr>
                <w:rFonts w:ascii="Arial" w:cs="Arial" w:eastAsia="Arial" w:hAnsi="Arial"/>
                <w:sz w:val="15"/>
                <w:szCs w:val="15"/>
                <w:color w:val="auto"/>
              </w:rPr>
              <w:t>(3)</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10,077,505</w:t>
            </w:r>
          </w:p>
        </w:tc>
        <w:tc>
          <w:tcPr>
            <w:tcW w:w="3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3" w:lineRule="exact"/>
        <w:rPr>
          <w:sz w:val="20"/>
          <w:szCs w:val="20"/>
          <w:color w:val="auto"/>
        </w:rPr>
      </w:pPr>
    </w:p>
    <w:p>
      <w:pPr>
        <w:ind w:left="440" w:hanging="432"/>
        <w:spacing w:after="0"/>
        <w:tabs>
          <w:tab w:leader="none" w:pos="440" w:val="left"/>
        </w:tabs>
        <w:numPr>
          <w:ilvl w:val="0"/>
          <w:numId w:val="42"/>
        </w:numPr>
        <w:rPr>
          <w:rFonts w:ascii="Arial" w:cs="Arial" w:eastAsia="Arial" w:hAnsi="Arial"/>
          <w:sz w:val="29"/>
          <w:szCs w:val="29"/>
          <w:color w:val="auto"/>
          <w:vertAlign w:val="superscript"/>
        </w:rPr>
      </w:pPr>
      <w:r>
        <w:rPr>
          <w:rFonts w:ascii="Arial" w:cs="Arial" w:eastAsia="Arial" w:hAnsi="Arial"/>
          <w:sz w:val="16"/>
          <w:szCs w:val="16"/>
          <w:color w:val="auto"/>
        </w:rPr>
        <w:t>Consists of the Equity Incentive Plan.</w:t>
      </w:r>
    </w:p>
    <w:p>
      <w:pPr>
        <w:spacing w:after="0" w:line="198" w:lineRule="exact"/>
        <w:rPr>
          <w:rFonts w:ascii="Arial" w:cs="Arial" w:eastAsia="Arial" w:hAnsi="Arial"/>
          <w:sz w:val="29"/>
          <w:szCs w:val="29"/>
          <w:color w:val="auto"/>
          <w:vertAlign w:val="superscript"/>
        </w:rPr>
      </w:pPr>
    </w:p>
    <w:p>
      <w:pPr>
        <w:ind w:left="440" w:hanging="432"/>
        <w:spacing w:after="0" w:line="189" w:lineRule="auto"/>
        <w:tabs>
          <w:tab w:leader="none" w:pos="440" w:val="left"/>
        </w:tabs>
        <w:numPr>
          <w:ilvl w:val="0"/>
          <w:numId w:val="42"/>
        </w:numPr>
        <w:rPr>
          <w:rFonts w:ascii="Arial" w:cs="Arial" w:eastAsia="Arial" w:hAnsi="Arial"/>
          <w:sz w:val="29"/>
          <w:szCs w:val="29"/>
          <w:color w:val="auto"/>
          <w:vertAlign w:val="superscript"/>
        </w:rPr>
      </w:pPr>
      <w:r>
        <w:rPr>
          <w:rFonts w:ascii="Arial" w:cs="Arial" w:eastAsia="Arial" w:hAnsi="Arial"/>
          <w:sz w:val="16"/>
          <w:szCs w:val="16"/>
          <w:color w:val="auto"/>
        </w:rPr>
        <w:t>Consists of RSUs and PSUs. The number of PSUs included in these amounts consists of the maximum number of shares that participants are eligible to receive if applicable performance metrics are fully achieved under the terms of the PSUs.</w:t>
      </w:r>
    </w:p>
    <w:p>
      <w:pPr>
        <w:spacing w:after="0" w:line="199" w:lineRule="exact"/>
        <w:rPr>
          <w:rFonts w:ascii="Arial" w:cs="Arial" w:eastAsia="Arial" w:hAnsi="Arial"/>
          <w:sz w:val="29"/>
          <w:szCs w:val="29"/>
          <w:color w:val="auto"/>
          <w:vertAlign w:val="superscript"/>
        </w:rPr>
      </w:pPr>
    </w:p>
    <w:p>
      <w:pPr>
        <w:ind w:left="440" w:hanging="432"/>
        <w:spacing w:after="0" w:line="189" w:lineRule="auto"/>
        <w:tabs>
          <w:tab w:leader="none" w:pos="440" w:val="left"/>
        </w:tabs>
        <w:numPr>
          <w:ilvl w:val="0"/>
          <w:numId w:val="42"/>
        </w:numPr>
        <w:rPr>
          <w:rFonts w:ascii="Arial" w:cs="Arial" w:eastAsia="Arial" w:hAnsi="Arial"/>
          <w:sz w:val="29"/>
          <w:szCs w:val="29"/>
          <w:color w:val="auto"/>
          <w:vertAlign w:val="superscript"/>
        </w:rPr>
      </w:pPr>
      <w:r>
        <w:rPr>
          <w:rFonts w:ascii="Arial" w:cs="Arial" w:eastAsia="Arial" w:hAnsi="Arial"/>
          <w:sz w:val="16"/>
          <w:szCs w:val="16"/>
          <w:color w:val="auto"/>
        </w:rPr>
        <w:t>RSUs and PSUs will be settled in shares of our common stock on a one-for-one basis at no additional cost and do not have an exercise price. As a result, there is no weighted average exercise price to be included in this column.</w:t>
      </w:r>
    </w:p>
    <w:p>
      <w:pPr>
        <w:spacing w:after="0" w:line="199" w:lineRule="exact"/>
        <w:rPr>
          <w:rFonts w:ascii="Arial" w:cs="Arial" w:eastAsia="Arial" w:hAnsi="Arial"/>
          <w:sz w:val="29"/>
          <w:szCs w:val="29"/>
          <w:color w:val="auto"/>
          <w:vertAlign w:val="superscript"/>
        </w:rPr>
      </w:pPr>
    </w:p>
    <w:p>
      <w:pPr>
        <w:jc w:val="both"/>
        <w:ind w:left="440" w:hanging="432"/>
        <w:spacing w:after="0" w:line="209" w:lineRule="auto"/>
        <w:tabs>
          <w:tab w:leader="none" w:pos="440" w:val="left"/>
        </w:tabs>
        <w:numPr>
          <w:ilvl w:val="0"/>
          <w:numId w:val="42"/>
        </w:numPr>
        <w:rPr>
          <w:rFonts w:ascii="Arial" w:cs="Arial" w:eastAsia="Arial" w:hAnsi="Arial"/>
          <w:sz w:val="29"/>
          <w:szCs w:val="29"/>
          <w:color w:val="auto"/>
          <w:vertAlign w:val="superscript"/>
        </w:rPr>
      </w:pPr>
      <w:r>
        <w:rPr>
          <w:rFonts w:ascii="Arial" w:cs="Arial" w:eastAsia="Arial" w:hAnsi="Arial"/>
          <w:sz w:val="16"/>
          <w:szCs w:val="16"/>
          <w:color w:val="auto"/>
        </w:rPr>
        <w:t>Consists of shares available for awards under the Equity Incentive Plan as of December 31, 2020. The number of PSUs included in the amounts in this column removes from the number of securities remaining available for future issuance the maximum number of shares which the participant is eligible to receive if applicable performance metrics are fully achieved with respect to the PSUs.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73" w:lineRule="exact"/>
        <w:rPr>
          <w:sz w:val="20"/>
          <w:szCs w:val="20"/>
          <w:color w:val="auto"/>
        </w:rPr>
      </w:pPr>
    </w:p>
    <w:p>
      <w:pPr>
        <w:ind w:right="720"/>
        <w:spacing w:after="0" w:line="275" w:lineRule="auto"/>
        <w:rPr>
          <w:sz w:val="20"/>
          <w:szCs w:val="20"/>
          <w:color w:val="auto"/>
        </w:rPr>
      </w:pPr>
      <w:r>
        <w:rPr>
          <w:rFonts w:ascii="Arial" w:cs="Arial" w:eastAsia="Arial" w:hAnsi="Arial"/>
          <w:sz w:val="36"/>
          <w:szCs w:val="36"/>
          <w:b w:val="1"/>
          <w:bCs w:val="1"/>
          <w:color w:val="1F497D"/>
        </w:rPr>
        <w:t>SECURITY OWNERSHIP OF CERTAIN BENEFICIAL OWNERS AND MANAGEMENT</w:t>
      </w:r>
    </w:p>
    <w:p>
      <w:pPr>
        <w:spacing w:after="0" w:line="1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table sets forth the number of shares of common stock of the Company beneficially owned as of March 31, 2021, by: (i) each director; (ii) each of the NEOs; (iii) all executive officers and directors as a group; and (iv) persons known to us to be the beneficial owner of more than 5% of our outstanding common stock.</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Beneficial ownership is determined in accordance with the rules of the SEC and generally includes voting or investment power with respect to securities. Except as noted by footnote, and subject to community property laws where applicable, we believe based on the information provided to the Company that the persons and entities named in the table below have sole voting and investment power with respect to all shares of our common stock shown as beneficially owned by them.</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table lists applicable percentage ownership based on 209,757,984 shares of our common stock outstanding as of March 31, 2021. The number of shares beneficially owned includes shares of our common stock that each person has the right to acquire within 60 days of March 31, 2021, including upon the vesting of RSUs. These shares are deemed to be outstanding for the purpose of computing the percentage of outstanding shares of our common stock owned by such person but are not deemed to be outstanding for the purpose of computing the percentage of outstanding shares of our common stock owned by any other person.</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Shares of</w:t>
            </w:r>
          </w:p>
        </w:tc>
        <w:tc>
          <w:tcPr>
            <w:tcW w:w="15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7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Common</w:t>
            </w:r>
          </w:p>
        </w:tc>
        <w:tc>
          <w:tcPr>
            <w:tcW w:w="15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7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5"/>
              </w:rPr>
              <w:t>Stock</w:t>
            </w:r>
          </w:p>
        </w:tc>
        <w:tc>
          <w:tcPr>
            <w:tcW w:w="172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Percent</w:t>
            </w:r>
          </w:p>
        </w:tc>
      </w:tr>
      <w:tr>
        <w:trPr>
          <w:trHeight w:val="234"/>
        </w:trPr>
        <w:tc>
          <w:tcPr>
            <w:tcW w:w="7680" w:type="dxa"/>
            <w:vAlign w:val="bottom"/>
            <w:gridSpan w:val="2"/>
          </w:tcPr>
          <w:p>
            <w:pPr>
              <w:spacing w:after="0"/>
              <w:rPr>
                <w:sz w:val="20"/>
                <w:szCs w:val="20"/>
                <w:color w:val="auto"/>
              </w:rPr>
            </w:pPr>
            <w:r>
              <w:rPr>
                <w:rFonts w:ascii="Arial" w:cs="Arial" w:eastAsia="Arial" w:hAnsi="Arial"/>
                <w:sz w:val="18"/>
                <w:szCs w:val="18"/>
                <w:b w:val="1"/>
                <w:bCs w:val="1"/>
                <w:color w:val="auto"/>
              </w:rPr>
              <w:t>Name of beneficial owner</w:t>
            </w:r>
          </w:p>
        </w:tc>
        <w:tc>
          <w:tcPr>
            <w:tcW w:w="18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Owned</w:t>
            </w:r>
            <w:r>
              <w:rPr>
                <w:rFonts w:ascii="Arial" w:cs="Arial" w:eastAsia="Arial" w:hAnsi="Arial"/>
                <w:sz w:val="15"/>
                <w:szCs w:val="15"/>
                <w:b w:val="1"/>
                <w:bCs w:val="1"/>
                <w:color w:val="auto"/>
                <w:w w:val="91"/>
              </w:rPr>
              <w:t>(1)</w:t>
            </w:r>
          </w:p>
        </w:tc>
        <w:tc>
          <w:tcPr>
            <w:tcW w:w="172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of class</w:t>
            </w:r>
          </w:p>
        </w:tc>
      </w:tr>
      <w:tr>
        <w:trPr>
          <w:trHeight w:val="223"/>
        </w:trPr>
        <w:tc>
          <w:tcPr>
            <w:tcW w:w="75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Directors:</w:t>
            </w:r>
          </w:p>
        </w:tc>
        <w:tc>
          <w:tcPr>
            <w:tcW w:w="180" w:type="dxa"/>
            <w:vAlign w:val="bottom"/>
            <w:tcBorders>
              <w:top w:val="single" w:sz="8" w:color="CFF0FC"/>
            </w:tcBorders>
            <w:shd w:val="clear" w:color="auto" w:fill="CFF0FC"/>
          </w:tcPr>
          <w:p>
            <w:pPr>
              <w:spacing w:after="0"/>
              <w:rPr>
                <w:sz w:val="19"/>
                <w:szCs w:val="19"/>
                <w:color w:val="auto"/>
              </w:rPr>
            </w:pPr>
          </w:p>
        </w:tc>
        <w:tc>
          <w:tcPr>
            <w:tcW w:w="154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154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r>
      <w:tr>
        <w:trPr>
          <w:trHeight w:val="229"/>
        </w:trPr>
        <w:tc>
          <w:tcPr>
            <w:tcW w:w="7680" w:type="dxa"/>
            <w:vAlign w:val="bottom"/>
            <w:gridSpan w:val="2"/>
          </w:tcPr>
          <w:p>
            <w:pPr>
              <w:spacing w:after="0"/>
              <w:rPr>
                <w:sz w:val="20"/>
                <w:szCs w:val="20"/>
                <w:color w:val="auto"/>
              </w:rPr>
            </w:pPr>
            <w:r>
              <w:rPr>
                <w:rFonts w:ascii="Arial" w:cs="Arial" w:eastAsia="Arial" w:hAnsi="Arial"/>
                <w:sz w:val="18"/>
                <w:szCs w:val="18"/>
                <w:color w:val="auto"/>
              </w:rPr>
              <w:t>Lance Mitchell</w:t>
            </w:r>
          </w:p>
        </w:tc>
        <w:tc>
          <w:tcPr>
            <w:tcW w:w="1540" w:type="dxa"/>
            <w:vAlign w:val="bottom"/>
          </w:tcPr>
          <w:p>
            <w:pPr>
              <w:jc w:val="right"/>
              <w:spacing w:after="0"/>
              <w:rPr>
                <w:sz w:val="20"/>
                <w:szCs w:val="20"/>
                <w:color w:val="auto"/>
              </w:rPr>
            </w:pPr>
            <w:r>
              <w:rPr>
                <w:rFonts w:ascii="Arial" w:cs="Arial" w:eastAsia="Arial" w:hAnsi="Arial"/>
                <w:sz w:val="18"/>
                <w:szCs w:val="18"/>
                <w:color w:val="auto"/>
              </w:rPr>
              <w:t>36,541</w:t>
            </w:r>
          </w:p>
        </w:tc>
        <w:tc>
          <w:tcPr>
            <w:tcW w:w="3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r>
      <w:tr>
        <w:trPr>
          <w:trHeight w:val="229"/>
        </w:trPr>
        <w:tc>
          <w:tcPr>
            <w:tcW w:w="76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Gregory Cole</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10,000</w:t>
            </w:r>
          </w:p>
        </w:tc>
        <w:tc>
          <w:tcPr>
            <w:tcW w:w="30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r>
      <w:tr>
        <w:trPr>
          <w:trHeight w:val="230"/>
        </w:trPr>
        <w:tc>
          <w:tcPr>
            <w:tcW w:w="7680" w:type="dxa"/>
            <w:vAlign w:val="bottom"/>
            <w:gridSpan w:val="2"/>
          </w:tcPr>
          <w:p>
            <w:pPr>
              <w:spacing w:after="0"/>
              <w:rPr>
                <w:sz w:val="20"/>
                <w:szCs w:val="20"/>
                <w:color w:val="auto"/>
              </w:rPr>
            </w:pPr>
            <w:r>
              <w:rPr>
                <w:rFonts w:ascii="Arial" w:cs="Arial" w:eastAsia="Arial" w:hAnsi="Arial"/>
                <w:sz w:val="18"/>
                <w:szCs w:val="18"/>
                <w:color w:val="auto"/>
              </w:rPr>
              <w:t>Thomas Degnan</w:t>
            </w:r>
          </w:p>
        </w:tc>
        <w:tc>
          <w:tcPr>
            <w:tcW w:w="18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r>
      <w:tr>
        <w:trPr>
          <w:trHeight w:val="229"/>
        </w:trPr>
        <w:tc>
          <w:tcPr>
            <w:tcW w:w="76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Helen Golding</w:t>
            </w:r>
          </w:p>
        </w:tc>
        <w:tc>
          <w:tcPr>
            <w:tcW w:w="18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r>
      <w:tr>
        <w:trPr>
          <w:trHeight w:val="230"/>
        </w:trPr>
        <w:tc>
          <w:tcPr>
            <w:tcW w:w="7680" w:type="dxa"/>
            <w:vAlign w:val="bottom"/>
            <w:gridSpan w:val="2"/>
          </w:tcPr>
          <w:p>
            <w:pPr>
              <w:spacing w:after="0"/>
              <w:rPr>
                <w:sz w:val="20"/>
                <w:szCs w:val="20"/>
                <w:color w:val="auto"/>
              </w:rPr>
            </w:pPr>
            <w:r>
              <w:rPr>
                <w:rFonts w:ascii="Arial" w:cs="Arial" w:eastAsia="Arial" w:hAnsi="Arial"/>
                <w:sz w:val="18"/>
                <w:szCs w:val="18"/>
                <w:color w:val="auto"/>
              </w:rPr>
              <w:t>Marla Gottschalk</w:t>
            </w:r>
          </w:p>
        </w:tc>
        <w:tc>
          <w:tcPr>
            <w:tcW w:w="1540" w:type="dxa"/>
            <w:vAlign w:val="bottom"/>
          </w:tcPr>
          <w:p>
            <w:pPr>
              <w:jc w:val="right"/>
              <w:spacing w:after="0"/>
              <w:rPr>
                <w:sz w:val="20"/>
                <w:szCs w:val="20"/>
                <w:color w:val="auto"/>
              </w:rPr>
            </w:pPr>
            <w:r>
              <w:rPr>
                <w:rFonts w:ascii="Arial" w:cs="Arial" w:eastAsia="Arial" w:hAnsi="Arial"/>
                <w:sz w:val="18"/>
                <w:szCs w:val="18"/>
                <w:color w:val="auto"/>
              </w:rPr>
              <w:t>4,335</w:t>
            </w:r>
          </w:p>
        </w:tc>
        <w:tc>
          <w:tcPr>
            <w:tcW w:w="3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r>
      <w:tr>
        <w:trPr>
          <w:trHeight w:val="230"/>
        </w:trPr>
        <w:tc>
          <w:tcPr>
            <w:tcW w:w="76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Allen Hugli</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w:t>
            </w:r>
          </w:p>
        </w:tc>
        <w:tc>
          <w:tcPr>
            <w:tcW w:w="30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r>
      <w:tr>
        <w:trPr>
          <w:trHeight w:val="230"/>
        </w:trPr>
        <w:tc>
          <w:tcPr>
            <w:tcW w:w="7680" w:type="dxa"/>
            <w:vAlign w:val="bottom"/>
            <w:gridSpan w:val="2"/>
          </w:tcPr>
          <w:p>
            <w:pPr>
              <w:spacing w:after="0"/>
              <w:rPr>
                <w:sz w:val="20"/>
                <w:szCs w:val="20"/>
                <w:color w:val="auto"/>
              </w:rPr>
            </w:pPr>
            <w:r>
              <w:rPr>
                <w:rFonts w:ascii="Arial" w:cs="Arial" w:eastAsia="Arial" w:hAnsi="Arial"/>
                <w:sz w:val="18"/>
                <w:szCs w:val="18"/>
                <w:color w:val="auto"/>
              </w:rPr>
              <w:t>Richard Noll</w:t>
            </w:r>
            <w:r>
              <w:rPr>
                <w:rFonts w:ascii="Arial" w:cs="Arial" w:eastAsia="Arial" w:hAnsi="Arial"/>
                <w:sz w:val="15"/>
                <w:szCs w:val="15"/>
                <w:color w:val="auto"/>
              </w:rPr>
              <w:t>(2)</w:t>
            </w:r>
          </w:p>
        </w:tc>
        <w:tc>
          <w:tcPr>
            <w:tcW w:w="1540" w:type="dxa"/>
            <w:vAlign w:val="bottom"/>
          </w:tcPr>
          <w:p>
            <w:pPr>
              <w:jc w:val="right"/>
              <w:spacing w:after="0"/>
              <w:rPr>
                <w:sz w:val="20"/>
                <w:szCs w:val="20"/>
                <w:color w:val="auto"/>
              </w:rPr>
            </w:pPr>
            <w:r>
              <w:rPr>
                <w:rFonts w:ascii="Arial" w:cs="Arial" w:eastAsia="Arial" w:hAnsi="Arial"/>
                <w:sz w:val="18"/>
                <w:szCs w:val="18"/>
                <w:color w:val="auto"/>
              </w:rPr>
              <w:t>21,502</w:t>
            </w:r>
          </w:p>
        </w:tc>
        <w:tc>
          <w:tcPr>
            <w:tcW w:w="3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r>
      <w:tr>
        <w:trPr>
          <w:trHeight w:val="229"/>
        </w:trPr>
        <w:tc>
          <w:tcPr>
            <w:tcW w:w="76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Ann Ziegler</w:t>
            </w:r>
          </w:p>
        </w:tc>
        <w:tc>
          <w:tcPr>
            <w:tcW w:w="18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r>
      <w:tr>
        <w:trPr>
          <w:trHeight w:val="230"/>
        </w:trPr>
        <w:tc>
          <w:tcPr>
            <w:tcW w:w="7680" w:type="dxa"/>
            <w:vAlign w:val="bottom"/>
            <w:gridSpan w:val="2"/>
          </w:tcPr>
          <w:p>
            <w:pPr>
              <w:spacing w:after="0"/>
              <w:rPr>
                <w:sz w:val="20"/>
                <w:szCs w:val="20"/>
                <w:color w:val="auto"/>
              </w:rPr>
            </w:pPr>
            <w:r>
              <w:rPr>
                <w:rFonts w:ascii="Arial" w:cs="Arial" w:eastAsia="Arial" w:hAnsi="Arial"/>
                <w:sz w:val="18"/>
                <w:szCs w:val="18"/>
                <w:b w:val="1"/>
                <w:bCs w:val="1"/>
                <w:color w:val="auto"/>
              </w:rPr>
              <w:t>Named Executive Officers:</w:t>
            </w:r>
          </w:p>
        </w:tc>
        <w:tc>
          <w:tcPr>
            <w:tcW w:w="1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0"/>
        </w:trPr>
        <w:tc>
          <w:tcPr>
            <w:tcW w:w="76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Michael Graham</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7,959</w:t>
            </w:r>
          </w:p>
        </w:tc>
        <w:tc>
          <w:tcPr>
            <w:tcW w:w="30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r>
      <w:tr>
        <w:trPr>
          <w:trHeight w:val="230"/>
        </w:trPr>
        <w:tc>
          <w:tcPr>
            <w:tcW w:w="7680" w:type="dxa"/>
            <w:vAlign w:val="bottom"/>
            <w:gridSpan w:val="2"/>
          </w:tcPr>
          <w:p>
            <w:pPr>
              <w:spacing w:after="0"/>
              <w:rPr>
                <w:sz w:val="20"/>
                <w:szCs w:val="20"/>
                <w:color w:val="auto"/>
              </w:rPr>
            </w:pPr>
            <w:r>
              <w:rPr>
                <w:rFonts w:ascii="Arial" w:cs="Arial" w:eastAsia="Arial" w:hAnsi="Arial"/>
                <w:sz w:val="18"/>
                <w:szCs w:val="18"/>
                <w:color w:val="auto"/>
              </w:rPr>
              <w:t>Stephan Pace</w:t>
            </w:r>
          </w:p>
        </w:tc>
        <w:tc>
          <w:tcPr>
            <w:tcW w:w="1540" w:type="dxa"/>
            <w:vAlign w:val="bottom"/>
          </w:tcPr>
          <w:p>
            <w:pPr>
              <w:jc w:val="right"/>
              <w:spacing w:after="0"/>
              <w:rPr>
                <w:sz w:val="20"/>
                <w:szCs w:val="20"/>
                <w:color w:val="auto"/>
              </w:rPr>
            </w:pPr>
            <w:r>
              <w:rPr>
                <w:rFonts w:ascii="Arial" w:cs="Arial" w:eastAsia="Arial" w:hAnsi="Arial"/>
                <w:sz w:val="18"/>
                <w:szCs w:val="18"/>
                <w:color w:val="auto"/>
              </w:rPr>
              <w:t>3,216</w:t>
            </w:r>
          </w:p>
        </w:tc>
        <w:tc>
          <w:tcPr>
            <w:tcW w:w="3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r>
      <w:tr>
        <w:trPr>
          <w:trHeight w:val="229"/>
        </w:trPr>
        <w:tc>
          <w:tcPr>
            <w:tcW w:w="76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Craig Cappel</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3,257</w:t>
            </w:r>
          </w:p>
        </w:tc>
        <w:tc>
          <w:tcPr>
            <w:tcW w:w="30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r>
      <w:tr>
        <w:trPr>
          <w:trHeight w:val="230"/>
        </w:trPr>
        <w:tc>
          <w:tcPr>
            <w:tcW w:w="7680" w:type="dxa"/>
            <w:vAlign w:val="bottom"/>
            <w:gridSpan w:val="2"/>
          </w:tcPr>
          <w:p>
            <w:pPr>
              <w:spacing w:after="0"/>
              <w:rPr>
                <w:sz w:val="20"/>
                <w:szCs w:val="20"/>
                <w:color w:val="auto"/>
              </w:rPr>
            </w:pPr>
            <w:r>
              <w:rPr>
                <w:rFonts w:ascii="Arial" w:cs="Arial" w:eastAsia="Arial" w:hAnsi="Arial"/>
                <w:sz w:val="18"/>
                <w:szCs w:val="18"/>
                <w:color w:val="auto"/>
              </w:rPr>
              <w:t>Rachel Bishop</w:t>
            </w:r>
          </w:p>
        </w:tc>
        <w:tc>
          <w:tcPr>
            <w:tcW w:w="1540" w:type="dxa"/>
            <w:vAlign w:val="bottom"/>
          </w:tcPr>
          <w:p>
            <w:pPr>
              <w:jc w:val="right"/>
              <w:spacing w:after="0"/>
              <w:rPr>
                <w:sz w:val="20"/>
                <w:szCs w:val="20"/>
                <w:color w:val="auto"/>
              </w:rPr>
            </w:pPr>
            <w:r>
              <w:rPr>
                <w:rFonts w:ascii="Arial" w:cs="Arial" w:eastAsia="Arial" w:hAnsi="Arial"/>
                <w:sz w:val="18"/>
                <w:szCs w:val="18"/>
                <w:color w:val="auto"/>
              </w:rPr>
              <w:t>2,942</w:t>
            </w:r>
          </w:p>
        </w:tc>
        <w:tc>
          <w:tcPr>
            <w:tcW w:w="3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r>
      <w:tr>
        <w:trPr>
          <w:trHeight w:val="215"/>
        </w:trPr>
        <w:tc>
          <w:tcPr>
            <w:tcW w:w="768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All executive officers and directors as a group</w:t>
            </w:r>
          </w:p>
        </w:tc>
        <w:tc>
          <w:tcPr>
            <w:tcW w:w="15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30"/>
        </w:trPr>
        <w:tc>
          <w:tcPr>
            <w:tcW w:w="768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(15 individuals)</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107,300</w:t>
            </w:r>
          </w:p>
        </w:tc>
        <w:tc>
          <w:tcPr>
            <w:tcW w:w="300" w:type="dxa"/>
            <w:vAlign w:val="bottom"/>
            <w:shd w:val="clear" w:color="auto" w:fill="CFF0FC"/>
          </w:tcPr>
          <w:p>
            <w:pPr>
              <w:spacing w:after="0"/>
              <w:rPr>
                <w:sz w:val="20"/>
                <w:szCs w:val="20"/>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0"/>
                <w:szCs w:val="20"/>
                <w:color w:val="auto"/>
              </w:rPr>
            </w:pPr>
          </w:p>
        </w:tc>
      </w:tr>
      <w:tr>
        <w:trPr>
          <w:trHeight w:val="230"/>
        </w:trPr>
        <w:tc>
          <w:tcPr>
            <w:tcW w:w="7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0"/>
        </w:trPr>
        <w:tc>
          <w:tcPr>
            <w:tcW w:w="768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Greater than 5% Stockholders:</w:t>
            </w:r>
          </w:p>
        </w:tc>
        <w:tc>
          <w:tcPr>
            <w:tcW w:w="15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30"/>
        </w:trPr>
        <w:tc>
          <w:tcPr>
            <w:tcW w:w="7680" w:type="dxa"/>
            <w:vAlign w:val="bottom"/>
            <w:gridSpan w:val="2"/>
          </w:tcPr>
          <w:p>
            <w:pPr>
              <w:spacing w:after="0"/>
              <w:rPr>
                <w:sz w:val="20"/>
                <w:szCs w:val="20"/>
                <w:color w:val="auto"/>
              </w:rPr>
            </w:pPr>
            <w:r>
              <w:rPr>
                <w:rFonts w:ascii="Arial" w:cs="Arial" w:eastAsia="Arial" w:hAnsi="Arial"/>
                <w:sz w:val="18"/>
                <w:szCs w:val="18"/>
                <w:color w:val="auto"/>
              </w:rPr>
              <w:t>PFL</w:t>
            </w:r>
            <w:r>
              <w:rPr>
                <w:rFonts w:ascii="Arial" w:cs="Arial" w:eastAsia="Arial" w:hAnsi="Arial"/>
                <w:sz w:val="15"/>
                <w:szCs w:val="15"/>
                <w:color w:val="auto"/>
              </w:rPr>
              <w:t>(3)</w:t>
            </w:r>
          </w:p>
        </w:tc>
        <w:tc>
          <w:tcPr>
            <w:tcW w:w="1540" w:type="dxa"/>
            <w:vAlign w:val="bottom"/>
          </w:tcPr>
          <w:p>
            <w:pPr>
              <w:jc w:val="right"/>
              <w:spacing w:after="0"/>
              <w:rPr>
                <w:sz w:val="20"/>
                <w:szCs w:val="20"/>
                <w:color w:val="auto"/>
              </w:rPr>
            </w:pPr>
            <w:r>
              <w:rPr>
                <w:rFonts w:ascii="Arial" w:cs="Arial" w:eastAsia="Arial" w:hAnsi="Arial"/>
                <w:sz w:val="18"/>
                <w:szCs w:val="18"/>
                <w:color w:val="auto"/>
              </w:rPr>
              <w:t>155,455,000</w:t>
            </w:r>
          </w:p>
        </w:tc>
        <w:tc>
          <w:tcPr>
            <w:tcW w:w="300" w:type="dxa"/>
            <w:vAlign w:val="bottom"/>
          </w:tcPr>
          <w:p>
            <w:pPr>
              <w:spacing w:after="0"/>
              <w:rPr>
                <w:sz w:val="20"/>
                <w:szCs w:val="20"/>
                <w:color w:val="auto"/>
              </w:rPr>
            </w:pP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74%</w:t>
            </w:r>
          </w:p>
        </w:tc>
      </w:tr>
    </w:tbl>
    <w:p>
      <w:pPr>
        <w:spacing w:after="0" w:line="219" w:lineRule="exact"/>
        <w:rPr>
          <w:sz w:val="20"/>
          <w:szCs w:val="20"/>
          <w:color w:val="auto"/>
        </w:rPr>
      </w:pPr>
    </w:p>
    <w:p>
      <w:pPr>
        <w:ind w:left="20"/>
        <w:spacing w:after="0"/>
        <w:rPr>
          <w:sz w:val="20"/>
          <w:szCs w:val="20"/>
          <w:color w:val="auto"/>
        </w:rPr>
      </w:pPr>
      <w:r>
        <w:rPr>
          <w:rFonts w:ascii="Arial" w:cs="Arial" w:eastAsia="Arial" w:hAnsi="Arial"/>
          <w:sz w:val="16"/>
          <w:szCs w:val="16"/>
          <w:color w:val="auto"/>
        </w:rPr>
        <w:t>*Less than 1%.</w:t>
      </w:r>
    </w:p>
    <w:p>
      <w:pPr>
        <w:spacing w:after="0" w:line="221" w:lineRule="exact"/>
        <w:rPr>
          <w:sz w:val="20"/>
          <w:szCs w:val="20"/>
          <w:color w:val="auto"/>
        </w:rPr>
      </w:pPr>
    </w:p>
    <w:p>
      <w:pPr>
        <w:ind w:left="440" w:hanging="432"/>
        <w:spacing w:after="0" w:line="189" w:lineRule="auto"/>
        <w:tabs>
          <w:tab w:leader="none" w:pos="440" w:val="left"/>
        </w:tabs>
        <w:numPr>
          <w:ilvl w:val="0"/>
          <w:numId w:val="43"/>
        </w:numPr>
        <w:rPr>
          <w:rFonts w:ascii="Arial" w:cs="Arial" w:eastAsia="Arial" w:hAnsi="Arial"/>
          <w:sz w:val="29"/>
          <w:szCs w:val="29"/>
          <w:color w:val="auto"/>
          <w:vertAlign w:val="superscript"/>
        </w:rPr>
      </w:pPr>
      <w:r>
        <w:rPr>
          <w:rFonts w:ascii="Arial" w:cs="Arial" w:eastAsia="Arial" w:hAnsi="Arial"/>
          <w:sz w:val="16"/>
          <w:szCs w:val="16"/>
          <w:color w:val="auto"/>
        </w:rPr>
        <w:t>Does not include any RSUs or PSUs held by executive officers and directors, as none of those outstanding awards are scheduled to vest within 60 days following March 31, 2021.</w:t>
      </w:r>
    </w:p>
    <w:p>
      <w:pPr>
        <w:spacing w:after="0" w:line="72" w:lineRule="exact"/>
        <w:rPr>
          <w:rFonts w:ascii="Arial" w:cs="Arial" w:eastAsia="Arial" w:hAnsi="Arial"/>
          <w:sz w:val="29"/>
          <w:szCs w:val="29"/>
          <w:color w:val="auto"/>
          <w:vertAlign w:val="superscript"/>
        </w:rPr>
      </w:pPr>
    </w:p>
    <w:p>
      <w:pPr>
        <w:ind w:left="440" w:hanging="432"/>
        <w:spacing w:after="0"/>
        <w:tabs>
          <w:tab w:leader="none" w:pos="440" w:val="left"/>
        </w:tabs>
        <w:numPr>
          <w:ilvl w:val="0"/>
          <w:numId w:val="43"/>
        </w:numPr>
        <w:rPr>
          <w:rFonts w:ascii="Arial" w:cs="Arial" w:eastAsia="Arial" w:hAnsi="Arial"/>
          <w:sz w:val="29"/>
          <w:szCs w:val="29"/>
          <w:color w:val="auto"/>
          <w:vertAlign w:val="superscript"/>
        </w:rPr>
      </w:pPr>
      <w:r>
        <w:rPr>
          <w:rFonts w:ascii="Arial" w:cs="Arial" w:eastAsia="Arial" w:hAnsi="Arial"/>
          <w:sz w:val="16"/>
          <w:szCs w:val="16"/>
          <w:color w:val="auto"/>
        </w:rPr>
        <w:t>Includes 6,502 shares held by Mr. Noll directly and 15,000 shares held in revocable living trust in which Mr. Noll is the trustee.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2" w:lineRule="exact"/>
        <w:rPr>
          <w:sz w:val="20"/>
          <w:szCs w:val="20"/>
          <w:color w:val="auto"/>
        </w:rPr>
      </w:pPr>
    </w:p>
    <w:p>
      <w:pPr>
        <w:ind w:left="440" w:hanging="432"/>
        <w:spacing w:after="0" w:line="189" w:lineRule="auto"/>
        <w:tabs>
          <w:tab w:leader="none" w:pos="440" w:val="left"/>
        </w:tabs>
        <w:numPr>
          <w:ilvl w:val="0"/>
          <w:numId w:val="44"/>
        </w:numPr>
        <w:rPr>
          <w:rFonts w:ascii="Arial" w:cs="Arial" w:eastAsia="Arial" w:hAnsi="Arial"/>
          <w:sz w:val="29"/>
          <w:szCs w:val="29"/>
          <w:color w:val="auto"/>
          <w:vertAlign w:val="superscript"/>
        </w:rPr>
      </w:pPr>
      <w:r>
        <w:rPr>
          <w:rFonts w:ascii="Arial" w:cs="Arial" w:eastAsia="Arial" w:hAnsi="Arial"/>
          <w:sz w:val="16"/>
          <w:szCs w:val="16"/>
          <w:color w:val="auto"/>
        </w:rPr>
        <w:t>PFL is wholly-owned by Packaging Holdings Limited (“PHL”), which is wholly-owned by Mr. Graeme Hart. The principal business address of PFL, PHL, and Mr. Hart is c/o Rank Group Limited, Floor 9, 148 Quay Street, Auckland, 1010 New Zealand.</w:t>
      </w:r>
    </w:p>
    <w:p>
      <w:pPr>
        <w:spacing w:after="0" w:line="198" w:lineRule="exact"/>
        <w:rPr>
          <w:sz w:val="20"/>
          <w:szCs w:val="20"/>
          <w:color w:val="auto"/>
        </w:rPr>
      </w:pPr>
    </w:p>
    <w:p>
      <w:pPr>
        <w:ind w:right="2360"/>
        <w:spacing w:after="0" w:line="275" w:lineRule="auto"/>
        <w:rPr>
          <w:sz w:val="20"/>
          <w:szCs w:val="20"/>
          <w:color w:val="auto"/>
        </w:rPr>
      </w:pPr>
      <w:r>
        <w:rPr>
          <w:rFonts w:ascii="Arial" w:cs="Arial" w:eastAsia="Arial" w:hAnsi="Arial"/>
          <w:sz w:val="36"/>
          <w:szCs w:val="36"/>
          <w:b w:val="1"/>
          <w:bCs w:val="1"/>
          <w:color w:val="1F497D"/>
        </w:rPr>
        <w:t>CERTAIN RELATIONSHIPS AND RELATED PERSON TRANSACTIONS</w:t>
      </w:r>
    </w:p>
    <w:p>
      <w:pPr>
        <w:spacing w:after="0" w:line="1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Prior to our separation from PEI and our initial public offering (“IPO”), we operated as part of PEI Group’s (previously known as RGHL Group) broader corporate organization rather than as a stand-alone public company. PEI Group and Rank have performed or supported various corporate services for us, and we have engaged in various transactions with PEI Group. In connection with our IPO, we entered into new agreements with the PEI Group and Rank. The prices and other terms of these new agreements were negotiated on what we believe to be an arm’s-length basis. The historical (pre-IPO) and current arrangements we had and have with PEI Group and Rank are described below.</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Historical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Defined Benefit Plans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Prior to our separation from PEI Group and IPO, certain of our employees participated in a defined benefit plan sponsored by a member of PEI Group.</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Administrative Services and Lease</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PEI Group has provided us certain administrative services, including executive management, human resources, procurement, finance, legal, tax and information technology services, and use of space in our headquarters building in Lake Forest, Illinois. Total costs allocated to us for these functions were $2 million for 2020. These amounts include costs of $1 million that were not historically allocated to us as part of PEI Group's normal monthly reporting process. In addition, costs of $2 million were allocated to us related to the IPO process that cannot be deferred and offset against the IPO proceeds, as well as costs related to our preparations to operate as a stand-alone public company.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Repurchase of Accounts Receivables Previously Sold to PEI Group</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January 30, 2020, we repurchased all of the U.S. accounts receivable that we previously sold through PEI Group’s securitization facility for $264 million, $240 million of which was settled in cash and the remaining amount used to settle certain current related party receivables. The cash to purchase these receivables was provided by an increase in related party borrowings, which was subsequently settled.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Intercompany Indebtedness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outstanding borrowings, net of deferred financing transaction costs and original issue discounts plus accrued interest incurred under the PEI Group Credit Agreement were reallocated to an entity within PEI Group and on February 4, 2020, we were fully and unconditionally released from the security and guarantee arrangements relating to PEI Group’s borrowings. This reallocation resulted in a payment to PEI Group of $8 million for accrued interest and an increase of $2,001 million in related party borrowings, which was subsequently settled.</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February 4, 2020, we repaid $3,627 million of related party borrowings and $22 million of related party accrued interest owed to PEI Group and capitalized, as additional paid-in capital without the issuance of any additional shares, the remaining $831 million balance of the related party borrowings owed to PEI Group.</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Transfers of Property, Plant and Equipment</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2019, in preparation for our IPO the ownership or lease of certain plants, warehouses, equipment (including manufacturing lines), information technology assets and inventory, were transferred to us from PEI Group with a net book value in an amount totaling $110 million.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Supply, Warehousing and Freight Agreements with Pactiv</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have entered into supply agreements to continue selling products to and buying products from Pactiv. These agreements will expire on December 31, 2024. Certain of the products we manufacture and sell to Pactiv are made using equipment in our plants that is owned by Pactiv, and certain of the products that Pactiv manufactures and sells to us are made using equipment in Pactiv’s plants that is owned by us. Under the supply agreements, we and Pactiv agree to maintain the other party’s equipment that is in such party’s plants, provided that any required capital expenditures related to such equipment are the equipment owner’s responsibility. We have (i) sold products to Pactiv, primarily aluminum foil and aluminum foil containers, and (ii) purchased products from Pactiv, primarily tableware. For 2020, revenues from products sold to Pactiv were $116 million and we paid $330 million for purchases from Pactiv.</w:t>
      </w:r>
    </w:p>
    <w:p>
      <w:pPr>
        <w:spacing w:after="0" w:line="16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have entered into a warehousing and freight services agreement with Pactiv to continue storing many of our finished goods in warehouses operated by Pactiv and to provide certain freight services for shipments from our plants to our warehouses (including Pactiv warehouses) and from our warehouses to our customers. The term of the warehousing services under the agreement will vary by location. The term of the freight services under the agreement is for approximately three years. For 2020, Pactiv charged us freight and warehousing costs of $80 million.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Transition Services Agreements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entered into three Transition Services Agreements (“TSAs”) with members of PEI Group and Rank:</w:t>
      </w:r>
    </w:p>
    <w:p>
      <w:pPr>
        <w:spacing w:after="0" w:line="225" w:lineRule="exact"/>
        <w:rPr>
          <w:sz w:val="20"/>
          <w:szCs w:val="20"/>
          <w:color w:val="auto"/>
        </w:rPr>
      </w:pPr>
    </w:p>
    <w:p>
      <w:pPr>
        <w:jc w:val="both"/>
        <w:ind w:left="880" w:hanging="440"/>
        <w:spacing w:after="0" w:line="254" w:lineRule="auto"/>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TSA whereby PEI Group will continue to provide certain administrative services to us, including information technology service; accounting, treasury, financial reporting and transaction support; human resources; procurement; tax, legal and compliance related services; and other corporate services. These services will be consistent with administrative services provided to us by PEI Group prior to our IPO and the charges are at forecasted cost or current cost plus margin. In addition, we will provide certain services to PEI Group, consistent with services provided by us to PEI Group prior to our IPO, which are also charged at current cost plus margin. Additionally, we have agreed that at each other’s request, certain tax, financial and other information will be provided to enable preparation of tax and financial reports of the respective parties and for other business purposes.</w:t>
      </w:r>
    </w:p>
    <w:p>
      <w:pPr>
        <w:spacing w:after="0" w:line="194" w:lineRule="exact"/>
        <w:rPr>
          <w:rFonts w:ascii="Arial" w:cs="Arial" w:eastAsia="Arial" w:hAnsi="Arial"/>
          <w:sz w:val="18"/>
          <w:szCs w:val="18"/>
          <w:color w:val="auto"/>
        </w:rPr>
      </w:pPr>
    </w:p>
    <w:p>
      <w:pPr>
        <w:jc w:val="both"/>
        <w:ind w:left="880" w:hanging="440"/>
        <w:spacing w:after="0" w:line="259" w:lineRule="auto"/>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TSA whereby Rank provides certain administrative services to us, including financial reporting, consulting and compliance, insurance procurement and human resources support, legal and corporate secretarial support and related services, to be charged at an agreed hourly rate, and we will provide, at Rank’s request, certain historical tax and financial information to enable Rank to prepare certain of its tax and financial reports. These services are also charged at an agreed hourly rate.</w:t>
      </w:r>
    </w:p>
    <w:p>
      <w:pPr>
        <w:spacing w:after="0" w:line="186" w:lineRule="exact"/>
        <w:rPr>
          <w:rFonts w:ascii="Arial" w:cs="Arial" w:eastAsia="Arial" w:hAnsi="Arial"/>
          <w:sz w:val="18"/>
          <w:szCs w:val="18"/>
          <w:color w:val="auto"/>
        </w:rPr>
      </w:pPr>
    </w:p>
    <w:p>
      <w:pPr>
        <w:jc w:val="both"/>
        <w:ind w:left="880" w:hanging="440"/>
        <w:spacing w:after="0" w:line="263" w:lineRule="auto"/>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TSA for our Red Bluff, California and Huntersville, North Carolina facilities, acquired from Pactiv in 2019, whereby Pactiv provides certain services to us, including tooling and engineering support, financial services, procurement services, and environmental, health and safety services, charged at an agreed rate.</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services provided under these TSAs will terminate within 24, 24, and 12 months, respectively (excluding the provision of information), provided that the party receiving services may terminate certain specified services early.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lease our corporate headquarters in Lake Forest, IL from Pactiv. We occupy approximately 70,000 square feet at market rent with a term of ten years, beginning January 1, 2020, with two five-year renewal options. We amended the lease agreement by adding approximately 32,000 square feet at market rent, beginning February 1, 2021, at our corporate headquarters. We also lease approximately 26,000 square feet in Pactiv’s Canandaigua, New York facility for certain research and development activities. The Canandaigua lease is at market rent and has a term of five years, beginning January 1, 2020, provided we have the right to terminate the lease on six months’ notice.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Policies and Procedures for Transactions with Related Persons</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have adopted a Related Person Transaction Policy that provides that our executive officers, directors, nominees for election as a director, beneficial owners of 5% or more of our common stock and any members of the immediate family of any of the foregoing persons are not permitted to enter into a related party transaction with us without the approval or ratification of a designated committee of our board of directors (which will initially be the Audit Committee) or other committee designated by our board of directors made up solely of independent directors. Any request for us to enter into a transaction with an executive officer, director, nominee for election as a director, beneficial owner of 5% or more of our common stock or any member of the immediate family of any of the foregoing persons, in which the amount involved exceeds $120,000 and such person would have a direct or indirect interest, must be presented to our Audit Committee or other committee of independent directors for review to determine whether the related party involved has a direct or indirect material interest in the transaction. In reviewing any such proposal, our Audit Committee or other committee of independent directors are to consider the relevant facts of the transaction, including the risks, costs and benefits to us and whether the transaction is on terms no less favorable than terms generally available to an unaffiliated third party under the same or similar circumstances.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During 2020, the members of our CNG Committee were Gregory Cole, Thomas Degnan and Richard Noll, none of whom is or has been our current or former officer or employee or was involved in a relationship requiring disclosure as an interlocking director or under Item 404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73" w:lineRule="exact"/>
        <w:rPr>
          <w:sz w:val="20"/>
          <w:szCs w:val="20"/>
          <w:color w:val="auto"/>
        </w:rPr>
      </w:pPr>
    </w:p>
    <w:p>
      <w:pPr>
        <w:spacing w:after="0"/>
        <w:rPr>
          <w:sz w:val="20"/>
          <w:szCs w:val="20"/>
          <w:color w:val="auto"/>
        </w:rPr>
      </w:pPr>
      <w:r>
        <w:rPr>
          <w:rFonts w:ascii="Arial" w:cs="Arial" w:eastAsia="Arial" w:hAnsi="Arial"/>
          <w:sz w:val="36"/>
          <w:szCs w:val="36"/>
          <w:b w:val="1"/>
          <w:bCs w:val="1"/>
          <w:color w:val="1F497D"/>
        </w:rPr>
        <w:t>QUESTIONS AND ANSWERS ABOUT THE ANNUAL MEETING</w:t>
      </w:r>
    </w:p>
    <w:p>
      <w:pPr>
        <w:spacing w:after="0" w:line="27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following questions and answers are intended to address briefly some commonly asked questions regarding the Annual Meeting and the matters to be voted on at the Annual Meeting or at any adjournments or postponements thereof. We urge you to read the remainder of this Proxy Statement carefully because the information in this section does not provide all information that might be important to you. Please refer to the more detailed information contained elsewhere in this Proxy Statement and the documents referred to in this Proxy Statement, which you should read carefully.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are the purposes of the Annual Meeting?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Annual Meeting is being held for the purposes of considering and taking action with respect to the following:</w:t>
      </w:r>
    </w:p>
    <w:p>
      <w:pPr>
        <w:spacing w:after="0" w:line="225" w:lineRule="exact"/>
        <w:rPr>
          <w:sz w:val="20"/>
          <w:szCs w:val="20"/>
          <w:color w:val="auto"/>
        </w:rPr>
      </w:pPr>
    </w:p>
    <w:p>
      <w:pPr>
        <w:ind w:left="880" w:hanging="440"/>
        <w:spacing w:after="0"/>
        <w:tabs>
          <w:tab w:leader="none" w:pos="8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to elect three directors to serve until the 2024 Annual Meeting of Stockholders;</w:t>
      </w:r>
    </w:p>
    <w:p>
      <w:pPr>
        <w:spacing w:after="0" w:line="225" w:lineRule="exact"/>
        <w:rPr>
          <w:rFonts w:ascii="Arial" w:cs="Arial" w:eastAsia="Arial" w:hAnsi="Arial"/>
          <w:sz w:val="18"/>
          <w:szCs w:val="18"/>
          <w:color w:val="auto"/>
        </w:rPr>
      </w:pPr>
    </w:p>
    <w:p>
      <w:pPr>
        <w:ind w:left="880" w:hanging="440"/>
        <w:spacing w:after="0" w:line="277" w:lineRule="auto"/>
        <w:tabs>
          <w:tab w:leader="none" w:pos="8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to ratify the appointment of PricewaterhouseCoopers LLP as our independent registered public accounting firm for the year ending December 31, 2021;</w:t>
      </w:r>
    </w:p>
    <w:p>
      <w:pPr>
        <w:spacing w:after="0" w:line="170" w:lineRule="exact"/>
        <w:rPr>
          <w:rFonts w:ascii="Arial" w:cs="Arial" w:eastAsia="Arial" w:hAnsi="Arial"/>
          <w:sz w:val="18"/>
          <w:szCs w:val="18"/>
          <w:color w:val="auto"/>
        </w:rPr>
      </w:pPr>
    </w:p>
    <w:p>
      <w:pPr>
        <w:ind w:left="880" w:hanging="440"/>
        <w:spacing w:after="0"/>
        <w:tabs>
          <w:tab w:leader="none" w:pos="8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to approve, on an advisory basis, the 2020 compensation of our named executive officers as disclosed in the accompanying proxy statement;</w:t>
      </w:r>
    </w:p>
    <w:p>
      <w:pPr>
        <w:spacing w:after="0" w:line="248" w:lineRule="exact"/>
        <w:rPr>
          <w:rFonts w:ascii="Arial" w:cs="Arial" w:eastAsia="Arial" w:hAnsi="Arial"/>
          <w:sz w:val="16"/>
          <w:szCs w:val="16"/>
          <w:color w:val="auto"/>
        </w:rPr>
      </w:pPr>
    </w:p>
    <w:p>
      <w:pPr>
        <w:ind w:left="880" w:hanging="440"/>
        <w:spacing w:after="0"/>
        <w:tabs>
          <w:tab w:leader="none" w:pos="8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to vote, on an advisory basis, on the frequency of future advisory votes on the compensation of our named executive officers; and</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to transact such other business as may properly come before the meeting or at any and all adjournments or postponements thereof.</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can I participate in the Annual Meeting?</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Annual Meeting will be a completely virtual meeting. There will be no physical meeting location.</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To participate in the Annual Meeting, visit </w:t>
      </w:r>
      <w:r>
        <w:rPr>
          <w:rFonts w:ascii="Arial" w:cs="Arial" w:eastAsia="Arial" w:hAnsi="Arial"/>
          <w:sz w:val="18"/>
          <w:szCs w:val="18"/>
          <w:i w:val="1"/>
          <w:iCs w:val="1"/>
          <w:color w:val="auto"/>
        </w:rPr>
        <w:t>www.virtualshareholdermeeting.com/REYN2021</w:t>
      </w:r>
      <w:r>
        <w:rPr>
          <w:rFonts w:ascii="Arial" w:cs="Arial" w:eastAsia="Arial" w:hAnsi="Arial"/>
          <w:sz w:val="18"/>
          <w:szCs w:val="18"/>
          <w:color w:val="auto"/>
        </w:rPr>
        <w:t xml:space="preserve"> and enter the 16-digit control number included on your proxy card or on the instructions that accompanied your proxy materials. You may begin to log into the meeting platform beginning at 3:45 p.m., Central Time (“CT”), on May 25, 2021. The meeting will begin promptly at 4:00 p.m. CT on May 25, 2021.</w:t>
      </w:r>
    </w:p>
    <w:p>
      <w:pPr>
        <w:spacing w:after="0" w:line="21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If you wish to submit a question during the meeting, log into the virtual meeting platform at </w:t>
      </w:r>
      <w:r>
        <w:rPr>
          <w:rFonts w:ascii="Arial" w:cs="Arial" w:eastAsia="Arial" w:hAnsi="Arial"/>
          <w:sz w:val="17"/>
          <w:szCs w:val="17"/>
          <w:i w:val="1"/>
          <w:iCs w:val="1"/>
          <w:color w:val="auto"/>
        </w:rPr>
        <w:t>www.virtualshareholdermeeting.com/REYN2021</w:t>
      </w:r>
      <w:r>
        <w:rPr>
          <w:rFonts w:ascii="Arial" w:cs="Arial" w:eastAsia="Arial" w:hAnsi="Arial"/>
          <w:sz w:val="17"/>
          <w:szCs w:val="17"/>
          <w:color w:val="auto"/>
        </w:rPr>
        <w:t>, and follow the instructions in the virtual meeting platform for submitting a question. Questions must pertain to meeting matters, and the question and answer session will be subject to time constraints and rules of conduct. Questions regarding personal matters, including those related to employment, product issues or suggestions for product innovations, are not pertinent to meeting matters and therefore will not be answered.</w:t>
      </w:r>
    </w:p>
    <w:p>
      <w:pPr>
        <w:spacing w:after="0" w:line="1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you encounter any technical difficulties with the virtual meeting platform on the Annual Meeting day either during the check-in or meeting time, please call the technical support number that will be posted on the virtual meeting platform log in page.</w:t>
      </w:r>
    </w:p>
    <w:p>
      <w:pPr>
        <w:spacing w:after="0" w:line="170"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Who is entitled to vote at the Annual Meeting?</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the close of business on March 31, 2021, the record date for determination of stockholders entitled to vote at the Annual Meeting, there were outstanding 209,757,984 shares of our common stock, par value $0.001 per share, all of</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which are entitled to vote with respect to all matters to be acted upon at the Annual Meeting. Each stockholder of record is entitled to one vote for each share of our common stock held by such stockholder.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constitutes a quorum for the Annual Meeting?</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Amended and Restated Bylaws (the “Bylaws”) provide that a majority of the total voting power of all outstanding shares of stock generally entitled to vote at a meeting of stockholders, present in person or by proxy, will constitute a quorum for the transaction of business at the Annual Meeting. Shares that are voted “abstain” or “withheld” and broker “non-votes” are counted as present for purposes of determining whether a quorum is present at the Annual Meeting.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is the difference between a “stockholder of record” and a “street name” holder?</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If your shares are registered directly in your name, you are considered the stockholder of record with respect to those shares. If your shares are held in a stock brokerage account or by a bank or other nominee, then the broker, bank or other nominee is considered to be the stockholder of record with respect to those shares, while you are considered the beneficial owner of those shares. In that case, your shares are said to be held in “street name.”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are broker non-votes?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If your shares are held in “street name,” your broker, bank or other nominee is required to vote your shares according to your instructions. If you do not give instructions to your broker, bank or other nominee, it will still be able to vote your shares with respect to certain “discretionary” items, but will not be allowed to vote your shares with respect to “non-discretionary” items. Proposals 1, 3 and 4 are “non-discretionary” items. If you do not instruct your broker, bank or other nominee how to vote with respect to those proposals, it may not vote for those proposals, and those votes will be counted as broker “non-votes.” Proposal 2 is considered to be a discretionary item, and your broker, bank or other nominee will be able to vote on this proposal even if it does not receive instructions from you.</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vote is required to approve each proposal?</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sets forth the votes that are required from the holders of common stock to approve each of the proposals, and the impact of abstentions and broker non-votes: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040" w:type="dxa"/>
            <w:vAlign w:val="bottom"/>
          </w:tcPr>
          <w:p>
            <w:pPr>
              <w:jc w:val="center"/>
              <w:spacing w:after="0"/>
              <w:rPr>
                <w:sz w:val="20"/>
                <w:szCs w:val="20"/>
                <w:color w:val="auto"/>
              </w:rPr>
            </w:pPr>
            <w:r>
              <w:rPr>
                <w:rFonts w:ascii="Arial" w:cs="Arial" w:eastAsia="Arial" w:hAnsi="Arial"/>
                <w:sz w:val="16"/>
                <w:szCs w:val="16"/>
                <w:b w:val="1"/>
                <w:bCs w:val="1"/>
                <w:color w:val="auto"/>
                <w:w w:val="90"/>
              </w:rPr>
              <w:t>Proposal</w:t>
            </w:r>
          </w:p>
        </w:tc>
        <w:tc>
          <w:tcPr>
            <w:tcW w:w="14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60" w:type="dxa"/>
            <w:vAlign w:val="bottom"/>
          </w:tcPr>
          <w:p>
            <w:pPr>
              <w:jc w:val="center"/>
              <w:spacing w:after="0"/>
              <w:rPr>
                <w:sz w:val="20"/>
                <w:szCs w:val="20"/>
                <w:color w:val="auto"/>
              </w:rPr>
            </w:pPr>
            <w:r>
              <w:rPr>
                <w:rFonts w:ascii="Arial" w:cs="Arial" w:eastAsia="Arial" w:hAnsi="Arial"/>
                <w:sz w:val="16"/>
                <w:szCs w:val="16"/>
                <w:b w:val="1"/>
                <w:bCs w:val="1"/>
                <w:color w:val="auto"/>
                <w:w w:val="91"/>
              </w:rPr>
              <w:t>Impact of Abstentions and</w:t>
            </w:r>
          </w:p>
        </w:tc>
      </w:tr>
      <w:tr>
        <w:trPr>
          <w:trHeight w:val="213"/>
        </w:trPr>
        <w:tc>
          <w:tcPr>
            <w:tcW w:w="1040" w:type="dxa"/>
            <w:vAlign w:val="bottom"/>
          </w:tcPr>
          <w:p>
            <w:pPr>
              <w:jc w:val="center"/>
              <w:spacing w:after="0"/>
              <w:rPr>
                <w:sz w:val="20"/>
                <w:szCs w:val="20"/>
                <w:color w:val="auto"/>
              </w:rPr>
            </w:pPr>
            <w:r>
              <w:rPr>
                <w:rFonts w:ascii="Arial" w:cs="Arial" w:eastAsia="Arial" w:hAnsi="Arial"/>
                <w:sz w:val="16"/>
                <w:szCs w:val="16"/>
                <w:b w:val="1"/>
                <w:bCs w:val="1"/>
                <w:color w:val="auto"/>
                <w:w w:val="95"/>
              </w:rPr>
              <w:t>Number</w:t>
            </w:r>
          </w:p>
        </w:tc>
        <w:tc>
          <w:tcPr>
            <w:tcW w:w="3880" w:type="dxa"/>
            <w:vAlign w:val="bottom"/>
            <w:gridSpan w:val="3"/>
          </w:tcPr>
          <w:p>
            <w:pPr>
              <w:ind w:left="140"/>
              <w:spacing w:after="0"/>
              <w:rPr>
                <w:sz w:val="20"/>
                <w:szCs w:val="20"/>
                <w:color w:val="auto"/>
              </w:rPr>
            </w:pPr>
            <w:r>
              <w:rPr>
                <w:rFonts w:ascii="Arial" w:cs="Arial" w:eastAsia="Arial" w:hAnsi="Arial"/>
                <w:sz w:val="16"/>
                <w:szCs w:val="16"/>
                <w:b w:val="1"/>
                <w:bCs w:val="1"/>
                <w:color w:val="auto"/>
              </w:rPr>
              <w:t>Subject</w:t>
            </w:r>
          </w:p>
        </w:tc>
        <w:tc>
          <w:tcPr>
            <w:tcW w:w="3160" w:type="dxa"/>
            <w:vAlign w:val="bottom"/>
            <w:gridSpan w:val="2"/>
          </w:tcPr>
          <w:p>
            <w:pPr>
              <w:ind w:left="1040"/>
              <w:spacing w:after="0"/>
              <w:rPr>
                <w:sz w:val="20"/>
                <w:szCs w:val="20"/>
                <w:color w:val="auto"/>
              </w:rPr>
            </w:pPr>
            <w:r>
              <w:rPr>
                <w:rFonts w:ascii="Arial" w:cs="Arial" w:eastAsia="Arial" w:hAnsi="Arial"/>
                <w:sz w:val="16"/>
                <w:szCs w:val="16"/>
                <w:b w:val="1"/>
                <w:bCs w:val="1"/>
                <w:color w:val="auto"/>
              </w:rPr>
              <w:t>Vote Required</w:t>
            </w:r>
          </w:p>
        </w:tc>
        <w:tc>
          <w:tcPr>
            <w:tcW w:w="3160" w:type="dxa"/>
            <w:vAlign w:val="bottom"/>
          </w:tcPr>
          <w:p>
            <w:pPr>
              <w:jc w:val="center"/>
              <w:spacing w:after="0"/>
              <w:rPr>
                <w:sz w:val="20"/>
                <w:szCs w:val="20"/>
                <w:color w:val="auto"/>
              </w:rPr>
            </w:pPr>
            <w:r>
              <w:rPr>
                <w:rFonts w:ascii="Arial" w:cs="Arial" w:eastAsia="Arial" w:hAnsi="Arial"/>
                <w:sz w:val="16"/>
                <w:szCs w:val="16"/>
                <w:b w:val="1"/>
                <w:bCs w:val="1"/>
                <w:color w:val="auto"/>
                <w:w w:val="92"/>
              </w:rPr>
              <w:t>Broker Non-Votes, if any</w:t>
            </w:r>
          </w:p>
        </w:tc>
      </w:tr>
      <w:tr>
        <w:trPr>
          <w:trHeight w:val="189"/>
        </w:trPr>
        <w:tc>
          <w:tcPr>
            <w:tcW w:w="1040" w:type="dxa"/>
            <w:vAlign w:val="bottom"/>
            <w:tcBorders>
              <w:top w:val="single" w:sz="8" w:color="auto"/>
            </w:tcBorders>
            <w:shd w:val="clear" w:color="auto" w:fill="DAEEF3"/>
          </w:tcPr>
          <w:p>
            <w:pPr>
              <w:jc w:val="center"/>
              <w:spacing w:after="0"/>
              <w:rPr>
                <w:sz w:val="20"/>
                <w:szCs w:val="20"/>
                <w:color w:val="auto"/>
              </w:rPr>
            </w:pPr>
            <w:r>
              <w:rPr>
                <w:rFonts w:ascii="Arial" w:cs="Arial" w:eastAsia="Arial" w:hAnsi="Arial"/>
                <w:sz w:val="16"/>
                <w:szCs w:val="16"/>
                <w:color w:val="auto"/>
                <w:w w:val="89"/>
              </w:rPr>
              <w:t>1</w:t>
            </w:r>
          </w:p>
        </w:tc>
        <w:tc>
          <w:tcPr>
            <w:tcW w:w="140" w:type="dxa"/>
            <w:vAlign w:val="bottom"/>
            <w:tcBorders>
              <w:top w:val="single" w:sz="8" w:color="DAEEF3"/>
            </w:tcBorders>
            <w:shd w:val="clear" w:color="auto" w:fill="DAEEF3"/>
          </w:tcPr>
          <w:p>
            <w:pPr>
              <w:spacing w:after="0"/>
              <w:rPr>
                <w:sz w:val="16"/>
                <w:szCs w:val="16"/>
                <w:color w:val="auto"/>
              </w:rPr>
            </w:pPr>
          </w:p>
        </w:tc>
        <w:tc>
          <w:tcPr>
            <w:tcW w:w="3580" w:type="dxa"/>
            <w:vAlign w:val="bottom"/>
            <w:tcBorders>
              <w:top w:val="single" w:sz="8" w:color="auto"/>
            </w:tcBorders>
            <w:shd w:val="clear" w:color="auto" w:fill="DAEEF3"/>
          </w:tcPr>
          <w:p>
            <w:pPr>
              <w:spacing w:after="0"/>
              <w:rPr>
                <w:sz w:val="20"/>
                <w:szCs w:val="20"/>
                <w:color w:val="auto"/>
              </w:rPr>
            </w:pPr>
            <w:r>
              <w:rPr>
                <w:rFonts w:ascii="Arial" w:cs="Arial" w:eastAsia="Arial" w:hAnsi="Arial"/>
                <w:sz w:val="16"/>
                <w:szCs w:val="16"/>
                <w:color w:val="auto"/>
              </w:rPr>
              <w:t>Election of directors</w:t>
            </w:r>
          </w:p>
        </w:tc>
        <w:tc>
          <w:tcPr>
            <w:tcW w:w="160" w:type="dxa"/>
            <w:vAlign w:val="bottom"/>
            <w:tcBorders>
              <w:top w:val="single" w:sz="8" w:color="DAEEF3"/>
            </w:tcBorders>
            <w:shd w:val="clear" w:color="auto" w:fill="DAEEF3"/>
          </w:tcPr>
          <w:p>
            <w:pPr>
              <w:spacing w:after="0"/>
              <w:rPr>
                <w:sz w:val="16"/>
                <w:szCs w:val="16"/>
                <w:color w:val="auto"/>
              </w:rPr>
            </w:pPr>
          </w:p>
        </w:tc>
        <w:tc>
          <w:tcPr>
            <w:tcW w:w="3080" w:type="dxa"/>
            <w:vAlign w:val="bottom"/>
            <w:tcBorders>
              <w:top w:val="single" w:sz="8" w:color="auto"/>
            </w:tcBorders>
            <w:shd w:val="clear" w:color="auto" w:fill="DAEEF3"/>
          </w:tcPr>
          <w:p>
            <w:pPr>
              <w:spacing w:after="0"/>
              <w:rPr>
                <w:sz w:val="20"/>
                <w:szCs w:val="20"/>
                <w:color w:val="auto"/>
              </w:rPr>
            </w:pPr>
            <w:r>
              <w:rPr>
                <w:rFonts w:ascii="Arial" w:cs="Arial" w:eastAsia="Arial" w:hAnsi="Arial"/>
                <w:sz w:val="16"/>
                <w:szCs w:val="16"/>
                <w:color w:val="auto"/>
                <w:w w:val="99"/>
              </w:rPr>
              <w:t>Directors will be elected by a plurality of the</w:t>
            </w:r>
          </w:p>
        </w:tc>
        <w:tc>
          <w:tcPr>
            <w:tcW w:w="80" w:type="dxa"/>
            <w:vAlign w:val="bottom"/>
            <w:tcBorders>
              <w:top w:val="single" w:sz="8" w:color="DAEEF3"/>
            </w:tcBorders>
            <w:shd w:val="clear" w:color="auto" w:fill="DAEEF3"/>
          </w:tcPr>
          <w:p>
            <w:pPr>
              <w:spacing w:after="0"/>
              <w:rPr>
                <w:sz w:val="16"/>
                <w:szCs w:val="16"/>
                <w:color w:val="auto"/>
              </w:rPr>
            </w:pPr>
          </w:p>
        </w:tc>
        <w:tc>
          <w:tcPr>
            <w:tcW w:w="3160" w:type="dxa"/>
            <w:vAlign w:val="bottom"/>
            <w:tcBorders>
              <w:top w:val="single" w:sz="8" w:color="auto"/>
            </w:tcBorders>
            <w:shd w:val="clear" w:color="auto" w:fill="DAEEF3"/>
          </w:tcPr>
          <w:p>
            <w:pPr>
              <w:spacing w:after="0"/>
              <w:rPr>
                <w:sz w:val="20"/>
                <w:szCs w:val="20"/>
                <w:color w:val="auto"/>
              </w:rPr>
            </w:pPr>
            <w:r>
              <w:rPr>
                <w:rFonts w:ascii="Arial" w:cs="Arial" w:eastAsia="Arial" w:hAnsi="Arial"/>
                <w:sz w:val="16"/>
                <w:szCs w:val="16"/>
                <w:color w:val="auto"/>
                <w:w w:val="93"/>
              </w:rPr>
              <w:t>Abstentions and broker non-votes will not count</w:t>
            </w:r>
          </w:p>
        </w:tc>
      </w:tr>
      <w:tr>
        <w:trPr>
          <w:trHeight w:val="203"/>
        </w:trPr>
        <w:tc>
          <w:tcPr>
            <w:tcW w:w="1040" w:type="dxa"/>
            <w:vAlign w:val="bottom"/>
            <w:shd w:val="clear" w:color="auto" w:fill="DAEEF3"/>
          </w:tcPr>
          <w:p>
            <w:pPr>
              <w:spacing w:after="0"/>
              <w:rPr>
                <w:sz w:val="17"/>
                <w:szCs w:val="17"/>
                <w:color w:val="auto"/>
              </w:rPr>
            </w:pPr>
          </w:p>
        </w:tc>
        <w:tc>
          <w:tcPr>
            <w:tcW w:w="140" w:type="dxa"/>
            <w:vAlign w:val="bottom"/>
            <w:shd w:val="clear" w:color="auto" w:fill="DAEEF3"/>
          </w:tcPr>
          <w:p>
            <w:pPr>
              <w:spacing w:after="0"/>
              <w:rPr>
                <w:sz w:val="17"/>
                <w:szCs w:val="17"/>
                <w:color w:val="auto"/>
              </w:rPr>
            </w:pPr>
          </w:p>
        </w:tc>
        <w:tc>
          <w:tcPr>
            <w:tcW w:w="3580" w:type="dxa"/>
            <w:vAlign w:val="bottom"/>
            <w:shd w:val="clear" w:color="auto" w:fill="DAEEF3"/>
          </w:tcPr>
          <w:p>
            <w:pPr>
              <w:spacing w:after="0"/>
              <w:rPr>
                <w:sz w:val="17"/>
                <w:szCs w:val="17"/>
                <w:color w:val="auto"/>
              </w:rPr>
            </w:pPr>
          </w:p>
        </w:tc>
        <w:tc>
          <w:tcPr>
            <w:tcW w:w="160" w:type="dxa"/>
            <w:vAlign w:val="bottom"/>
            <w:shd w:val="clear" w:color="auto" w:fill="DAEEF3"/>
          </w:tcPr>
          <w:p>
            <w:pPr>
              <w:spacing w:after="0"/>
              <w:rPr>
                <w:sz w:val="17"/>
                <w:szCs w:val="17"/>
                <w:color w:val="auto"/>
              </w:rPr>
            </w:pPr>
          </w:p>
        </w:tc>
        <w:tc>
          <w:tcPr>
            <w:tcW w:w="3160" w:type="dxa"/>
            <w:vAlign w:val="bottom"/>
            <w:gridSpan w:val="2"/>
            <w:shd w:val="clear" w:color="auto" w:fill="DAEEF3"/>
          </w:tcPr>
          <w:p>
            <w:pPr>
              <w:spacing w:after="0"/>
              <w:rPr>
                <w:sz w:val="20"/>
                <w:szCs w:val="20"/>
                <w:color w:val="auto"/>
              </w:rPr>
            </w:pPr>
            <w:r>
              <w:rPr>
                <w:rFonts w:ascii="Arial" w:cs="Arial" w:eastAsia="Arial" w:hAnsi="Arial"/>
                <w:sz w:val="16"/>
                <w:szCs w:val="16"/>
                <w:color w:val="auto"/>
              </w:rPr>
              <w:t>votes present and entitled to vote. The</w:t>
            </w:r>
          </w:p>
        </w:tc>
        <w:tc>
          <w:tcPr>
            <w:tcW w:w="3160" w:type="dxa"/>
            <w:vAlign w:val="bottom"/>
            <w:shd w:val="clear" w:color="auto" w:fill="DAEEF3"/>
          </w:tcPr>
          <w:p>
            <w:pPr>
              <w:spacing w:after="0"/>
              <w:rPr>
                <w:sz w:val="20"/>
                <w:szCs w:val="20"/>
                <w:color w:val="auto"/>
              </w:rPr>
            </w:pPr>
            <w:r>
              <w:rPr>
                <w:rFonts w:ascii="Arial" w:cs="Arial" w:eastAsia="Arial" w:hAnsi="Arial"/>
                <w:sz w:val="16"/>
                <w:szCs w:val="16"/>
                <w:color w:val="auto"/>
                <w:w w:val="93"/>
              </w:rPr>
              <w:t>as votes cast on the proposal and will not affect</w:t>
            </w:r>
          </w:p>
        </w:tc>
      </w:tr>
      <w:tr>
        <w:trPr>
          <w:trHeight w:val="203"/>
        </w:trPr>
        <w:tc>
          <w:tcPr>
            <w:tcW w:w="1040" w:type="dxa"/>
            <w:vAlign w:val="bottom"/>
            <w:shd w:val="clear" w:color="auto" w:fill="DAEEF3"/>
          </w:tcPr>
          <w:p>
            <w:pPr>
              <w:spacing w:after="0"/>
              <w:rPr>
                <w:sz w:val="17"/>
                <w:szCs w:val="17"/>
                <w:color w:val="auto"/>
              </w:rPr>
            </w:pPr>
          </w:p>
        </w:tc>
        <w:tc>
          <w:tcPr>
            <w:tcW w:w="140" w:type="dxa"/>
            <w:vAlign w:val="bottom"/>
            <w:shd w:val="clear" w:color="auto" w:fill="DAEEF3"/>
          </w:tcPr>
          <w:p>
            <w:pPr>
              <w:spacing w:after="0"/>
              <w:rPr>
                <w:sz w:val="17"/>
                <w:szCs w:val="17"/>
                <w:color w:val="auto"/>
              </w:rPr>
            </w:pPr>
          </w:p>
        </w:tc>
        <w:tc>
          <w:tcPr>
            <w:tcW w:w="3580" w:type="dxa"/>
            <w:vAlign w:val="bottom"/>
            <w:shd w:val="clear" w:color="auto" w:fill="DAEEF3"/>
          </w:tcPr>
          <w:p>
            <w:pPr>
              <w:spacing w:after="0"/>
              <w:rPr>
                <w:sz w:val="17"/>
                <w:szCs w:val="17"/>
                <w:color w:val="auto"/>
              </w:rPr>
            </w:pPr>
          </w:p>
        </w:tc>
        <w:tc>
          <w:tcPr>
            <w:tcW w:w="160" w:type="dxa"/>
            <w:vAlign w:val="bottom"/>
            <w:shd w:val="clear" w:color="auto" w:fill="DAEEF3"/>
          </w:tcPr>
          <w:p>
            <w:pPr>
              <w:spacing w:after="0"/>
              <w:rPr>
                <w:sz w:val="17"/>
                <w:szCs w:val="17"/>
                <w:color w:val="auto"/>
              </w:rPr>
            </w:pPr>
          </w:p>
        </w:tc>
        <w:tc>
          <w:tcPr>
            <w:tcW w:w="3160" w:type="dxa"/>
            <w:vAlign w:val="bottom"/>
            <w:gridSpan w:val="2"/>
            <w:shd w:val="clear" w:color="auto" w:fill="DAEEF3"/>
          </w:tcPr>
          <w:p>
            <w:pPr>
              <w:spacing w:after="0"/>
              <w:rPr>
                <w:sz w:val="20"/>
                <w:szCs w:val="20"/>
                <w:color w:val="auto"/>
              </w:rPr>
            </w:pPr>
            <w:r>
              <w:rPr>
                <w:rFonts w:ascii="Arial" w:cs="Arial" w:eastAsia="Arial" w:hAnsi="Arial"/>
                <w:sz w:val="16"/>
                <w:szCs w:val="16"/>
                <w:color w:val="auto"/>
              </w:rPr>
              <w:t>nominees receiving the most FOR votes will</w:t>
            </w:r>
          </w:p>
        </w:tc>
        <w:tc>
          <w:tcPr>
            <w:tcW w:w="3160" w:type="dxa"/>
            <w:vAlign w:val="bottom"/>
            <w:shd w:val="clear" w:color="auto" w:fill="DAEEF3"/>
          </w:tcPr>
          <w:p>
            <w:pPr>
              <w:spacing w:after="0"/>
              <w:rPr>
                <w:sz w:val="20"/>
                <w:szCs w:val="20"/>
                <w:color w:val="auto"/>
              </w:rPr>
            </w:pPr>
            <w:r>
              <w:rPr>
                <w:rFonts w:ascii="Arial" w:cs="Arial" w:eastAsia="Arial" w:hAnsi="Arial"/>
                <w:sz w:val="16"/>
                <w:szCs w:val="16"/>
                <w:color w:val="auto"/>
              </w:rPr>
              <w:t>the outcome of the vote.</w:t>
            </w:r>
          </w:p>
        </w:tc>
      </w:tr>
      <w:tr>
        <w:trPr>
          <w:trHeight w:val="212"/>
        </w:trPr>
        <w:tc>
          <w:tcPr>
            <w:tcW w:w="1040" w:type="dxa"/>
            <w:vAlign w:val="bottom"/>
            <w:shd w:val="clear" w:color="auto" w:fill="DAEEF3"/>
          </w:tcPr>
          <w:p>
            <w:pPr>
              <w:spacing w:after="0"/>
              <w:rPr>
                <w:sz w:val="18"/>
                <w:szCs w:val="18"/>
                <w:color w:val="auto"/>
              </w:rPr>
            </w:pPr>
          </w:p>
        </w:tc>
        <w:tc>
          <w:tcPr>
            <w:tcW w:w="140" w:type="dxa"/>
            <w:vAlign w:val="bottom"/>
            <w:shd w:val="clear" w:color="auto" w:fill="DAEEF3"/>
          </w:tcPr>
          <w:p>
            <w:pPr>
              <w:spacing w:after="0"/>
              <w:rPr>
                <w:sz w:val="18"/>
                <w:szCs w:val="18"/>
                <w:color w:val="auto"/>
              </w:rPr>
            </w:pPr>
          </w:p>
        </w:tc>
        <w:tc>
          <w:tcPr>
            <w:tcW w:w="3580" w:type="dxa"/>
            <w:vAlign w:val="bottom"/>
            <w:shd w:val="clear" w:color="auto" w:fill="DAEEF3"/>
          </w:tcPr>
          <w:p>
            <w:pPr>
              <w:spacing w:after="0"/>
              <w:rPr>
                <w:sz w:val="18"/>
                <w:szCs w:val="18"/>
                <w:color w:val="auto"/>
              </w:rPr>
            </w:pPr>
          </w:p>
        </w:tc>
        <w:tc>
          <w:tcPr>
            <w:tcW w:w="160" w:type="dxa"/>
            <w:vAlign w:val="bottom"/>
            <w:shd w:val="clear" w:color="auto" w:fill="DAEEF3"/>
          </w:tcPr>
          <w:p>
            <w:pPr>
              <w:spacing w:after="0"/>
              <w:rPr>
                <w:sz w:val="18"/>
                <w:szCs w:val="18"/>
                <w:color w:val="auto"/>
              </w:rPr>
            </w:pPr>
          </w:p>
        </w:tc>
        <w:tc>
          <w:tcPr>
            <w:tcW w:w="3160" w:type="dxa"/>
            <w:vAlign w:val="bottom"/>
            <w:gridSpan w:val="2"/>
            <w:shd w:val="clear" w:color="auto" w:fill="DAEEF3"/>
          </w:tcPr>
          <w:p>
            <w:pPr>
              <w:spacing w:after="0"/>
              <w:rPr>
                <w:sz w:val="20"/>
                <w:szCs w:val="20"/>
                <w:color w:val="auto"/>
              </w:rPr>
            </w:pPr>
            <w:r>
              <w:rPr>
                <w:rFonts w:ascii="Arial" w:cs="Arial" w:eastAsia="Arial" w:hAnsi="Arial"/>
                <w:sz w:val="16"/>
                <w:szCs w:val="16"/>
                <w:color w:val="auto"/>
              </w:rPr>
              <w:t>be elected.</w:t>
            </w:r>
          </w:p>
        </w:tc>
        <w:tc>
          <w:tcPr>
            <w:tcW w:w="3160" w:type="dxa"/>
            <w:vAlign w:val="bottom"/>
            <w:shd w:val="clear" w:color="auto" w:fill="DAEEF3"/>
          </w:tcPr>
          <w:p>
            <w:pPr>
              <w:spacing w:after="0"/>
              <w:rPr>
                <w:sz w:val="18"/>
                <w:szCs w:val="18"/>
                <w:color w:val="auto"/>
              </w:rPr>
            </w:pPr>
          </w:p>
        </w:tc>
      </w:tr>
    </w:tbl>
    <w:p>
      <w:pPr>
        <w:spacing w:after="0" w:line="193" w:lineRule="exact"/>
        <w:rPr>
          <w:sz w:val="20"/>
          <w:szCs w:val="20"/>
          <w:color w:val="auto"/>
        </w:rPr>
      </w:pPr>
    </w:p>
    <w:p>
      <w:pPr>
        <w:sectPr>
          <w:pgSz w:w="11900" w:h="16838" w:orient="portrait"/>
          <w:cols w:equalWidth="0" w:num="1">
            <w:col w:w="11240"/>
          </w:cols>
          <w:pgMar w:left="320" w:top="140" w:right="339" w:bottom="1440" w:gutter="0" w:footer="0" w:header="0"/>
        </w:sectPr>
      </w:pPr>
    </w:p>
    <w:p>
      <w:pPr>
        <w:ind w:left="1180" w:hanging="693"/>
        <w:spacing w:after="0" w:line="293" w:lineRule="auto"/>
        <w:tabs>
          <w:tab w:leader="none" w:pos="1180" w:val="left"/>
        </w:tabs>
        <w:numPr>
          <w:ilvl w:val="0"/>
          <w:numId w:val="47"/>
        </w:numPr>
        <w:rPr>
          <w:rFonts w:ascii="Arial" w:cs="Arial" w:eastAsia="Arial" w:hAnsi="Arial"/>
          <w:sz w:val="16"/>
          <w:szCs w:val="16"/>
          <w:color w:val="auto"/>
        </w:rPr>
      </w:pPr>
      <w:r>
        <w:rPr>
          <w:rFonts w:ascii="Arial" w:cs="Arial" w:eastAsia="Arial" w:hAnsi="Arial"/>
          <w:sz w:val="16"/>
          <w:szCs w:val="16"/>
          <w:color w:val="auto"/>
        </w:rPr>
        <w:t>Ratification of appointment of independent registered public accounting firm</w:t>
      </w:r>
    </w:p>
    <w:p>
      <w:pPr>
        <w:spacing w:after="0" w:line="20" w:lineRule="exact"/>
        <w:rPr>
          <w:sz w:val="20"/>
          <w:szCs w:val="20"/>
          <w:color w:val="auto"/>
        </w:rPr>
      </w:pPr>
      <w:r>
        <w:rPr>
          <w:sz w:val="20"/>
          <w:szCs w:val="20"/>
          <w:color w:val="auto"/>
        </w:rPr>
        <w:br w:type="column"/>
      </w:r>
    </w:p>
    <w:p>
      <w:pPr>
        <w:spacing w:after="0" w:line="278" w:lineRule="auto"/>
        <w:rPr>
          <w:sz w:val="20"/>
          <w:szCs w:val="20"/>
          <w:color w:val="auto"/>
        </w:rPr>
      </w:pPr>
      <w:r>
        <w:rPr>
          <w:rFonts w:ascii="Arial" w:cs="Arial" w:eastAsia="Arial" w:hAnsi="Arial"/>
          <w:sz w:val="16"/>
          <w:szCs w:val="16"/>
          <w:color w:val="auto"/>
        </w:rPr>
        <w:t>The holders of a majority of the votes cast at the meeting must vote FOR to approve the proposal.</w:t>
      </w:r>
    </w:p>
    <w:p>
      <w:pPr>
        <w:spacing w:after="0" w:line="20" w:lineRule="exact"/>
        <w:rPr>
          <w:sz w:val="20"/>
          <w:szCs w:val="20"/>
          <w:color w:val="auto"/>
        </w:rPr>
      </w:pPr>
      <w:r>
        <w:rPr>
          <w:sz w:val="20"/>
          <w:szCs w:val="20"/>
          <w:color w:val="auto"/>
        </w:rPr>
        <w:br w:type="column"/>
      </w:r>
    </w:p>
    <w:p>
      <w:pPr>
        <w:jc w:val="both"/>
        <w:ind w:right="20"/>
        <w:spacing w:after="0" w:line="278" w:lineRule="auto"/>
        <w:rPr>
          <w:sz w:val="20"/>
          <w:szCs w:val="20"/>
          <w:color w:val="auto"/>
        </w:rPr>
      </w:pPr>
      <w:r>
        <w:rPr>
          <w:rFonts w:ascii="Arial" w:cs="Arial" w:eastAsia="Arial" w:hAnsi="Arial"/>
          <w:sz w:val="16"/>
          <w:szCs w:val="16"/>
          <w:color w:val="auto"/>
        </w:rPr>
        <w:t>Abstentions and broker non-votes will not count as votes cast on the proposal and will not affect the outcome of the vote.</w:t>
      </w:r>
    </w:p>
    <w:p>
      <w:pPr>
        <w:spacing w:after="0" w:line="180" w:lineRule="exact"/>
        <w:rPr>
          <w:sz w:val="20"/>
          <w:szCs w:val="20"/>
          <w:color w:val="auto"/>
        </w:rPr>
      </w:pPr>
    </w:p>
    <w:p>
      <w:pPr>
        <w:sectPr>
          <w:pgSz w:w="11900" w:h="16838" w:orient="portrait"/>
          <w:cols w:equalWidth="0" w:num="3">
            <w:col w:w="4660" w:space="260"/>
            <w:col w:w="2900" w:space="260"/>
            <w:col w:w="3160"/>
          </w:cols>
          <w:pgMar w:left="320" w:top="140" w:right="339" w:bottom="1440" w:gutter="0" w:footer="0" w:header="0"/>
          <w:type w:val="continuous"/>
        </w:sectPr>
      </w:pPr>
    </w:p>
    <w:tbl>
      <w:tblPr>
        <w:tblLayout w:type="fixed"/>
        <w:tblInd w:w="0" w:type="dxa"/>
        <w:tblCellMar>
          <w:top w:w="0" w:type="dxa"/>
          <w:left w:w="0" w:type="dxa"/>
          <w:bottom w:w="0" w:type="dxa"/>
          <w:right w:w="0" w:type="dxa"/>
        </w:tblCellMar>
      </w:tblPr>
      <w:tr>
        <w:trPr>
          <w:trHeight w:val="193"/>
        </w:trPr>
        <w:tc>
          <w:tcPr>
            <w:tcW w:w="880" w:type="dxa"/>
            <w:vAlign w:val="bottom"/>
            <w:shd w:val="clear" w:color="auto" w:fill="DAEEF3"/>
          </w:tcPr>
          <w:p>
            <w:pPr>
              <w:jc w:val="right"/>
              <w:ind w:right="239"/>
              <w:spacing w:after="0"/>
              <w:rPr>
                <w:sz w:val="20"/>
                <w:szCs w:val="20"/>
                <w:color w:val="auto"/>
              </w:rPr>
            </w:pPr>
            <w:r>
              <w:rPr>
                <w:rFonts w:ascii="Arial" w:cs="Arial" w:eastAsia="Arial" w:hAnsi="Arial"/>
                <w:sz w:val="16"/>
                <w:szCs w:val="16"/>
                <w:color w:val="auto"/>
              </w:rPr>
              <w:t>3</w:t>
            </w:r>
          </w:p>
        </w:tc>
        <w:tc>
          <w:tcPr>
            <w:tcW w:w="3800" w:type="dxa"/>
            <w:vAlign w:val="bottom"/>
            <w:shd w:val="clear" w:color="auto" w:fill="DAEEF3"/>
          </w:tcPr>
          <w:p>
            <w:pPr>
              <w:ind w:left="300"/>
              <w:spacing w:after="0"/>
              <w:rPr>
                <w:sz w:val="20"/>
                <w:szCs w:val="20"/>
                <w:color w:val="auto"/>
              </w:rPr>
            </w:pPr>
            <w:r>
              <w:rPr>
                <w:rFonts w:ascii="Arial" w:cs="Arial" w:eastAsia="Arial" w:hAnsi="Arial"/>
                <w:sz w:val="16"/>
                <w:szCs w:val="16"/>
                <w:color w:val="auto"/>
                <w:w w:val="98"/>
              </w:rPr>
              <w:t>Advisory vote to approve the compensation of our</w:t>
            </w:r>
          </w:p>
        </w:tc>
        <w:tc>
          <w:tcPr>
            <w:tcW w:w="3260" w:type="dxa"/>
            <w:vAlign w:val="bottom"/>
            <w:shd w:val="clear" w:color="auto" w:fill="DAEEF3"/>
          </w:tcPr>
          <w:p>
            <w:pPr>
              <w:ind w:left="240"/>
              <w:spacing w:after="0"/>
              <w:rPr>
                <w:sz w:val="20"/>
                <w:szCs w:val="20"/>
                <w:color w:val="auto"/>
              </w:rPr>
            </w:pPr>
            <w:r>
              <w:rPr>
                <w:rFonts w:ascii="Arial" w:cs="Arial" w:eastAsia="Arial" w:hAnsi="Arial"/>
                <w:sz w:val="16"/>
                <w:szCs w:val="16"/>
                <w:color w:val="auto"/>
                <w:w w:val="95"/>
              </w:rPr>
              <w:t>The holders of a majority of the votes cast at</w:t>
            </w:r>
          </w:p>
        </w:tc>
        <w:tc>
          <w:tcPr>
            <w:tcW w:w="3300" w:type="dxa"/>
            <w:vAlign w:val="bottom"/>
            <w:shd w:val="clear" w:color="auto" w:fill="DAEEF3"/>
          </w:tcPr>
          <w:p>
            <w:pPr>
              <w:ind w:left="140"/>
              <w:spacing w:after="0"/>
              <w:rPr>
                <w:sz w:val="20"/>
                <w:szCs w:val="20"/>
                <w:color w:val="auto"/>
              </w:rPr>
            </w:pPr>
            <w:r>
              <w:rPr>
                <w:rFonts w:ascii="Arial" w:cs="Arial" w:eastAsia="Arial" w:hAnsi="Arial"/>
                <w:sz w:val="16"/>
                <w:szCs w:val="16"/>
                <w:color w:val="auto"/>
                <w:w w:val="93"/>
              </w:rPr>
              <w:t>Abstentions and broker non-votes will not count</w:t>
            </w:r>
          </w:p>
        </w:tc>
      </w:tr>
      <w:tr>
        <w:trPr>
          <w:trHeight w:val="203"/>
        </w:trPr>
        <w:tc>
          <w:tcPr>
            <w:tcW w:w="880" w:type="dxa"/>
            <w:vAlign w:val="bottom"/>
            <w:shd w:val="clear" w:color="auto" w:fill="DAEEF3"/>
          </w:tcPr>
          <w:p>
            <w:pPr>
              <w:spacing w:after="0"/>
              <w:rPr>
                <w:sz w:val="17"/>
                <w:szCs w:val="17"/>
                <w:color w:val="auto"/>
              </w:rPr>
            </w:pPr>
          </w:p>
        </w:tc>
        <w:tc>
          <w:tcPr>
            <w:tcW w:w="3800" w:type="dxa"/>
            <w:vAlign w:val="bottom"/>
            <w:shd w:val="clear" w:color="auto" w:fill="DAEEF3"/>
          </w:tcPr>
          <w:p>
            <w:pPr>
              <w:ind w:left="300"/>
              <w:spacing w:after="0"/>
              <w:rPr>
                <w:sz w:val="20"/>
                <w:szCs w:val="20"/>
                <w:color w:val="auto"/>
              </w:rPr>
            </w:pPr>
            <w:r>
              <w:rPr>
                <w:rFonts w:ascii="Arial" w:cs="Arial" w:eastAsia="Arial" w:hAnsi="Arial"/>
                <w:sz w:val="16"/>
                <w:szCs w:val="16"/>
                <w:color w:val="auto"/>
              </w:rPr>
              <w:t>named executive officers</w:t>
            </w:r>
          </w:p>
        </w:tc>
        <w:tc>
          <w:tcPr>
            <w:tcW w:w="3260" w:type="dxa"/>
            <w:vAlign w:val="bottom"/>
            <w:shd w:val="clear" w:color="auto" w:fill="DAEEF3"/>
          </w:tcPr>
          <w:p>
            <w:pPr>
              <w:ind w:left="240"/>
              <w:spacing w:after="0"/>
              <w:rPr>
                <w:sz w:val="20"/>
                <w:szCs w:val="20"/>
                <w:color w:val="auto"/>
              </w:rPr>
            </w:pPr>
            <w:r>
              <w:rPr>
                <w:rFonts w:ascii="Arial" w:cs="Arial" w:eastAsia="Arial" w:hAnsi="Arial"/>
                <w:sz w:val="16"/>
                <w:szCs w:val="16"/>
                <w:color w:val="auto"/>
                <w:w w:val="99"/>
              </w:rPr>
              <w:t>the meeting must vote FOR to approve the</w:t>
            </w:r>
          </w:p>
        </w:tc>
        <w:tc>
          <w:tcPr>
            <w:tcW w:w="3300" w:type="dxa"/>
            <w:vAlign w:val="bottom"/>
            <w:shd w:val="clear" w:color="auto" w:fill="DAEEF3"/>
          </w:tcPr>
          <w:p>
            <w:pPr>
              <w:ind w:left="140"/>
              <w:spacing w:after="0"/>
              <w:rPr>
                <w:sz w:val="20"/>
                <w:szCs w:val="20"/>
                <w:color w:val="auto"/>
              </w:rPr>
            </w:pPr>
            <w:r>
              <w:rPr>
                <w:rFonts w:ascii="Arial" w:cs="Arial" w:eastAsia="Arial" w:hAnsi="Arial"/>
                <w:sz w:val="16"/>
                <w:szCs w:val="16"/>
                <w:color w:val="auto"/>
                <w:w w:val="93"/>
              </w:rPr>
              <w:t>as votes cast on the proposal and will not affect</w:t>
            </w:r>
          </w:p>
        </w:tc>
      </w:tr>
      <w:tr>
        <w:trPr>
          <w:trHeight w:val="212"/>
        </w:trPr>
        <w:tc>
          <w:tcPr>
            <w:tcW w:w="880" w:type="dxa"/>
            <w:vAlign w:val="bottom"/>
            <w:shd w:val="clear" w:color="auto" w:fill="DAEEF3"/>
          </w:tcPr>
          <w:p>
            <w:pPr>
              <w:spacing w:after="0"/>
              <w:rPr>
                <w:sz w:val="18"/>
                <w:szCs w:val="18"/>
                <w:color w:val="auto"/>
              </w:rPr>
            </w:pPr>
          </w:p>
        </w:tc>
        <w:tc>
          <w:tcPr>
            <w:tcW w:w="3800" w:type="dxa"/>
            <w:vAlign w:val="bottom"/>
            <w:shd w:val="clear" w:color="auto" w:fill="DAEEF3"/>
          </w:tcPr>
          <w:p>
            <w:pPr>
              <w:spacing w:after="0"/>
              <w:rPr>
                <w:sz w:val="18"/>
                <w:szCs w:val="18"/>
                <w:color w:val="auto"/>
              </w:rPr>
            </w:pPr>
          </w:p>
        </w:tc>
        <w:tc>
          <w:tcPr>
            <w:tcW w:w="3260" w:type="dxa"/>
            <w:vAlign w:val="bottom"/>
            <w:shd w:val="clear" w:color="auto" w:fill="DAEEF3"/>
          </w:tcPr>
          <w:p>
            <w:pPr>
              <w:ind w:left="240"/>
              <w:spacing w:after="0"/>
              <w:rPr>
                <w:sz w:val="20"/>
                <w:szCs w:val="20"/>
                <w:color w:val="auto"/>
              </w:rPr>
            </w:pPr>
            <w:r>
              <w:rPr>
                <w:rFonts w:ascii="Arial" w:cs="Arial" w:eastAsia="Arial" w:hAnsi="Arial"/>
                <w:sz w:val="16"/>
                <w:szCs w:val="16"/>
                <w:color w:val="auto"/>
              </w:rPr>
              <w:t>proposal.</w:t>
            </w:r>
          </w:p>
        </w:tc>
        <w:tc>
          <w:tcPr>
            <w:tcW w:w="3300" w:type="dxa"/>
            <w:vAlign w:val="bottom"/>
            <w:shd w:val="clear" w:color="auto" w:fill="DAEEF3"/>
          </w:tcPr>
          <w:p>
            <w:pPr>
              <w:ind w:left="140"/>
              <w:spacing w:after="0"/>
              <w:rPr>
                <w:sz w:val="20"/>
                <w:szCs w:val="20"/>
                <w:color w:val="auto"/>
              </w:rPr>
            </w:pPr>
            <w:r>
              <w:rPr>
                <w:rFonts w:ascii="Arial" w:cs="Arial" w:eastAsia="Arial" w:hAnsi="Arial"/>
                <w:sz w:val="16"/>
                <w:szCs w:val="16"/>
                <w:color w:val="auto"/>
              </w:rPr>
              <w:t>the outcome of the vote.</w:t>
            </w:r>
          </w:p>
        </w:tc>
      </w:tr>
    </w:tbl>
    <w:p>
      <w:pPr>
        <w:spacing w:after="0" w:line="193" w:lineRule="exact"/>
        <w:rPr>
          <w:sz w:val="20"/>
          <w:szCs w:val="20"/>
          <w:color w:val="auto"/>
        </w:rPr>
      </w:pPr>
    </w:p>
    <w:p>
      <w:pPr>
        <w:sectPr>
          <w:pgSz w:w="11900" w:h="16838" w:orient="portrait"/>
          <w:cols w:equalWidth="0" w:num="1">
            <w:col w:w="11240"/>
          </w:cols>
          <w:pgMar w:left="320" w:top="140" w:right="339" w:bottom="1440" w:gutter="0" w:footer="0" w:header="0"/>
          <w:type w:val="continuous"/>
        </w:sectPr>
      </w:pPr>
    </w:p>
    <w:p>
      <w:pPr>
        <w:jc w:val="both"/>
        <w:ind w:left="1180" w:hanging="693"/>
        <w:spacing w:after="0" w:line="278" w:lineRule="auto"/>
        <w:tabs>
          <w:tab w:leader="none" w:pos="11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Advisory vote on the frequency of future advisory votes on the compensation of our named executive officers</w:t>
      </w:r>
    </w:p>
    <w:p>
      <w:pPr>
        <w:spacing w:after="0" w:line="20" w:lineRule="exact"/>
        <w:rPr>
          <w:sz w:val="20"/>
          <w:szCs w:val="20"/>
          <w:color w:val="auto"/>
        </w:rPr>
      </w:pPr>
      <w:r>
        <w:rPr>
          <w:sz w:val="20"/>
          <w:szCs w:val="20"/>
          <w:color w:val="auto"/>
        </w:rPr>
        <w:br w:type="column"/>
      </w:r>
    </w:p>
    <w:p>
      <w:pPr>
        <w:spacing w:after="0" w:line="297" w:lineRule="auto"/>
        <w:rPr>
          <w:sz w:val="20"/>
          <w:szCs w:val="20"/>
          <w:color w:val="auto"/>
        </w:rPr>
      </w:pPr>
      <w:r>
        <w:rPr>
          <w:rFonts w:ascii="Arial" w:cs="Arial" w:eastAsia="Arial" w:hAnsi="Arial"/>
          <w:sz w:val="15"/>
          <w:szCs w:val="15"/>
          <w:color w:val="auto"/>
        </w:rPr>
        <w:t>While advisory and non-binding, the frequency (every one, two or three years) that receives the most votes will be considered as representing the stockholders’ preference.</w:t>
      </w:r>
    </w:p>
    <w:p>
      <w:pPr>
        <w:spacing w:after="0" w:line="20" w:lineRule="exact"/>
        <w:rPr>
          <w:sz w:val="20"/>
          <w:szCs w:val="20"/>
          <w:color w:val="auto"/>
        </w:rPr>
      </w:pPr>
      <w:r>
        <w:rPr>
          <w:sz w:val="20"/>
          <w:szCs w:val="20"/>
          <w:color w:val="auto"/>
        </w:rPr>
        <w:br w:type="column"/>
      </w:r>
    </w:p>
    <w:p>
      <w:pPr>
        <w:jc w:val="both"/>
        <w:ind w:right="20"/>
        <w:spacing w:after="0" w:line="278" w:lineRule="auto"/>
        <w:rPr>
          <w:sz w:val="20"/>
          <w:szCs w:val="20"/>
          <w:color w:val="auto"/>
        </w:rPr>
      </w:pPr>
      <w:r>
        <w:rPr>
          <w:rFonts w:ascii="Arial" w:cs="Arial" w:eastAsia="Arial" w:hAnsi="Arial"/>
          <w:sz w:val="16"/>
          <w:szCs w:val="16"/>
          <w:color w:val="auto"/>
        </w:rPr>
        <w:t>Abstentions and broker non-votes will not count as votes cast on the proposal and will not affect the outcome of the vote.</w:t>
      </w:r>
    </w:p>
    <w:p>
      <w:pPr>
        <w:spacing w:after="0" w:line="414" w:lineRule="exact"/>
        <w:rPr>
          <w:sz w:val="20"/>
          <w:szCs w:val="20"/>
          <w:color w:val="auto"/>
        </w:rPr>
      </w:pPr>
    </w:p>
    <w:p>
      <w:pPr>
        <w:sectPr>
          <w:pgSz w:w="11900" w:h="16838" w:orient="portrait"/>
          <w:cols w:equalWidth="0" w:num="3">
            <w:col w:w="4480" w:space="440"/>
            <w:col w:w="3080" w:space="80"/>
            <w:col w:w="3160"/>
          </w:cols>
          <w:pgMar w:left="320" w:top="140" w:right="339" w:bottom="1440" w:gutter="0" w:footer="0" w:header="0"/>
          <w:type w:val="continuous"/>
        </w:sect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748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53" w:name="page54"/>
    <w:bookmarkEnd w:id="5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97"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What are the Board of Directors’ recommendations on how I should vote my shares?</w:t>
      </w:r>
    </w:p>
    <w:p>
      <w:pPr>
        <w:spacing w:after="0" w:line="221" w:lineRule="exact"/>
        <w:rPr>
          <w:sz w:val="20"/>
          <w:szCs w:val="20"/>
          <w:color w:val="auto"/>
        </w:rPr>
      </w:pPr>
    </w:p>
    <w:p>
      <w:pPr>
        <w:ind w:left="880" w:hanging="440"/>
        <w:spacing w:after="0"/>
        <w:tabs>
          <w:tab w:leader="none" w:pos="880" w:val="left"/>
        </w:tabs>
        <w:numPr>
          <w:ilvl w:val="0"/>
          <w:numId w:val="49"/>
        </w:numPr>
        <w:rPr>
          <w:rFonts w:ascii="Arial" w:cs="Arial" w:eastAsia="Arial" w:hAnsi="Arial"/>
          <w:sz w:val="18"/>
          <w:szCs w:val="18"/>
          <w:color w:val="auto"/>
        </w:rPr>
      </w:pPr>
      <w:r>
        <w:rPr>
          <w:rFonts w:ascii="Arial" w:cs="Arial" w:eastAsia="Arial" w:hAnsi="Arial"/>
          <w:sz w:val="18"/>
          <w:szCs w:val="18"/>
          <w:i w:val="1"/>
          <w:iCs w:val="1"/>
          <w:color w:val="auto"/>
        </w:rPr>
        <w:t>Proposal 1</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FOR</w:t>
      </w:r>
      <w:r>
        <w:rPr>
          <w:rFonts w:ascii="Arial" w:cs="Arial" w:eastAsia="Arial" w:hAnsi="Arial"/>
          <w:sz w:val="18"/>
          <w:szCs w:val="18"/>
          <w:i w:val="1"/>
          <w:iCs w:val="1"/>
          <w:color w:val="auto"/>
        </w:rPr>
        <w:t xml:space="preserve"> </w:t>
      </w:r>
      <w:r>
        <w:rPr>
          <w:rFonts w:ascii="Arial" w:cs="Arial" w:eastAsia="Arial" w:hAnsi="Arial"/>
          <w:sz w:val="18"/>
          <w:szCs w:val="18"/>
          <w:color w:val="auto"/>
        </w:rPr>
        <w:t>all nominees for election as directors.</w:t>
      </w:r>
    </w:p>
    <w:p>
      <w:pPr>
        <w:spacing w:after="0" w:line="225" w:lineRule="exact"/>
        <w:rPr>
          <w:rFonts w:ascii="Arial" w:cs="Arial" w:eastAsia="Arial" w:hAnsi="Arial"/>
          <w:sz w:val="18"/>
          <w:szCs w:val="18"/>
          <w:color w:val="auto"/>
        </w:rPr>
      </w:pPr>
    </w:p>
    <w:p>
      <w:pPr>
        <w:ind w:left="880" w:right="20" w:hanging="440"/>
        <w:spacing w:after="0" w:line="282" w:lineRule="auto"/>
        <w:tabs>
          <w:tab w:leader="none" w:pos="880" w:val="left"/>
        </w:tabs>
        <w:numPr>
          <w:ilvl w:val="0"/>
          <w:numId w:val="49"/>
        </w:numPr>
        <w:rPr>
          <w:rFonts w:ascii="Arial" w:cs="Arial" w:eastAsia="Arial" w:hAnsi="Arial"/>
          <w:sz w:val="18"/>
          <w:szCs w:val="18"/>
          <w:color w:val="auto"/>
        </w:rPr>
      </w:pPr>
      <w:r>
        <w:rPr>
          <w:rFonts w:ascii="Arial" w:cs="Arial" w:eastAsia="Arial" w:hAnsi="Arial"/>
          <w:sz w:val="18"/>
          <w:szCs w:val="18"/>
          <w:i w:val="1"/>
          <w:iCs w:val="1"/>
          <w:color w:val="auto"/>
        </w:rPr>
        <w:t>Proposal 2</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FOR</w:t>
      </w:r>
      <w:r>
        <w:rPr>
          <w:rFonts w:ascii="Arial" w:cs="Arial" w:eastAsia="Arial" w:hAnsi="Arial"/>
          <w:sz w:val="18"/>
          <w:szCs w:val="18"/>
          <w:i w:val="1"/>
          <w:iCs w:val="1"/>
          <w:color w:val="auto"/>
        </w:rPr>
        <w:t xml:space="preserve"> </w:t>
      </w:r>
      <w:r>
        <w:rPr>
          <w:rFonts w:ascii="Arial" w:cs="Arial" w:eastAsia="Arial" w:hAnsi="Arial"/>
          <w:sz w:val="18"/>
          <w:szCs w:val="18"/>
          <w:color w:val="auto"/>
        </w:rPr>
        <w:t>the ratification of the appointment of PricewaterhouseCoopers LLP as our independent registered public accounting firm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year ending December 31, 2021.</w:t>
      </w:r>
    </w:p>
    <w:p>
      <w:pPr>
        <w:spacing w:after="0" w:line="161" w:lineRule="exact"/>
        <w:rPr>
          <w:rFonts w:ascii="Arial" w:cs="Arial" w:eastAsia="Arial" w:hAnsi="Arial"/>
          <w:sz w:val="18"/>
          <w:szCs w:val="18"/>
          <w:color w:val="auto"/>
        </w:rPr>
      </w:pPr>
    </w:p>
    <w:p>
      <w:pPr>
        <w:ind w:left="880" w:hanging="440"/>
        <w:spacing w:after="0"/>
        <w:tabs>
          <w:tab w:leader="none" w:pos="880" w:val="left"/>
        </w:tabs>
        <w:numPr>
          <w:ilvl w:val="0"/>
          <w:numId w:val="49"/>
        </w:numPr>
        <w:rPr>
          <w:rFonts w:ascii="Arial" w:cs="Arial" w:eastAsia="Arial" w:hAnsi="Arial"/>
          <w:sz w:val="18"/>
          <w:szCs w:val="18"/>
          <w:color w:val="auto"/>
        </w:rPr>
      </w:pPr>
      <w:r>
        <w:rPr>
          <w:rFonts w:ascii="Arial" w:cs="Arial" w:eastAsia="Arial" w:hAnsi="Arial"/>
          <w:sz w:val="18"/>
          <w:szCs w:val="18"/>
          <w:i w:val="1"/>
          <w:iCs w:val="1"/>
          <w:color w:val="auto"/>
        </w:rPr>
        <w:t>Proposal 3</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FOR</w:t>
      </w:r>
      <w:r>
        <w:rPr>
          <w:rFonts w:ascii="Arial" w:cs="Arial" w:eastAsia="Arial" w:hAnsi="Arial"/>
          <w:sz w:val="18"/>
          <w:szCs w:val="18"/>
          <w:i w:val="1"/>
          <w:iCs w:val="1"/>
          <w:color w:val="auto"/>
        </w:rPr>
        <w:t xml:space="preserve"> </w:t>
      </w:r>
      <w:r>
        <w:rPr>
          <w:rFonts w:ascii="Arial" w:cs="Arial" w:eastAsia="Arial" w:hAnsi="Arial"/>
          <w:sz w:val="18"/>
          <w:szCs w:val="18"/>
          <w:color w:val="auto"/>
        </w:rPr>
        <w:t>the advisory vote to approve the compensation of our named executive officers.</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49"/>
        </w:numPr>
        <w:rPr>
          <w:rFonts w:ascii="Arial" w:cs="Arial" w:eastAsia="Arial" w:hAnsi="Arial"/>
          <w:sz w:val="18"/>
          <w:szCs w:val="18"/>
          <w:color w:val="auto"/>
        </w:rPr>
      </w:pPr>
      <w:r>
        <w:rPr>
          <w:rFonts w:ascii="Arial" w:cs="Arial" w:eastAsia="Arial" w:hAnsi="Arial"/>
          <w:sz w:val="18"/>
          <w:szCs w:val="18"/>
          <w:i w:val="1"/>
          <w:iCs w:val="1"/>
          <w:color w:val="auto"/>
        </w:rPr>
        <w:t xml:space="preserve">Proposal 4: </w:t>
      </w:r>
      <w:r>
        <w:rPr>
          <w:rFonts w:ascii="Arial" w:cs="Arial" w:eastAsia="Arial" w:hAnsi="Arial"/>
          <w:sz w:val="18"/>
          <w:szCs w:val="18"/>
          <w:b w:val="1"/>
          <w:bCs w:val="1"/>
          <w:color w:val="auto"/>
        </w:rPr>
        <w:t>FOR ANNUAL</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frequency of future advisory votes on executive compensation.</w:t>
      </w:r>
    </w:p>
    <w:p>
      <w:pPr>
        <w:spacing w:after="0" w:line="229"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How can I vote?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During the Meeting: </w:t>
      </w:r>
      <w:r>
        <w:rPr>
          <w:rFonts w:ascii="Arial" w:cs="Arial" w:eastAsia="Arial" w:hAnsi="Arial"/>
          <w:sz w:val="18"/>
          <w:szCs w:val="18"/>
          <w:color w:val="auto"/>
        </w:rPr>
        <w:t>If you plan to virtually attend the Annual Meeting and to vote during the meeting, we will provide you with an online ballot during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the Annual Meeting through the virtual stockholder meeting platform at </w:t>
      </w:r>
      <w:r>
        <w:rPr>
          <w:rFonts w:ascii="Arial" w:cs="Arial" w:eastAsia="Arial" w:hAnsi="Arial"/>
          <w:sz w:val="18"/>
          <w:szCs w:val="18"/>
          <w:i w:val="1"/>
          <w:iCs w:val="1"/>
          <w:color w:val="auto"/>
        </w:rPr>
        <w:t>www.virtualshareholdermeeting.com/REYN2021</w:t>
      </w:r>
      <w:r>
        <w:rPr>
          <w:rFonts w:ascii="Arial" w:cs="Arial" w:eastAsia="Arial" w:hAnsi="Arial"/>
          <w:sz w:val="18"/>
          <w:szCs w:val="18"/>
          <w:color w:val="auto"/>
        </w:rPr>
        <w:t>. To vote at the meeting, please follow the instructions on your proxy card. We recommend you vote by proxy even if you plan to attend the Annual Meeting. You can always change your vote at the meeting.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By Proxy: </w:t>
      </w:r>
      <w:r>
        <w:rPr>
          <w:rFonts w:ascii="Arial" w:cs="Arial" w:eastAsia="Arial" w:hAnsi="Arial"/>
          <w:sz w:val="18"/>
          <w:szCs w:val="18"/>
          <w:color w:val="auto"/>
        </w:rPr>
        <w:t>You may vote by proxy through the following means.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If you are a stockholder of record, you have several choices. You can vote your shares by proxy:</w:t>
      </w:r>
    </w:p>
    <w:p>
      <w:pPr>
        <w:spacing w:after="0" w:line="225" w:lineRule="exact"/>
        <w:rPr>
          <w:sz w:val="20"/>
          <w:szCs w:val="20"/>
          <w:color w:val="auto"/>
        </w:rPr>
      </w:pPr>
    </w:p>
    <w:p>
      <w:pPr>
        <w:ind w:left="880" w:hanging="440"/>
        <w:spacing w:after="0"/>
        <w:tabs>
          <w:tab w:leader="none" w:pos="8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by mailing a proxy card;</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via the internet; or</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over the telephone.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Please refer to the specific instructions set forth on the Notice or printed proxy materials. For security reasons, our electronic voting system has been designed to authenticate your identity as a stockholder.</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you hold your shares through a broker, bank or other nominee, the firm that holds your shares will provide you with materials and instructions for voting your shares.</w:t>
      </w:r>
    </w:p>
    <w:p>
      <w:pPr>
        <w:spacing w:after="0" w:line="170"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If you complete and submit your proxy before the meeting, the persons named as proxies will vote the shares represented by your proxy in accordance with your instructions. If you submit a proxy without giving voting instructions, your shares will be voted in the manner recommended by the Board of Directors on all matters presented in this Proxy Statement, and as the persons named as proxies may determine in their discretion with respect to any other matters properly presented at the meeting.</w:t>
      </w:r>
    </w:p>
    <w:p>
      <w:pPr>
        <w:spacing w:after="0" w:line="187"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Can I change my vote after I have submitted a proxy?</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If you are a stockholder of record, you may revoke your proxy by (1) following the instructions on the Notice or proxy card, as applicable, and entering a new vote by mail, over the internet or by phone by the time specified on the Notice or proxy card, as applicable, (2) sending a written notice of revocation to Reynolds Consumer Products, 1900 West Field Court, Lake Forest, IL 60045 Attention: Corporate Secretary, or (3) attending the Annual Meeting and voting through the online platform (although attendance at the Annual Meeting will not in and of itself revoke a proxy).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If a broker, bank or other nominee holds your shares, you must contact them in order to find out how to revoke or change your vote.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happens if additional matters are presented at the Annual Meeting?</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any other matters are properly presented for consideration at the Annual Meeting, including, among other things, consideration of a motion to adjourn the Annual Meeting to another time or place (including, without limitation, for the purpose of soliciting additional proxies), the persons named as proxies will have discretion to vote on those matters in accordance with their best judgment. We do not currently anticipate that any other matters will be raised at the Annual Meeting.</w:t>
      </w:r>
    </w:p>
    <w:p>
      <w:pPr>
        <w:spacing w:after="0" w:line="187"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Who is paying for the cost of this proxy solicitation?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is making this solicitation and will pay the entire cost of preparing and distributing the Notice and these proxy materials and soliciting votes. If you choose to access the proxy materials or vote over the internet, you are responsible for any internet access charges that you may incur. Our directors, officers and employees may, without compensation other than their regular compensation, solicit proxies through further mailings, personal conversations, facsimile transmissions, e-mails, or otherwise.</w:t>
      </w:r>
    </w:p>
    <w:p>
      <w:pPr>
        <w:spacing w:after="0" w:line="187"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What is the deadline for submitting a stockholder proposal for the 2022 annual meeting?</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Any stockholder proposal intended to be included in the proxy statement for the 2022 Annual Meeting of Stockholders must satisfy the SEC regulations under Rule 14a-8 of the Securities Exchange Act of 1934 (the “Exchange Act”), and be received no later than December 13, 2021.</w:t>
      </w:r>
    </w:p>
    <w:p>
      <w:pPr>
        <w:spacing w:after="0" w:line="14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addition, our Bylaws contain advance notice provisions requiring a stockholder who wishes to present a proposal or nominate directors at our next Annual Meeting of Stockholders (whether or not to be included in the proxy statement) to comply with certain requirements, including providing timely written notice thereof in accordance with our Bylaws. To be timely for our 2022 Annual Meeting of Stockholders, any such proposal must be delivered in writing to our Secretary at our principal executive offices between the close of business on November 26, 2021 and January 25, 2022. If the date of the next Annual Meeting of Stockholders is more than 30 days before or more than 60 days after the first anniversary of the 2021 Annual Meeting of Stockholders, then notice by the stockholder must be received by us no earlier than the close of business on the 120</w:t>
      </w:r>
      <w:r>
        <w:rPr>
          <w:rFonts w:ascii="Arial" w:cs="Arial" w:eastAsia="Arial" w:hAnsi="Arial"/>
          <w:sz w:val="14"/>
          <w:szCs w:val="14"/>
          <w:color w:val="auto"/>
        </w:rPr>
        <w:t>th</w:t>
      </w:r>
      <w:r>
        <w:rPr>
          <w:rFonts w:ascii="Arial" w:cs="Arial" w:eastAsia="Arial" w:hAnsi="Arial"/>
          <w:sz w:val="17"/>
          <w:szCs w:val="17"/>
          <w:color w:val="auto"/>
        </w:rPr>
        <w:t xml:space="preserve"> day prior to the date of such Annual Meeting and not later than the close of business on the later of (1) 70 days prior to the date of such Annual Meeting or (2) the 10</w:t>
      </w:r>
      <w:r>
        <w:rPr>
          <w:rFonts w:ascii="Arial" w:cs="Arial" w:eastAsia="Arial" w:hAnsi="Arial"/>
          <w:sz w:val="14"/>
          <w:szCs w:val="14"/>
          <w:color w:val="auto"/>
        </w:rPr>
        <w:t>th</w:t>
      </w:r>
      <w:r>
        <w:rPr>
          <w:rFonts w:ascii="Arial" w:cs="Arial" w:eastAsia="Arial" w:hAnsi="Arial"/>
          <w:sz w:val="17"/>
          <w:szCs w:val="17"/>
          <w:color w:val="auto"/>
        </w:rPr>
        <w:t xml:space="preserve"> day following the day on which public announcement of the date of such meeting is first made.</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foregoing is subject to the Stockholders Agreement between the Company and PFL which provides that PFL has the right to nominate all of our directors so long as the Hart Entities beneficially own at least 50% of the outstanding shares of our common stock; a majority of our directors so long as they own at least 40% of our stock; and at least one director so long as they own at least 10% of our stock.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is “householding”?</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Some banks, brokers and other nominee record holders may be participating in the practice of “householding” proxy statements and annual reports. This means that only one copy of the Notice of Internet Availability of Proxy Materials, Proxy Statement and 2020 Annual Report to Stockholders, as applicable, is being delivered to multiple stockholders sharing an address unless we have received contrary instructions. We will promptly deliver a separate copy of any of these documents to you if you write to us at Reynolds Consumer Products Inc., 1900 W. Field Court, Lake Forest, Illinois 60045, Attention: Corporate Secretary or call us at (800) 879-5067. If you want to receive separate copies of the Notice of Internet Availability of Proxy Materials, Proxy Statement, or 2020 Annual Report to Stockholders in the future, or if you are receiving multiple copies and would like to receive only one copy for your household, you should contact your broker, bank or other nominee record holder, or you may contact us at the above address or telephone number.</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AVAILABILITY OF FORM 10-K</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Stockholders may receive, without charge, a copy of our Annual Report on Form 10-K for the year ended December 31, 2020, as filed with the SEC, including financial statements (and excluding exhibits, which are available for a reasonable fee), by written request to our Corporate Secretary at Reynolds Consumer Products Inc., 1900 W. Field Court, Lake Forest, Illinois 60045. Our Form 10-K is also available on our website in the “Investors—Financial Information –SEC Filings” section of our website at </w:t>
      </w:r>
      <w:r>
        <w:rPr>
          <w:rFonts w:ascii="Arial" w:cs="Arial" w:eastAsia="Arial" w:hAnsi="Arial"/>
          <w:sz w:val="18"/>
          <w:szCs w:val="18"/>
          <w:i w:val="1"/>
          <w:iCs w:val="1"/>
          <w:color w:val="auto"/>
        </w:rPr>
        <w:t>www.reynoldsconsumerproducts.com</w:t>
      </w:r>
      <w:r>
        <w:rPr>
          <w:rFonts w:ascii="Arial" w:cs="Arial" w:eastAsia="Arial" w:hAnsi="Arial"/>
          <w:sz w:val="18"/>
          <w:szCs w:val="18"/>
          <w:color w:val="auto"/>
        </w:rPr>
        <w: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INCORPORATION BY REFERENCE</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Notwithstanding anything to the contrary set forth in any of our previous filings under the Securities Act or the Exchange Act that may incorporate future filings (including this Proxy Statement, in whole or in part), the Audit Committee Report and the Compensation Committee Report included in this Proxy Statement shall not be incorporated by reference in any such filings.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9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1F497D"/>
        </w:rPr>
        <w:t>APPENDIX A</w:t>
      </w:r>
    </w:p>
    <w:p>
      <w:pPr>
        <w:spacing w:after="0" w:line="211" w:lineRule="exact"/>
        <w:rPr>
          <w:sz w:val="20"/>
          <w:szCs w:val="20"/>
          <w:color w:val="auto"/>
        </w:rPr>
      </w:pPr>
    </w:p>
    <w:p>
      <w:pPr>
        <w:spacing w:after="0"/>
        <w:rPr>
          <w:sz w:val="20"/>
          <w:szCs w:val="20"/>
          <w:color w:val="auto"/>
        </w:rPr>
      </w:pPr>
      <w:r>
        <w:rPr>
          <w:rFonts w:ascii="Arial" w:cs="Arial" w:eastAsia="Arial" w:hAnsi="Arial"/>
          <w:sz w:val="29"/>
          <w:szCs w:val="29"/>
          <w:b w:val="1"/>
          <w:bCs w:val="1"/>
          <w:color w:val="1F497D"/>
        </w:rPr>
        <w:t>RECONCILIATION OF NON-GAAP FINANCIAL MEASURE</w:t>
      </w:r>
    </w:p>
    <w:p>
      <w:pPr>
        <w:spacing w:after="0" w:line="23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Adjusted EBITDA is referenced in this Proxy Statement and represents net income calculated in accordance with GAAP, plus the sum of income tax expense, net interest expense, depreciation and amortization and further adjusted to exclude, as applicable, unrealized gains and losses on commodity derivatives, factoring discounts (pre-IPO), the allocated related party management fee (pre-IPO), and IPO and separation-related costs. Adjusted EBITDA Growth in 2020 is a comparison of Adjusted EBITDA in 2020 compared to Adjusted EBITDA in 2019.</w:t>
      </w:r>
    </w:p>
    <w:p>
      <w:pPr>
        <w:spacing w:after="0" w:line="171"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Adjusted EBITDA is a non-GAAP financial measure and should be considered as supplemental in nature and is not meant to be considered in isolation or as a substitute for the related financial information prepared in accordance with GAAP. In addition, our non-GAAP financial measures may not be the same as or comparable to similar non-GAAP financial measures presented by other companies.</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contains a reconciliation of Net Income and Net Income Growth, the most directly comparable GAAP financial measure, to Adjusted EBITDA and Adjusted EBITDA Growth for each of the periods indicated: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720" w:type="dxa"/>
            <w:vAlign w:val="bottom"/>
            <w:gridSpan w:val="6"/>
          </w:tcPr>
          <w:p>
            <w:pPr>
              <w:jc w:val="right"/>
              <w:ind w:right="600"/>
              <w:spacing w:after="0"/>
              <w:rPr>
                <w:sz w:val="20"/>
                <w:szCs w:val="20"/>
                <w:color w:val="auto"/>
              </w:rPr>
            </w:pPr>
            <w:r>
              <w:rPr>
                <w:rFonts w:ascii="Arial" w:cs="Arial" w:eastAsia="Arial" w:hAnsi="Arial"/>
                <w:sz w:val="18"/>
                <w:szCs w:val="18"/>
                <w:b w:val="1"/>
                <w:bCs w:val="1"/>
                <w:color w:val="auto"/>
                <w:w w:val="94"/>
              </w:rPr>
              <w:t>Year Ended December 31,</w:t>
            </w: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36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(In millions, except for %)</w:t>
            </w: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24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6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Change</w:t>
            </w:r>
          </w:p>
        </w:tc>
        <w:tc>
          <w:tcPr>
            <w:tcW w:w="240" w:type="dxa"/>
            <w:vAlign w:val="bottom"/>
            <w:tcBorders>
              <w:bottom w:val="single" w:sz="8" w:color="CFF0FC"/>
            </w:tcBorders>
          </w:tcPr>
          <w:p>
            <w:pPr>
              <w:spacing w:after="0"/>
              <w:rPr>
                <w:sz w:val="20"/>
                <w:szCs w:val="20"/>
                <w:color w:val="auto"/>
              </w:rPr>
            </w:pPr>
          </w:p>
        </w:tc>
        <w:tc>
          <w:tcPr>
            <w:tcW w:w="124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 Change</w:t>
            </w:r>
          </w:p>
        </w:tc>
        <w:tc>
          <w:tcPr>
            <w:tcW w:w="22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3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Income – GAAP</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363</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w:t>
            </w:r>
          </w:p>
        </w:tc>
        <w:tc>
          <w:tcPr>
            <w:tcW w:w="24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29"/>
        </w:trPr>
        <w:tc>
          <w:tcPr>
            <w:tcW w:w="5360" w:type="dxa"/>
            <w:vAlign w:val="bottom"/>
          </w:tcPr>
          <w:p>
            <w:pPr>
              <w:spacing w:after="0"/>
              <w:rPr>
                <w:sz w:val="20"/>
                <w:szCs w:val="20"/>
                <w:color w:val="auto"/>
              </w:rPr>
            </w:pPr>
            <w:r>
              <w:rPr>
                <w:rFonts w:ascii="Arial" w:cs="Arial" w:eastAsia="Arial" w:hAnsi="Arial"/>
                <w:sz w:val="18"/>
                <w:szCs w:val="18"/>
                <w:color w:val="auto"/>
              </w:rPr>
              <w:t>Income tax expense</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153</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77</w:t>
            </w:r>
          </w:p>
        </w:tc>
        <w:tc>
          <w:tcPr>
            <w:tcW w:w="240" w:type="dxa"/>
            <w:vAlign w:val="bottom"/>
          </w:tcPr>
          <w:p>
            <w:pPr>
              <w:spacing w:after="0"/>
              <w:rPr>
                <w:sz w:val="19"/>
                <w:szCs w:val="19"/>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 net</w:t>
            </w: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(139)</w:t>
            </w:r>
          </w:p>
        </w:tc>
        <w:tc>
          <w:tcPr>
            <w:tcW w:w="14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29"/>
        </w:trPr>
        <w:tc>
          <w:tcPr>
            <w:tcW w:w="53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99</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w:t>
            </w:r>
          </w:p>
        </w:tc>
        <w:tc>
          <w:tcPr>
            <w:tcW w:w="240" w:type="dxa"/>
            <w:vAlign w:val="bottom"/>
          </w:tcPr>
          <w:p>
            <w:pPr>
              <w:spacing w:after="0"/>
              <w:rPr>
                <w:sz w:val="19"/>
                <w:szCs w:val="19"/>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Factoring discount</w:t>
            </w:r>
          </w:p>
        </w:tc>
        <w:tc>
          <w:tcPr>
            <w:tcW w:w="2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(25)</w:t>
            </w:r>
          </w:p>
        </w:tc>
        <w:tc>
          <w:tcPr>
            <w:tcW w:w="14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9"/>
        </w:trPr>
        <w:tc>
          <w:tcPr>
            <w:tcW w:w="5360" w:type="dxa"/>
            <w:vAlign w:val="bottom"/>
          </w:tcPr>
          <w:p>
            <w:pPr>
              <w:spacing w:after="0"/>
              <w:rPr>
                <w:sz w:val="20"/>
                <w:szCs w:val="20"/>
                <w:color w:val="auto"/>
              </w:rPr>
            </w:pPr>
            <w:r>
              <w:rPr>
                <w:rFonts w:ascii="Arial" w:cs="Arial" w:eastAsia="Arial" w:hAnsi="Arial"/>
                <w:sz w:val="18"/>
                <w:szCs w:val="18"/>
                <w:color w:val="auto"/>
              </w:rPr>
              <w:t>Allocated related party management fee</w:t>
            </w:r>
          </w:p>
        </w:tc>
        <w:tc>
          <w:tcPr>
            <w:tcW w:w="260" w:type="dxa"/>
            <w:vAlign w:val="bottom"/>
          </w:tcPr>
          <w:p>
            <w:pPr>
              <w:spacing w:after="0"/>
              <w:rPr>
                <w:sz w:val="19"/>
                <w:szCs w:val="19"/>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(10)</w:t>
            </w: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9"/>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IPO and separation-related costs</w:t>
            </w: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Unrealized gains on derivatives</w:t>
            </w:r>
          </w:p>
        </w:tc>
        <w:tc>
          <w:tcPr>
            <w:tcW w:w="260" w:type="dxa"/>
            <w:vAlign w:val="bottom"/>
          </w:tcPr>
          <w:p>
            <w:pPr>
              <w:spacing w:after="0"/>
              <w:rPr>
                <w:sz w:val="19"/>
                <w:szCs w:val="19"/>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w:t>
            </w:r>
          </w:p>
        </w:tc>
        <w:tc>
          <w:tcPr>
            <w:tcW w:w="240" w:type="dxa"/>
            <w:vAlign w:val="bottom"/>
          </w:tcPr>
          <w:p>
            <w:pPr>
              <w:spacing w:after="0"/>
              <w:rPr>
                <w:sz w:val="19"/>
                <w:szCs w:val="19"/>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9"/>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4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0"/>
        </w:trPr>
        <w:tc>
          <w:tcPr>
            <w:tcW w:w="5360" w:type="dxa"/>
            <w:vAlign w:val="bottom"/>
            <w:vMerge w:val="restart"/>
          </w:tcPr>
          <w:p>
            <w:pPr>
              <w:spacing w:after="0"/>
              <w:rPr>
                <w:sz w:val="20"/>
                <w:szCs w:val="20"/>
                <w:color w:val="auto"/>
              </w:rPr>
            </w:pPr>
            <w:r>
              <w:rPr>
                <w:rFonts w:ascii="Arial" w:cs="Arial" w:eastAsia="Arial" w:hAnsi="Arial"/>
                <w:sz w:val="18"/>
                <w:szCs w:val="18"/>
                <w:b w:val="1"/>
                <w:bCs w:val="1"/>
                <w:color w:val="auto"/>
              </w:rPr>
              <w:t>Adjusted EBITDA (Non-GAAP)</w:t>
            </w: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360" w:type="dxa"/>
            <w:vAlign w:val="bottom"/>
            <w:vMerge w:val="continue"/>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717</w:t>
            </w:r>
          </w:p>
        </w:tc>
        <w:tc>
          <w:tcPr>
            <w:tcW w:w="240" w:type="dxa"/>
            <w:vAlign w:val="bottom"/>
          </w:tcPr>
          <w:p>
            <w:pPr>
              <w:spacing w:after="0"/>
              <w:rPr>
                <w:sz w:val="19"/>
                <w:szCs w:val="19"/>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655</w:t>
            </w:r>
          </w:p>
        </w:tc>
        <w:tc>
          <w:tcPr>
            <w:tcW w:w="160" w:type="dxa"/>
            <w:vAlign w:val="bottom"/>
          </w:tcPr>
          <w:p>
            <w:pPr>
              <w:spacing w:after="0"/>
              <w:rPr>
                <w:sz w:val="19"/>
                <w:szCs w:val="19"/>
                <w:color w:val="auto"/>
              </w:rPr>
            </w:pPr>
          </w:p>
        </w:tc>
        <w:tc>
          <w:tcPr>
            <w:tcW w:w="100" w:type="dxa"/>
            <w:vAlign w:val="bottom"/>
            <w:vMerge w:val="continue"/>
          </w:tcPr>
          <w:p>
            <w:pPr>
              <w:spacing w:after="0"/>
              <w:rPr>
                <w:sz w:val="19"/>
                <w:szCs w:val="19"/>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62</w:t>
            </w:r>
          </w:p>
        </w:tc>
        <w:tc>
          <w:tcPr>
            <w:tcW w:w="240" w:type="dxa"/>
            <w:vAlign w:val="bottom"/>
          </w:tcPr>
          <w:p>
            <w:pPr>
              <w:spacing w:after="0"/>
              <w:rPr>
                <w:sz w:val="19"/>
                <w:szCs w:val="19"/>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7" w:name="page58"/>
    <w:bookmarkEnd w:id="5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389255</wp:posOffset>
            </wp:positionV>
            <wp:extent cx="7174865" cy="732536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73253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1108075</wp:posOffset>
            </wp:positionH>
            <wp:positionV relativeFrom="page">
              <wp:posOffset>389255</wp:posOffset>
            </wp:positionV>
            <wp:extent cx="5340350" cy="69176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clrChange>
                        <a:clrFrom>
                          <a:srgbClr val="FFFFFF"/>
                        </a:clrFrom>
                        <a:clrTo>
                          <a:srgbClr val="FFFFFF">
                            <a:alpha val="0"/>
                          </a:srgbClr>
                        </a:clrTo>
                      </a:clrChange>
                      <a:extLst>
                        <a:ext uri="{28A0092B-C50C-407E-A947-70E740481C1C}"/>
                      </a:extLst>
                    </a:blip>
                    <a:srcRect/>
                    <a:stretch>
                      <a:fillRect/>
                    </a:stretch>
                  </pic:blipFill>
                  <pic:spPr bwMode="auto">
                    <a:xfrm>
                      <a:off x="0" y="0"/>
                      <a:ext cx="5340350" cy="691769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353D0CD"/>
    <w:multiLevelType w:val="hybridMultilevel"/>
    <w:lvl w:ilvl="0">
      <w:lvlJc w:val="left"/>
      <w:lvlText w:val="☐"/>
      <w:numFmt w:val="bullet"/>
      <w:start w:val="1"/>
    </w:lvl>
  </w:abstractNum>
  <w:abstractNum w:abstractNumId="1">
    <w:nsid w:val="B03E0C6"/>
    <w:multiLevelType w:val="hybridMultilevel"/>
    <w:lvl w:ilvl="0">
      <w:lvlJc w:val="left"/>
      <w:lvlText w:val="☒"/>
      <w:numFmt w:val="bullet"/>
      <w:start w:val="1"/>
    </w:lvl>
  </w:abstractNum>
  <w:abstractNum w:abstractNumId="2">
    <w:nsid w:val="189A769B"/>
    <w:multiLevelType w:val="hybridMultilevel"/>
    <w:lvl w:ilvl="0">
      <w:lvlJc w:val="left"/>
      <w:lvlText w:val="☐"/>
      <w:numFmt w:val="bullet"/>
      <w:start w:val="1"/>
    </w:lvl>
    <w:lvl w:ilvl="1">
      <w:lvlJc w:val="left"/>
      <w:lvlText w:val="%2)"/>
      <w:numFmt w:val="decimal"/>
      <w:start w:val="1"/>
    </w:lvl>
  </w:abstractNum>
  <w:abstractNum w:abstractNumId="3">
    <w:nsid w:val="54E49EB4"/>
    <w:multiLevelType w:val="hybridMultilevel"/>
    <w:lvl w:ilvl="0">
      <w:lvlJc w:val="left"/>
      <w:lvlText w:val="%1."/>
      <w:numFmt w:val="decimal"/>
      <w:start w:val="1"/>
    </w:lvl>
  </w:abstractNum>
  <w:abstractNum w:abstractNumId="4">
    <w:nsid w:val="71F32454"/>
    <w:multiLevelType w:val="hybridMultilevel"/>
    <w:lvl w:ilvl="0">
      <w:lvlJc w:val="left"/>
      <w:lvlText w:val="(%1)"/>
      <w:numFmt w:val="decimal"/>
      <w:start w:val="1"/>
    </w:lvl>
  </w:abstractNum>
  <w:abstractNum w:abstractNumId="5">
    <w:nsid w:val="2CA88611"/>
    <w:multiLevelType w:val="hybridMultilevel"/>
    <w:lvl w:ilvl="0">
      <w:lvlJc w:val="left"/>
      <w:lvlText w:val="•"/>
      <w:numFmt w:val="bullet"/>
      <w:start w:val="1"/>
    </w:lvl>
  </w:abstractNum>
  <w:abstractNum w:abstractNumId="6">
    <w:nsid w:val="836C40E"/>
    <w:multiLevelType w:val="hybridMultilevel"/>
    <w:lvl w:ilvl="0">
      <w:lvlJc w:val="left"/>
      <w:lvlText w:val="✓"/>
      <w:numFmt w:val="bullet"/>
      <w:start w:val="1"/>
    </w:lvl>
  </w:abstractNum>
  <w:abstractNum w:abstractNumId="7">
    <w:nsid w:val="2901D82"/>
    <w:multiLevelType w:val="hybridMultilevel"/>
    <w:lvl w:ilvl="0">
      <w:lvlJc w:val="left"/>
      <w:lvlText w:val="✓"/>
      <w:numFmt w:val="bullet"/>
      <w:start w:val="1"/>
    </w:lvl>
  </w:abstractNum>
  <w:abstractNum w:abstractNumId="8">
    <w:nsid w:val="3A95F874"/>
    <w:multiLevelType w:val="hybridMultilevel"/>
    <w:lvl w:ilvl="0">
      <w:lvlJc w:val="left"/>
      <w:lvlText w:val="X"/>
      <w:numFmt w:val="bullet"/>
      <w:start w:val="1"/>
    </w:lvl>
  </w:abstractNum>
  <w:abstractNum w:abstractNumId="9">
    <w:nsid w:val="8138641"/>
    <w:multiLevelType w:val="hybridMultilevel"/>
    <w:lvl w:ilvl="0">
      <w:lvlJc w:val="left"/>
      <w:lvlText w:val="•"/>
      <w:numFmt w:val="bullet"/>
      <w:start w:val="1"/>
    </w:lvl>
  </w:abstractNum>
  <w:abstractNum w:abstractNumId="10">
    <w:nsid w:val="1E7FF521"/>
    <w:multiLevelType w:val="hybridMultilevel"/>
    <w:lvl w:ilvl="0">
      <w:lvlJc w:val="left"/>
      <w:lvlText w:val="•"/>
      <w:numFmt w:val="bullet"/>
      <w:start w:val="1"/>
    </w:lvl>
  </w:abstractNum>
  <w:abstractNum w:abstractNumId="11">
    <w:nsid w:val="7C3DBD3D"/>
    <w:multiLevelType w:val="hybridMultilevel"/>
    <w:lvl w:ilvl="0">
      <w:lvlJc w:val="left"/>
      <w:lvlText w:val="•"/>
      <w:numFmt w:val="bullet"/>
      <w:start w:val="1"/>
    </w:lvl>
  </w:abstractNum>
  <w:abstractNum w:abstractNumId="12">
    <w:nsid w:val="737B8DDC"/>
    <w:multiLevelType w:val="hybridMultilevel"/>
    <w:lvl w:ilvl="0">
      <w:lvlJc w:val="left"/>
      <w:lvlText w:val="•"/>
      <w:numFmt w:val="bullet"/>
      <w:start w:val="1"/>
    </w:lvl>
  </w:abstractNum>
  <w:abstractNum w:abstractNumId="13">
    <w:nsid w:val="6CEAF087"/>
    <w:multiLevelType w:val="hybridMultilevel"/>
    <w:lvl w:ilvl="0">
      <w:lvlJc w:val="left"/>
      <w:lvlText w:val="•"/>
      <w:numFmt w:val="bullet"/>
      <w:start w:val="1"/>
    </w:lvl>
  </w:abstractNum>
  <w:abstractNum w:abstractNumId="14">
    <w:nsid w:val="22221A70"/>
    <w:multiLevelType w:val="hybridMultilevel"/>
    <w:lvl w:ilvl="0">
      <w:lvlJc w:val="left"/>
      <w:lvlText w:val="•"/>
      <w:numFmt w:val="bullet"/>
      <w:start w:val="1"/>
    </w:lvl>
  </w:abstractNum>
  <w:abstractNum w:abstractNumId="15">
    <w:nsid w:val="4516DDE9"/>
    <w:multiLevelType w:val="hybridMultilevel"/>
    <w:lvl w:ilvl="0">
      <w:lvlJc w:val="left"/>
      <w:lvlText w:val="•"/>
      <w:numFmt w:val="bullet"/>
      <w:start w:val="1"/>
    </w:lvl>
  </w:abstractNum>
  <w:abstractNum w:abstractNumId="16">
    <w:nsid w:val="3006C83E"/>
    <w:multiLevelType w:val="hybridMultilevel"/>
    <w:lvl w:ilvl="0">
      <w:lvlJc w:val="left"/>
      <w:lvlText w:val="o"/>
      <w:numFmt w:val="bullet"/>
      <w:start w:val="1"/>
    </w:lvl>
  </w:abstractNum>
  <w:abstractNum w:abstractNumId="17">
    <w:nsid w:val="614FD4A1"/>
    <w:multiLevelType w:val="hybridMultilevel"/>
    <w:lvl w:ilvl="0">
      <w:lvlJc w:val="left"/>
      <w:lvlText w:val="•"/>
      <w:numFmt w:val="bullet"/>
      <w:start w:val="1"/>
    </w:lvl>
  </w:abstractNum>
  <w:abstractNum w:abstractNumId="18">
    <w:nsid w:val="419AC241"/>
    <w:multiLevelType w:val="hybridMultilevel"/>
    <w:lvl w:ilvl="0">
      <w:lvlJc w:val="left"/>
      <w:lvlText w:val="•"/>
      <w:numFmt w:val="bullet"/>
      <w:start w:val="1"/>
    </w:lvl>
  </w:abstractNum>
  <w:abstractNum w:abstractNumId="19">
    <w:nsid w:val="5577F8E1"/>
    <w:multiLevelType w:val="hybridMultilevel"/>
    <w:lvl w:ilvl="0">
      <w:lvlJc w:val="left"/>
      <w:lvlText w:val="•"/>
      <w:numFmt w:val="bullet"/>
      <w:start w:val="1"/>
    </w:lvl>
  </w:abstractNum>
  <w:abstractNum w:abstractNumId="20">
    <w:nsid w:val="440BADFC"/>
    <w:multiLevelType w:val="hybridMultilevel"/>
    <w:lvl w:ilvl="0">
      <w:lvlJc w:val="left"/>
      <w:lvlText w:val="•"/>
      <w:numFmt w:val="bullet"/>
      <w:start w:val="1"/>
    </w:lvl>
  </w:abstractNum>
  <w:abstractNum w:abstractNumId="21">
    <w:nsid w:val="5072367"/>
    <w:multiLevelType w:val="hybridMultilevel"/>
    <w:lvl w:ilvl="0">
      <w:lvlJc w:val="left"/>
      <w:lvlText w:val="(%1)"/>
      <w:numFmt w:val="decimal"/>
      <w:start w:val="1"/>
    </w:lvl>
  </w:abstractNum>
  <w:abstractNum w:abstractNumId="22">
    <w:nsid w:val="3804823E"/>
    <w:multiLevelType w:val="hybridMultilevel"/>
    <w:lvl w:ilvl="0">
      <w:lvlJc w:val="left"/>
      <w:lvlText w:val="•"/>
      <w:numFmt w:val="bullet"/>
      <w:start w:val="1"/>
    </w:lvl>
  </w:abstractNum>
  <w:abstractNum w:abstractNumId="23">
    <w:nsid w:val="77465F01"/>
    <w:multiLevelType w:val="hybridMultilevel"/>
    <w:lvl w:ilvl="0">
      <w:lvlJc w:val="left"/>
      <w:lvlText w:val="•"/>
      <w:numFmt w:val="bullet"/>
      <w:start w:val="1"/>
    </w:lvl>
  </w:abstractNum>
  <w:abstractNum w:abstractNumId="24">
    <w:nsid w:val="7724C67E"/>
    <w:multiLevelType w:val="hybridMultilevel"/>
    <w:lvl w:ilvl="0">
      <w:lvlJc w:val="left"/>
      <w:lvlText w:val="•"/>
      <w:numFmt w:val="bullet"/>
      <w:start w:val="1"/>
    </w:lvl>
  </w:abstractNum>
  <w:abstractNum w:abstractNumId="25">
    <w:nsid w:val="5C482A97"/>
    <w:multiLevelType w:val="hybridMultilevel"/>
    <w:lvl w:ilvl="0">
      <w:lvlJc w:val="left"/>
      <w:lvlText w:val="•"/>
      <w:numFmt w:val="bullet"/>
      <w:start w:val="1"/>
    </w:lvl>
  </w:abstractNum>
  <w:abstractNum w:abstractNumId="26">
    <w:nsid w:val="2463B9EA"/>
    <w:multiLevelType w:val="hybridMultilevel"/>
    <w:lvl w:ilvl="0">
      <w:lvlJc w:val="left"/>
      <w:lvlText w:val="(%1)"/>
      <w:numFmt w:val="decimal"/>
      <w:start w:val="1"/>
    </w:lvl>
  </w:abstractNum>
  <w:abstractNum w:abstractNumId="27">
    <w:nsid w:val="5E884ADC"/>
    <w:multiLevelType w:val="hybridMultilevel"/>
    <w:lvl w:ilvl="0">
      <w:lvlJc w:val="left"/>
      <w:lvlText w:val="•"/>
      <w:numFmt w:val="bullet"/>
      <w:start w:val="1"/>
    </w:lvl>
  </w:abstractNum>
  <w:abstractNum w:abstractNumId="28">
    <w:nsid w:val="51EAD36B"/>
    <w:multiLevelType w:val="hybridMultilevel"/>
    <w:lvl w:ilvl="0">
      <w:lvlJc w:val="left"/>
      <w:lvlText w:val="(%1)"/>
      <w:numFmt w:val="decimal"/>
      <w:start w:val="1"/>
    </w:lvl>
  </w:abstractNum>
  <w:abstractNum w:abstractNumId="29">
    <w:nsid w:val="2D517796"/>
    <w:multiLevelType w:val="hybridMultilevel"/>
    <w:lvl w:ilvl="0">
      <w:lvlJc w:val="left"/>
      <w:lvlText w:val="(%1)"/>
      <w:numFmt w:val="decimal"/>
      <w:start w:val="4"/>
    </w:lvl>
  </w:abstractNum>
  <w:abstractNum w:abstractNumId="30">
    <w:nsid w:val="580BD78F"/>
    <w:multiLevelType w:val="hybridMultilevel"/>
    <w:lvl w:ilvl="0">
      <w:lvlJc w:val="left"/>
      <w:lvlText w:val="%1"/>
      <w:numFmt w:val="decimal"/>
      <w:start w:val="1"/>
    </w:lvl>
    <w:lvl w:ilvl="1">
      <w:lvlJc w:val="left"/>
      <w:lvlText w:val="(%2)"/>
      <w:numFmt w:val="upperLetter"/>
      <w:start w:val="1"/>
    </w:lvl>
  </w:abstractNum>
  <w:abstractNum w:abstractNumId="31">
    <w:nsid w:val="153EA438"/>
    <w:multiLevelType w:val="hybridMultilevel"/>
    <w:lvl w:ilvl="0">
      <w:lvlJc w:val="left"/>
      <w:lvlText w:val="(%1)"/>
      <w:numFmt w:val="decimal"/>
      <w:start w:val="5"/>
    </w:lvl>
    <w:lvl w:ilvl="1">
      <w:lvlJc w:val="left"/>
      <w:lvlText w:val="%2"/>
      <w:numFmt w:val="upperLetter"/>
      <w:start w:val="1"/>
    </w:lvl>
  </w:abstractNum>
  <w:abstractNum w:abstractNumId="32">
    <w:nsid w:val="3855585C"/>
    <w:multiLevelType w:val="hybridMultilevel"/>
    <w:lvl w:ilvl="0">
      <w:lvlJc w:val="left"/>
      <w:lvlText w:val="(%1)"/>
      <w:numFmt w:val="decimal"/>
      <w:start w:val="6"/>
    </w:lvl>
  </w:abstractNum>
  <w:abstractNum w:abstractNumId="33">
    <w:nsid w:val="70A64E2A"/>
    <w:multiLevelType w:val="hybridMultilevel"/>
    <w:lvl w:ilvl="0">
      <w:lvlJc w:val="left"/>
      <w:lvlText w:val="(%1)"/>
      <w:numFmt w:val="decimal"/>
      <w:start w:val="1"/>
    </w:lvl>
  </w:abstractNum>
  <w:abstractNum w:abstractNumId="34">
    <w:nsid w:val="6A2342EC"/>
    <w:multiLevelType w:val="hybridMultilevel"/>
    <w:lvl w:ilvl="0">
      <w:lvlJc w:val="left"/>
      <w:lvlText w:val="(%1)"/>
      <w:numFmt w:val="decimal"/>
      <w:start w:val="1"/>
    </w:lvl>
  </w:abstractNum>
  <w:abstractNum w:abstractNumId="35">
    <w:nsid w:val="2A487CB0"/>
    <w:multiLevelType w:val="hybridMultilevel"/>
    <w:lvl w:ilvl="0">
      <w:lvlJc w:val="left"/>
      <w:lvlText w:val="(%1)"/>
      <w:numFmt w:val="decimal"/>
      <w:start w:val="1"/>
    </w:lvl>
  </w:abstractNum>
  <w:abstractNum w:abstractNumId="36">
    <w:nsid w:val="1D4ED43B"/>
    <w:multiLevelType w:val="hybridMultilevel"/>
    <w:lvl w:ilvl="0">
      <w:lvlJc w:val="left"/>
      <w:lvlText w:val="(%1)"/>
      <w:numFmt w:val="decimal"/>
      <w:start w:val="2"/>
    </w:lvl>
  </w:abstractNum>
  <w:abstractNum w:abstractNumId="37">
    <w:nsid w:val="725A06FB"/>
    <w:multiLevelType w:val="hybridMultilevel"/>
    <w:lvl w:ilvl="0">
      <w:lvlJc w:val="left"/>
      <w:lvlText w:val="•"/>
      <w:numFmt w:val="bullet"/>
      <w:start w:val="1"/>
    </w:lvl>
  </w:abstractNum>
  <w:abstractNum w:abstractNumId="38">
    <w:nsid w:val="2CD89A32"/>
    <w:multiLevelType w:val="hybridMultilevel"/>
    <w:lvl w:ilvl="0">
      <w:lvlJc w:val="left"/>
      <w:lvlText w:val="•"/>
      <w:numFmt w:val="bullet"/>
      <w:start w:val="1"/>
    </w:lvl>
    <w:lvl w:ilvl="1">
      <w:lvlJc w:val="left"/>
      <w:lvlText w:val="o"/>
      <w:numFmt w:val="bullet"/>
      <w:start w:val="1"/>
    </w:lvl>
  </w:abstractNum>
  <w:abstractNum w:abstractNumId="39">
    <w:nsid w:val="57E4CCAF"/>
    <w:multiLevelType w:val="hybridMultilevel"/>
    <w:lvl w:ilvl="0">
      <w:lvlJc w:val="left"/>
      <w:lvlText w:val="(%1)"/>
      <w:numFmt w:val="lowerRoman"/>
      <w:start w:val="1"/>
    </w:lvl>
  </w:abstractNum>
  <w:abstractNum w:abstractNumId="40">
    <w:nsid w:val="7A6D8D3C"/>
    <w:multiLevelType w:val="hybridMultilevel"/>
    <w:lvl w:ilvl="0">
      <w:lvlJc w:val="left"/>
      <w:lvlText w:val="(%1)"/>
      <w:numFmt w:val="decimal"/>
      <w:start w:val="1"/>
    </w:lvl>
  </w:abstractNum>
  <w:abstractNum w:abstractNumId="41">
    <w:nsid w:val="4B588F54"/>
    <w:multiLevelType w:val="hybridMultilevel"/>
    <w:lvl w:ilvl="0">
      <w:lvlJc w:val="left"/>
      <w:lvlText w:val="(%1)"/>
      <w:numFmt w:val="decimal"/>
      <w:start w:val="1"/>
    </w:lvl>
  </w:abstractNum>
  <w:abstractNum w:abstractNumId="42">
    <w:nsid w:val="542289EC"/>
    <w:multiLevelType w:val="hybridMultilevel"/>
    <w:lvl w:ilvl="0">
      <w:lvlJc w:val="left"/>
      <w:lvlText w:val="(%1)"/>
      <w:numFmt w:val="decimal"/>
      <w:start w:val="1"/>
    </w:lvl>
  </w:abstractNum>
  <w:abstractNum w:abstractNumId="43">
    <w:nsid w:val="6DE91B18"/>
    <w:multiLevelType w:val="hybridMultilevel"/>
    <w:lvl w:ilvl="0">
      <w:lvlJc w:val="left"/>
      <w:lvlText w:val="(%1)"/>
      <w:numFmt w:val="decimal"/>
      <w:start w:val="3"/>
    </w:lvl>
  </w:abstractNum>
  <w:abstractNum w:abstractNumId="44">
    <w:nsid w:val="38437FDB"/>
    <w:multiLevelType w:val="hybridMultilevel"/>
    <w:lvl w:ilvl="0">
      <w:lvlJc w:val="left"/>
      <w:lvlText w:val="•"/>
      <w:numFmt w:val="bullet"/>
      <w:start w:val="1"/>
    </w:lvl>
  </w:abstractNum>
  <w:abstractNum w:abstractNumId="45">
    <w:nsid w:val="7644A45C"/>
    <w:multiLevelType w:val="hybridMultilevel"/>
    <w:lvl w:ilvl="0">
      <w:lvlJc w:val="left"/>
      <w:lvlText w:val="%1."/>
      <w:numFmt w:val="decimal"/>
      <w:start w:val="1"/>
    </w:lvl>
  </w:abstractNum>
  <w:abstractNum w:abstractNumId="46">
    <w:nsid w:val="32FFF902"/>
    <w:multiLevelType w:val="hybridMultilevel"/>
    <w:lvl w:ilvl="0">
      <w:lvlJc w:val="left"/>
      <w:lvlText w:val="2"/>
      <w:numFmt w:val="bullet"/>
      <w:start w:val="1"/>
    </w:lvl>
  </w:abstractNum>
  <w:abstractNum w:abstractNumId="47">
    <w:nsid w:val="684A481A"/>
    <w:multiLevelType w:val="hybridMultilevel"/>
    <w:lvl w:ilvl="0">
      <w:lvlJc w:val="left"/>
      <w:lvlText w:val="4"/>
      <w:numFmt w:val="bullet"/>
      <w:start w:val="1"/>
    </w:lvl>
  </w:abstractNum>
  <w:abstractNum w:abstractNumId="48">
    <w:nsid w:val="579478FE"/>
    <w:multiLevelType w:val="hybridMultilevel"/>
    <w:lvl w:ilvl="0">
      <w:lvlJc w:val="left"/>
      <w:lvlText w:val="•"/>
      <w:numFmt w:val="bullet"/>
      <w:start w:val="1"/>
    </w:lvl>
  </w:abstractNum>
  <w:abstractNum w:abstractNumId="49">
    <w:nsid w:val="749ABB4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2021-04-12T15:04:34Z</dcterms:created>
  <dcterms:modified xsi:type="dcterms:W3CDTF">2021-04-12T15:04:34Z</dcterms:modified>
</cp:coreProperties>
</file>